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57C" w:rsidRDefault="0011357C">
      <w:pPr>
        <w:spacing w:line="600" w:lineRule="exact"/>
        <w:jc w:val="left"/>
        <w:rPr>
          <w:rFonts w:ascii="Times New Roman" w:eastAsia="方正小标宋简体" w:hAnsi="Times New Roman" w:cs="Times New Roman"/>
          <w:spacing w:val="-11"/>
          <w:sz w:val="44"/>
        </w:rPr>
      </w:pPr>
    </w:p>
    <w:p w:rsidR="0011357C" w:rsidRDefault="0022738B">
      <w:pPr>
        <w:spacing w:line="600" w:lineRule="exact"/>
        <w:jc w:val="center"/>
        <w:rPr>
          <w:rFonts w:ascii="Times New Roman" w:eastAsia="方正小标宋简体" w:hAnsi="Times New Roman" w:cs="Times New Roman"/>
          <w:spacing w:val="-11"/>
          <w:sz w:val="44"/>
        </w:rPr>
      </w:pPr>
      <w:r>
        <w:rPr>
          <w:rFonts w:ascii="Times New Roman" w:eastAsia="方正小标宋简体" w:hAnsi="Times New Roman" w:cs="Times New Roman" w:hint="eastAsia"/>
          <w:spacing w:val="-11"/>
          <w:sz w:val="44"/>
        </w:rPr>
        <w:t>电影国家标准</w:t>
      </w:r>
      <w:r>
        <w:rPr>
          <w:rFonts w:ascii="Times New Roman" w:eastAsia="方正小标宋简体" w:hAnsi="Times New Roman" w:cs="Times New Roman" w:hint="eastAsia"/>
          <w:spacing w:val="-11"/>
          <w:sz w:val="44"/>
        </w:rPr>
        <w:t>/</w:t>
      </w:r>
      <w:r>
        <w:rPr>
          <w:rFonts w:ascii="Times New Roman" w:eastAsia="方正小标宋简体" w:hAnsi="Times New Roman" w:cs="Times New Roman" w:hint="eastAsia"/>
          <w:spacing w:val="-11"/>
          <w:sz w:val="44"/>
        </w:rPr>
        <w:t>行业标准</w:t>
      </w:r>
    </w:p>
    <w:p w:rsidR="0011357C" w:rsidRDefault="0022738B">
      <w:pPr>
        <w:spacing w:line="600" w:lineRule="exact"/>
        <w:jc w:val="center"/>
        <w:rPr>
          <w:rFonts w:ascii="Times New Roman" w:eastAsia="方正小标宋简体" w:hAnsi="Times New Roman" w:cs="Times New Roman"/>
          <w:spacing w:val="-11"/>
          <w:sz w:val="44"/>
        </w:rPr>
      </w:pPr>
      <w:r>
        <w:rPr>
          <w:rFonts w:ascii="Times New Roman" w:eastAsia="方正小标宋简体" w:hAnsi="Times New Roman" w:cs="Times New Roman" w:hint="eastAsia"/>
          <w:spacing w:val="-11"/>
          <w:sz w:val="44"/>
        </w:rPr>
        <w:t>项目提案申报要求</w:t>
      </w:r>
    </w:p>
    <w:p w:rsidR="0011357C" w:rsidRDefault="0022738B" w:rsidP="008674F1">
      <w:pPr>
        <w:pStyle w:val="a"/>
        <w:numPr>
          <w:ilvl w:val="0"/>
          <w:numId w:val="3"/>
        </w:numPr>
        <w:spacing w:before="156"/>
        <w:jc w:val="both"/>
        <w:rPr>
          <w:rFonts w:ascii="黑体" w:eastAsia="黑体" w:hAnsi="黑体" w:cs="黑体"/>
          <w:b/>
          <w:bCs/>
          <w:sz w:val="24"/>
          <w:szCs w:val="24"/>
        </w:rPr>
      </w:pPr>
      <w:bookmarkStart w:id="0" w:name="OLE_LINK1"/>
      <w:bookmarkStart w:id="1" w:name="OLE_LINK2"/>
      <w:r>
        <w:rPr>
          <w:rFonts w:ascii="黑体" w:eastAsia="黑体" w:hAnsi="黑体" w:cs="黑体" w:hint="eastAsia"/>
          <w:b/>
          <w:bCs/>
          <w:sz w:val="24"/>
          <w:szCs w:val="24"/>
        </w:rPr>
        <w:t>申报项目要求</w:t>
      </w:r>
    </w:p>
    <w:p w:rsidR="0011357C" w:rsidRDefault="0022738B">
      <w:pPr>
        <w:pStyle w:val="a"/>
        <w:numPr>
          <w:ilvl w:val="0"/>
          <w:numId w:val="4"/>
        </w:numPr>
        <w:spacing w:beforeLines="0"/>
        <w:ind w:left="-15" w:firstLine="655"/>
        <w:jc w:val="both"/>
        <w:rPr>
          <w:rFonts w:ascii="仿宋" w:eastAsia="仿宋" w:hAnsi="仿宋" w:cs="仿宋"/>
          <w:sz w:val="24"/>
          <w:szCs w:val="24"/>
        </w:rPr>
      </w:pPr>
      <w:r>
        <w:rPr>
          <w:rFonts w:ascii="仿宋" w:eastAsia="仿宋" w:hAnsi="仿宋" w:cs="仿宋" w:hint="eastAsia"/>
          <w:sz w:val="24"/>
          <w:szCs w:val="24"/>
        </w:rPr>
        <w:t>申报项目应符合国家对国家标准、行业标准和标准化指导性技术文件的相关规定，应明确在电影标准体系中所处位置。</w:t>
      </w:r>
    </w:p>
    <w:p w:rsidR="0011357C" w:rsidRDefault="0022738B">
      <w:pPr>
        <w:pStyle w:val="a"/>
        <w:numPr>
          <w:ilvl w:val="0"/>
          <w:numId w:val="4"/>
        </w:numPr>
        <w:spacing w:beforeLines="0"/>
        <w:ind w:left="-15" w:firstLine="655"/>
        <w:jc w:val="both"/>
        <w:rPr>
          <w:rFonts w:ascii="仿宋" w:eastAsia="仿宋" w:hAnsi="仿宋" w:cs="仿宋"/>
          <w:sz w:val="24"/>
          <w:szCs w:val="24"/>
        </w:rPr>
      </w:pPr>
      <w:r>
        <w:rPr>
          <w:rFonts w:ascii="仿宋" w:eastAsia="仿宋" w:hAnsi="仿宋" w:cs="仿宋" w:hint="eastAsia"/>
          <w:sz w:val="24"/>
          <w:szCs w:val="24"/>
        </w:rPr>
        <w:t>申报项目应符合国家电影产业发展规划和市场需求，政府急需，对规范市场秩序有推动作用；或市场和企业急需，具有较好的应用前景，对提高经济效益和社会效益有推动作用。</w:t>
      </w:r>
    </w:p>
    <w:p w:rsidR="0011357C" w:rsidRDefault="0022738B">
      <w:pPr>
        <w:pStyle w:val="a"/>
        <w:numPr>
          <w:ilvl w:val="0"/>
          <w:numId w:val="4"/>
        </w:numPr>
        <w:spacing w:beforeLines="0"/>
        <w:ind w:left="-15" w:firstLine="655"/>
        <w:jc w:val="both"/>
        <w:rPr>
          <w:rFonts w:ascii="仿宋" w:eastAsia="仿宋" w:hAnsi="仿宋" w:cs="仿宋"/>
          <w:sz w:val="24"/>
          <w:szCs w:val="24"/>
        </w:rPr>
      </w:pPr>
      <w:r>
        <w:rPr>
          <w:rFonts w:ascii="仿宋" w:eastAsia="仿宋" w:hAnsi="仿宋" w:cs="仿宋" w:hint="eastAsia"/>
          <w:sz w:val="24"/>
          <w:szCs w:val="24"/>
        </w:rPr>
        <w:t>申报项目应具有明确的技术指标和实施计划，具备一定的前期研究和工作基础。</w:t>
      </w:r>
    </w:p>
    <w:p w:rsidR="0011357C" w:rsidRDefault="0022738B">
      <w:pPr>
        <w:pStyle w:val="a"/>
        <w:numPr>
          <w:ilvl w:val="0"/>
          <w:numId w:val="4"/>
        </w:numPr>
        <w:spacing w:beforeLines="0"/>
        <w:ind w:left="-15" w:firstLine="655"/>
        <w:jc w:val="both"/>
        <w:rPr>
          <w:rFonts w:ascii="仿宋" w:eastAsia="仿宋" w:hAnsi="仿宋" w:cs="仿宋"/>
          <w:sz w:val="24"/>
          <w:szCs w:val="24"/>
        </w:rPr>
      </w:pPr>
      <w:r>
        <w:rPr>
          <w:rFonts w:ascii="仿宋" w:eastAsia="仿宋" w:hAnsi="仿宋" w:cs="仿宋" w:hint="eastAsia"/>
          <w:sz w:val="24"/>
          <w:szCs w:val="24"/>
        </w:rPr>
        <w:t>申报项目应与现行或已立项的国家标准或行业标准协调一致。项目申报单位或个人在申报项目之前，应对申报项目进行查新、查重，对存在交叉、重复、矛盾、冲突的，应进行协调。若发现现行或已立项国家标准项目或行业标准项目存在需要协调问题的，可向电影标委会秘书处反馈并提出协调建议。</w:t>
      </w:r>
    </w:p>
    <w:p w:rsidR="0011357C" w:rsidRDefault="0022738B" w:rsidP="008674F1">
      <w:pPr>
        <w:pStyle w:val="a"/>
        <w:numPr>
          <w:ilvl w:val="0"/>
          <w:numId w:val="3"/>
        </w:numPr>
        <w:spacing w:before="156"/>
        <w:jc w:val="both"/>
        <w:rPr>
          <w:rFonts w:ascii="黑体" w:eastAsia="黑体" w:hAnsi="黑体" w:cs="黑体"/>
          <w:b/>
          <w:bCs/>
          <w:sz w:val="24"/>
          <w:szCs w:val="24"/>
        </w:rPr>
      </w:pPr>
      <w:bookmarkStart w:id="2" w:name="OLE_LINK3"/>
      <w:bookmarkStart w:id="3" w:name="OLE_LINK5"/>
      <w:bookmarkEnd w:id="0"/>
      <w:r>
        <w:rPr>
          <w:rFonts w:ascii="黑体" w:eastAsia="黑体" w:hAnsi="黑体" w:cs="黑体" w:hint="eastAsia"/>
          <w:b/>
          <w:bCs/>
          <w:sz w:val="24"/>
          <w:szCs w:val="24"/>
        </w:rPr>
        <w:t>主要起草单位、起草人、申报主体要求</w:t>
      </w:r>
      <w:bookmarkEnd w:id="2"/>
    </w:p>
    <w:p w:rsidR="0011357C" w:rsidRDefault="0022738B">
      <w:pPr>
        <w:jc w:val="center"/>
        <w:rPr>
          <w:rFonts w:ascii="仿宋" w:eastAsia="仿宋" w:hAnsi="仿宋" w:cs="仿宋"/>
          <w:kern w:val="0"/>
          <w:szCs w:val="21"/>
        </w:rPr>
      </w:pPr>
      <w:r>
        <w:rPr>
          <w:rFonts w:ascii="仿宋" w:eastAsia="仿宋" w:hAnsi="仿宋" w:cs="仿宋" w:hint="eastAsia"/>
          <w:kern w:val="0"/>
          <w:sz w:val="24"/>
        </w:rPr>
        <w:t>表1 标准项目负责人、标准专员、技术专员能力和资质要求</w:t>
      </w:r>
    </w:p>
    <w:tbl>
      <w:tblPr>
        <w:tblStyle w:val="a4"/>
        <w:tblW w:w="4994" w:type="pct"/>
        <w:tblLook w:val="04A0"/>
      </w:tblPr>
      <w:tblGrid>
        <w:gridCol w:w="1152"/>
        <w:gridCol w:w="1684"/>
        <w:gridCol w:w="1589"/>
        <w:gridCol w:w="1220"/>
        <w:gridCol w:w="1141"/>
        <w:gridCol w:w="1726"/>
      </w:tblGrid>
      <w:tr w:rsidR="0011357C">
        <w:trPr>
          <w:cantSplit/>
          <w:tblHeader/>
        </w:trPr>
        <w:tc>
          <w:tcPr>
            <w:tcW w:w="676" w:type="pct"/>
            <w:vMerge w:val="restart"/>
            <w:vAlign w:val="center"/>
          </w:tcPr>
          <w:p w:rsidR="0011357C" w:rsidRDefault="0022738B" w:rsidP="008674F1">
            <w:pPr>
              <w:pStyle w:val="a"/>
              <w:numPr>
                <w:ilvl w:val="2"/>
                <w:numId w:val="0"/>
              </w:numPr>
              <w:spacing w:before="156"/>
              <w:jc w:val="both"/>
              <w:rPr>
                <w:rFonts w:ascii="仿宋" w:eastAsia="仿宋" w:hAnsi="仿宋" w:cs="宋体"/>
                <w:kern w:val="0"/>
              </w:rPr>
            </w:pPr>
            <w:r>
              <w:rPr>
                <w:rFonts w:ascii="仿宋" w:eastAsia="仿宋" w:hAnsi="仿宋" w:cs="宋体" w:hint="eastAsia"/>
                <w:kern w:val="0"/>
              </w:rPr>
              <w:t>标准项目角色</w:t>
            </w:r>
          </w:p>
        </w:tc>
        <w:tc>
          <w:tcPr>
            <w:tcW w:w="989" w:type="pct"/>
            <w:vAlign w:val="center"/>
          </w:tcPr>
          <w:p w:rsidR="0011357C" w:rsidRDefault="0022738B">
            <w:pPr>
              <w:pStyle w:val="a"/>
              <w:numPr>
                <w:ilvl w:val="2"/>
                <w:numId w:val="0"/>
              </w:numPr>
              <w:spacing w:beforeLines="0"/>
              <w:jc w:val="both"/>
              <w:rPr>
                <w:rFonts w:ascii="仿宋" w:eastAsia="仿宋" w:hAnsi="仿宋" w:cs="宋体"/>
                <w:kern w:val="0"/>
              </w:rPr>
            </w:pPr>
            <w:r>
              <w:rPr>
                <w:rFonts w:ascii="仿宋" w:eastAsia="仿宋" w:hAnsi="仿宋" w:cs="宋体" w:hint="eastAsia"/>
                <w:kern w:val="0"/>
              </w:rPr>
              <w:t>专业技术能力</w:t>
            </w:r>
          </w:p>
        </w:tc>
        <w:tc>
          <w:tcPr>
            <w:tcW w:w="933" w:type="pct"/>
            <w:vAlign w:val="center"/>
          </w:tcPr>
          <w:p w:rsidR="0011357C" w:rsidRDefault="0022738B">
            <w:pPr>
              <w:pStyle w:val="a"/>
              <w:numPr>
                <w:ilvl w:val="2"/>
                <w:numId w:val="0"/>
              </w:numPr>
              <w:spacing w:beforeLines="0"/>
              <w:jc w:val="both"/>
              <w:rPr>
                <w:rFonts w:ascii="仿宋" w:eastAsia="仿宋" w:hAnsi="仿宋" w:cs="宋体"/>
                <w:kern w:val="0"/>
              </w:rPr>
            </w:pPr>
            <w:r>
              <w:rPr>
                <w:rFonts w:ascii="仿宋" w:eastAsia="仿宋" w:hAnsi="仿宋" w:cs="宋体" w:hint="eastAsia"/>
                <w:kern w:val="0"/>
              </w:rPr>
              <w:t>标准化专业技术能力</w:t>
            </w:r>
          </w:p>
        </w:tc>
        <w:tc>
          <w:tcPr>
            <w:tcW w:w="716" w:type="pct"/>
            <w:vAlign w:val="center"/>
          </w:tcPr>
          <w:p w:rsidR="0011357C" w:rsidRDefault="0022738B">
            <w:pPr>
              <w:pStyle w:val="a"/>
              <w:numPr>
                <w:ilvl w:val="2"/>
                <w:numId w:val="0"/>
              </w:numPr>
              <w:spacing w:beforeLines="0"/>
              <w:jc w:val="both"/>
              <w:rPr>
                <w:rFonts w:ascii="仿宋" w:eastAsia="仿宋" w:hAnsi="仿宋" w:cs="宋体"/>
                <w:kern w:val="0"/>
              </w:rPr>
            </w:pPr>
            <w:r>
              <w:rPr>
                <w:rFonts w:ascii="仿宋" w:eastAsia="仿宋" w:hAnsi="仿宋" w:cs="宋体" w:hint="eastAsia"/>
                <w:kern w:val="0"/>
              </w:rPr>
              <w:t>其他能力</w:t>
            </w:r>
          </w:p>
        </w:tc>
        <w:tc>
          <w:tcPr>
            <w:tcW w:w="669" w:type="pct"/>
            <w:vAlign w:val="center"/>
          </w:tcPr>
          <w:p w:rsidR="0011357C" w:rsidRDefault="0022738B">
            <w:pPr>
              <w:pStyle w:val="a"/>
              <w:numPr>
                <w:ilvl w:val="2"/>
                <w:numId w:val="0"/>
              </w:numPr>
              <w:spacing w:beforeLines="0"/>
              <w:jc w:val="both"/>
              <w:rPr>
                <w:rFonts w:ascii="仿宋" w:eastAsia="仿宋" w:hAnsi="仿宋" w:cs="宋体"/>
                <w:kern w:val="0"/>
              </w:rPr>
            </w:pPr>
            <w:r>
              <w:rPr>
                <w:rFonts w:ascii="仿宋" w:eastAsia="仿宋" w:hAnsi="仿宋" w:cs="宋体" w:hint="eastAsia"/>
                <w:kern w:val="0"/>
              </w:rPr>
              <w:t>专业技术资质</w:t>
            </w:r>
          </w:p>
        </w:tc>
        <w:tc>
          <w:tcPr>
            <w:tcW w:w="1013" w:type="pct"/>
            <w:vAlign w:val="center"/>
          </w:tcPr>
          <w:p w:rsidR="0011357C" w:rsidRDefault="0022738B">
            <w:pPr>
              <w:pStyle w:val="a"/>
              <w:numPr>
                <w:ilvl w:val="2"/>
                <w:numId w:val="0"/>
              </w:numPr>
              <w:spacing w:beforeLines="0"/>
              <w:jc w:val="both"/>
              <w:rPr>
                <w:rFonts w:ascii="仿宋" w:eastAsia="仿宋" w:hAnsi="仿宋" w:cs="宋体"/>
                <w:kern w:val="0"/>
              </w:rPr>
            </w:pPr>
            <w:r>
              <w:rPr>
                <w:rFonts w:ascii="仿宋" w:eastAsia="仿宋" w:hAnsi="仿宋" w:cs="宋体" w:hint="eastAsia"/>
                <w:kern w:val="0"/>
              </w:rPr>
              <w:t>标准化专业技术资质</w:t>
            </w:r>
          </w:p>
        </w:tc>
      </w:tr>
      <w:tr w:rsidR="0011357C">
        <w:trPr>
          <w:cantSplit/>
          <w:tblHeader/>
        </w:trPr>
        <w:tc>
          <w:tcPr>
            <w:tcW w:w="676" w:type="pct"/>
            <w:vMerge/>
            <w:vAlign w:val="center"/>
          </w:tcPr>
          <w:p w:rsidR="0011357C" w:rsidRDefault="0011357C" w:rsidP="008674F1">
            <w:pPr>
              <w:pStyle w:val="a"/>
              <w:spacing w:before="156"/>
              <w:jc w:val="both"/>
              <w:rPr>
                <w:rFonts w:ascii="仿宋" w:eastAsia="仿宋" w:hAnsi="仿宋" w:cs="宋体"/>
                <w:kern w:val="0"/>
              </w:rPr>
            </w:pPr>
          </w:p>
        </w:tc>
        <w:tc>
          <w:tcPr>
            <w:tcW w:w="989" w:type="pct"/>
            <w:vAlign w:val="center"/>
          </w:tcPr>
          <w:p w:rsidR="0011357C" w:rsidRDefault="0022738B" w:rsidP="008674F1">
            <w:pPr>
              <w:pStyle w:val="a"/>
              <w:numPr>
                <w:ilvl w:val="2"/>
                <w:numId w:val="0"/>
              </w:numPr>
              <w:spacing w:before="156"/>
              <w:jc w:val="both"/>
              <w:rPr>
                <w:rFonts w:ascii="仿宋" w:eastAsia="仿宋" w:hAnsi="仿宋" w:cs="宋体"/>
                <w:kern w:val="0"/>
              </w:rPr>
            </w:pPr>
            <w:r>
              <w:rPr>
                <w:rFonts w:ascii="仿宋" w:eastAsia="仿宋" w:hAnsi="仿宋" w:cs="宋体" w:hint="eastAsia"/>
                <w:kern w:val="0"/>
              </w:rPr>
              <w:t>较强的技术实力和研究能力，具有与申报项目相关的研究基础和实践经验，掌握国内外相关领域技术和标准现状及其发展趋势</w:t>
            </w:r>
          </w:p>
        </w:tc>
        <w:tc>
          <w:tcPr>
            <w:tcW w:w="933" w:type="pct"/>
            <w:vAlign w:val="center"/>
          </w:tcPr>
          <w:p w:rsidR="0011357C" w:rsidRDefault="0022738B" w:rsidP="008674F1">
            <w:pPr>
              <w:pStyle w:val="a"/>
              <w:numPr>
                <w:ilvl w:val="2"/>
                <w:numId w:val="0"/>
              </w:numPr>
              <w:spacing w:before="156"/>
              <w:jc w:val="both"/>
              <w:rPr>
                <w:rFonts w:ascii="仿宋" w:eastAsia="仿宋" w:hAnsi="仿宋" w:cs="宋体"/>
                <w:kern w:val="0"/>
              </w:rPr>
            </w:pPr>
            <w:r>
              <w:rPr>
                <w:rFonts w:ascii="仿宋" w:eastAsia="仿宋" w:hAnsi="仿宋" w:cs="宋体" w:hint="eastAsia"/>
                <w:kern w:val="0"/>
              </w:rPr>
              <w:t>较好的标准化工作基础，熟悉标准制修订工作程序，掌握标准化专业理论知识和基本原则，掌握标准起草的基本规则和要求</w:t>
            </w:r>
          </w:p>
        </w:tc>
        <w:tc>
          <w:tcPr>
            <w:tcW w:w="716" w:type="pct"/>
            <w:vAlign w:val="center"/>
          </w:tcPr>
          <w:p w:rsidR="0011357C" w:rsidRDefault="0022738B" w:rsidP="008674F1">
            <w:pPr>
              <w:pStyle w:val="a"/>
              <w:numPr>
                <w:ilvl w:val="2"/>
                <w:numId w:val="0"/>
              </w:numPr>
              <w:spacing w:before="156"/>
              <w:jc w:val="both"/>
              <w:rPr>
                <w:rFonts w:ascii="仿宋" w:eastAsia="仿宋" w:hAnsi="仿宋" w:cs="宋体"/>
                <w:kern w:val="0"/>
              </w:rPr>
            </w:pPr>
            <w:r>
              <w:rPr>
                <w:rFonts w:ascii="仿宋" w:eastAsia="仿宋" w:hAnsi="仿宋" w:cs="宋体" w:hint="eastAsia"/>
                <w:kern w:val="0"/>
              </w:rPr>
              <w:t>较强的沟通、组织、协调、文字能力，能够组织相关单位和人员协调一致，如期推进标准研制工作</w:t>
            </w:r>
          </w:p>
        </w:tc>
        <w:tc>
          <w:tcPr>
            <w:tcW w:w="669" w:type="pct"/>
            <w:vAlign w:val="center"/>
          </w:tcPr>
          <w:p w:rsidR="0011357C" w:rsidRDefault="0022738B" w:rsidP="008674F1">
            <w:pPr>
              <w:pStyle w:val="a"/>
              <w:numPr>
                <w:ilvl w:val="2"/>
                <w:numId w:val="0"/>
              </w:numPr>
              <w:spacing w:before="156"/>
              <w:jc w:val="both"/>
              <w:rPr>
                <w:rFonts w:ascii="仿宋" w:eastAsia="仿宋" w:hAnsi="仿宋" w:cs="宋体"/>
                <w:kern w:val="0"/>
              </w:rPr>
            </w:pPr>
            <w:r>
              <w:rPr>
                <w:rFonts w:ascii="仿宋" w:eastAsia="仿宋" w:hAnsi="仿宋" w:cs="宋体" w:hint="eastAsia"/>
                <w:kern w:val="0"/>
              </w:rPr>
              <w:t>高级及以上职称或相当行政职务，项目相关5年及以上专业技术从业经历</w:t>
            </w:r>
          </w:p>
        </w:tc>
        <w:tc>
          <w:tcPr>
            <w:tcW w:w="1013" w:type="pct"/>
            <w:vAlign w:val="center"/>
          </w:tcPr>
          <w:p w:rsidR="0011357C" w:rsidRDefault="0022738B" w:rsidP="008674F1">
            <w:pPr>
              <w:pStyle w:val="a"/>
              <w:numPr>
                <w:ilvl w:val="2"/>
                <w:numId w:val="0"/>
              </w:numPr>
              <w:spacing w:before="156"/>
              <w:jc w:val="both"/>
              <w:rPr>
                <w:rFonts w:ascii="仿宋" w:eastAsia="仿宋" w:hAnsi="仿宋" w:cs="宋体"/>
                <w:kern w:val="0"/>
              </w:rPr>
            </w:pPr>
            <w:r>
              <w:rPr>
                <w:rFonts w:ascii="仿宋" w:eastAsia="仿宋" w:hAnsi="仿宋" w:cs="宋体" w:hint="eastAsia"/>
                <w:kern w:val="0"/>
              </w:rPr>
              <w:t>参加</w:t>
            </w:r>
            <w:proofErr w:type="gramStart"/>
            <w:r>
              <w:rPr>
                <w:rFonts w:ascii="仿宋" w:eastAsia="仿宋" w:hAnsi="仿宋" w:cs="宋体" w:hint="eastAsia"/>
                <w:kern w:val="0"/>
              </w:rPr>
              <w:t>过标准</w:t>
            </w:r>
            <w:proofErr w:type="gramEnd"/>
            <w:r>
              <w:rPr>
                <w:rFonts w:ascii="仿宋" w:eastAsia="仿宋" w:hAnsi="仿宋" w:cs="宋体" w:hint="eastAsia"/>
                <w:kern w:val="0"/>
              </w:rPr>
              <w:t>研制和编写专业知识培训或考核通过；负责过至少1项或作为主要起草人（第2或第3起草人）参与过至少2项或作为其他起草人参与过至少3项已发布国际标准/国家标准/行业标准的制修订工作</w:t>
            </w:r>
          </w:p>
        </w:tc>
      </w:tr>
      <w:tr w:rsidR="0011357C">
        <w:trPr>
          <w:cantSplit/>
          <w:trHeight w:val="376"/>
          <w:tblHeader/>
        </w:trPr>
        <w:tc>
          <w:tcPr>
            <w:tcW w:w="676" w:type="pct"/>
            <w:vAlign w:val="center"/>
          </w:tcPr>
          <w:p w:rsidR="0011357C" w:rsidRDefault="0022738B">
            <w:pPr>
              <w:pStyle w:val="a"/>
              <w:numPr>
                <w:ilvl w:val="2"/>
                <w:numId w:val="0"/>
              </w:numPr>
              <w:spacing w:beforeLines="0"/>
              <w:jc w:val="both"/>
              <w:rPr>
                <w:rFonts w:ascii="仿宋" w:eastAsia="仿宋" w:hAnsi="仿宋" w:cs="宋体"/>
                <w:kern w:val="0"/>
              </w:rPr>
            </w:pPr>
            <w:r>
              <w:rPr>
                <w:rFonts w:ascii="仿宋" w:eastAsia="仿宋" w:hAnsi="仿宋" w:cs="宋体" w:hint="eastAsia"/>
                <w:kern w:val="0"/>
              </w:rPr>
              <w:t>项目负责人</w:t>
            </w:r>
          </w:p>
        </w:tc>
        <w:tc>
          <w:tcPr>
            <w:tcW w:w="989" w:type="pct"/>
            <w:vAlign w:val="center"/>
          </w:tcPr>
          <w:p w:rsidR="0011357C" w:rsidRDefault="0022738B">
            <w:pPr>
              <w:pStyle w:val="a"/>
              <w:numPr>
                <w:ilvl w:val="2"/>
                <w:numId w:val="0"/>
              </w:numPr>
              <w:spacing w:beforeLines="0"/>
              <w:jc w:val="both"/>
              <w:rPr>
                <w:rFonts w:ascii="仿宋" w:eastAsia="仿宋" w:hAnsi="仿宋" w:cs="宋体"/>
                <w:kern w:val="0"/>
              </w:rPr>
            </w:pPr>
            <w:r>
              <w:rPr>
                <w:rFonts w:ascii="仿宋" w:eastAsia="仿宋" w:hAnsi="仿宋" w:cs="宋体" w:hint="eastAsia"/>
                <w:kern w:val="0"/>
              </w:rPr>
              <w:t>应符合</w:t>
            </w:r>
          </w:p>
        </w:tc>
        <w:tc>
          <w:tcPr>
            <w:tcW w:w="933" w:type="pct"/>
            <w:vAlign w:val="center"/>
          </w:tcPr>
          <w:p w:rsidR="0011357C" w:rsidRDefault="0022738B">
            <w:pPr>
              <w:pStyle w:val="a"/>
              <w:numPr>
                <w:ilvl w:val="2"/>
                <w:numId w:val="0"/>
              </w:numPr>
              <w:spacing w:beforeLines="0"/>
              <w:jc w:val="both"/>
              <w:rPr>
                <w:rFonts w:ascii="仿宋" w:eastAsia="仿宋" w:hAnsi="仿宋" w:cs="宋体"/>
                <w:kern w:val="0"/>
              </w:rPr>
            </w:pPr>
            <w:r>
              <w:rPr>
                <w:rFonts w:ascii="仿宋" w:eastAsia="仿宋" w:hAnsi="仿宋" w:cs="宋体" w:hint="eastAsia"/>
                <w:kern w:val="0"/>
              </w:rPr>
              <w:t>应符合</w:t>
            </w:r>
          </w:p>
        </w:tc>
        <w:tc>
          <w:tcPr>
            <w:tcW w:w="716" w:type="pct"/>
            <w:vAlign w:val="center"/>
          </w:tcPr>
          <w:p w:rsidR="0011357C" w:rsidRDefault="0022738B">
            <w:pPr>
              <w:pStyle w:val="a"/>
              <w:numPr>
                <w:ilvl w:val="2"/>
                <w:numId w:val="0"/>
              </w:numPr>
              <w:spacing w:beforeLines="0"/>
              <w:jc w:val="both"/>
              <w:rPr>
                <w:rFonts w:ascii="仿宋" w:eastAsia="仿宋" w:hAnsi="仿宋" w:cs="宋体"/>
                <w:kern w:val="0"/>
              </w:rPr>
            </w:pPr>
            <w:r>
              <w:rPr>
                <w:rFonts w:ascii="仿宋" w:eastAsia="仿宋" w:hAnsi="仿宋" w:cs="宋体" w:hint="eastAsia"/>
                <w:kern w:val="0"/>
              </w:rPr>
              <w:t>应符合</w:t>
            </w:r>
          </w:p>
        </w:tc>
        <w:tc>
          <w:tcPr>
            <w:tcW w:w="669" w:type="pct"/>
            <w:vAlign w:val="center"/>
          </w:tcPr>
          <w:p w:rsidR="0011357C" w:rsidRDefault="0022738B">
            <w:pPr>
              <w:pStyle w:val="a"/>
              <w:numPr>
                <w:ilvl w:val="2"/>
                <w:numId w:val="0"/>
              </w:numPr>
              <w:spacing w:beforeLines="0"/>
              <w:jc w:val="both"/>
              <w:rPr>
                <w:rFonts w:ascii="仿宋" w:eastAsia="仿宋" w:hAnsi="仿宋" w:cs="宋体"/>
                <w:kern w:val="0"/>
              </w:rPr>
            </w:pPr>
            <w:r>
              <w:rPr>
                <w:rFonts w:ascii="仿宋" w:eastAsia="仿宋" w:hAnsi="仿宋" w:cs="宋体" w:hint="eastAsia"/>
                <w:kern w:val="0"/>
              </w:rPr>
              <w:t>应符合</w:t>
            </w:r>
          </w:p>
        </w:tc>
        <w:tc>
          <w:tcPr>
            <w:tcW w:w="1013" w:type="pct"/>
            <w:vAlign w:val="center"/>
          </w:tcPr>
          <w:p w:rsidR="0011357C" w:rsidRDefault="0022738B">
            <w:pPr>
              <w:pStyle w:val="a"/>
              <w:numPr>
                <w:ilvl w:val="2"/>
                <w:numId w:val="0"/>
              </w:numPr>
              <w:spacing w:beforeLines="0"/>
              <w:jc w:val="both"/>
              <w:rPr>
                <w:rFonts w:ascii="仿宋" w:eastAsia="仿宋" w:hAnsi="仿宋" w:cs="宋体"/>
                <w:kern w:val="0"/>
              </w:rPr>
            </w:pPr>
            <w:r>
              <w:rPr>
                <w:rFonts w:ascii="仿宋" w:eastAsia="仿宋" w:hAnsi="仿宋" w:cs="宋体" w:hint="eastAsia"/>
                <w:kern w:val="0"/>
              </w:rPr>
              <w:t>应符合</w:t>
            </w:r>
          </w:p>
        </w:tc>
      </w:tr>
      <w:tr w:rsidR="0011357C">
        <w:trPr>
          <w:cantSplit/>
          <w:trHeight w:val="393"/>
          <w:tblHeader/>
        </w:trPr>
        <w:tc>
          <w:tcPr>
            <w:tcW w:w="676" w:type="pct"/>
            <w:vAlign w:val="center"/>
          </w:tcPr>
          <w:p w:rsidR="0011357C" w:rsidRDefault="0022738B">
            <w:pPr>
              <w:pStyle w:val="a"/>
              <w:numPr>
                <w:ilvl w:val="2"/>
                <w:numId w:val="0"/>
              </w:numPr>
              <w:spacing w:beforeLines="0"/>
              <w:jc w:val="both"/>
              <w:rPr>
                <w:rFonts w:ascii="仿宋" w:eastAsia="仿宋" w:hAnsi="仿宋" w:cs="宋体"/>
                <w:kern w:val="0"/>
              </w:rPr>
            </w:pPr>
            <w:r>
              <w:rPr>
                <w:rFonts w:ascii="仿宋" w:eastAsia="仿宋" w:hAnsi="仿宋" w:cs="宋体" w:hint="eastAsia"/>
                <w:kern w:val="0"/>
              </w:rPr>
              <w:t>标准专员</w:t>
            </w:r>
          </w:p>
        </w:tc>
        <w:tc>
          <w:tcPr>
            <w:tcW w:w="989" w:type="pct"/>
            <w:vAlign w:val="center"/>
          </w:tcPr>
          <w:p w:rsidR="0011357C" w:rsidRDefault="0022738B">
            <w:pPr>
              <w:pStyle w:val="a"/>
              <w:numPr>
                <w:ilvl w:val="2"/>
                <w:numId w:val="0"/>
              </w:numPr>
              <w:spacing w:beforeLines="0"/>
              <w:jc w:val="both"/>
              <w:rPr>
                <w:rFonts w:ascii="仿宋" w:eastAsia="仿宋" w:hAnsi="仿宋" w:cs="宋体"/>
                <w:kern w:val="0"/>
              </w:rPr>
            </w:pPr>
            <w:proofErr w:type="gramStart"/>
            <w:r>
              <w:rPr>
                <w:rFonts w:ascii="仿宋" w:eastAsia="仿宋" w:hAnsi="仿宋" w:cs="宋体" w:hint="eastAsia"/>
                <w:kern w:val="0"/>
              </w:rPr>
              <w:t>宜符合</w:t>
            </w:r>
            <w:proofErr w:type="gramEnd"/>
          </w:p>
        </w:tc>
        <w:tc>
          <w:tcPr>
            <w:tcW w:w="933" w:type="pct"/>
            <w:vAlign w:val="center"/>
          </w:tcPr>
          <w:p w:rsidR="0011357C" w:rsidRDefault="0022738B">
            <w:pPr>
              <w:pStyle w:val="a"/>
              <w:numPr>
                <w:ilvl w:val="2"/>
                <w:numId w:val="0"/>
              </w:numPr>
              <w:spacing w:beforeLines="0"/>
              <w:jc w:val="both"/>
              <w:rPr>
                <w:rFonts w:ascii="仿宋" w:eastAsia="仿宋" w:hAnsi="仿宋" w:cs="宋体"/>
                <w:kern w:val="0"/>
              </w:rPr>
            </w:pPr>
            <w:r>
              <w:rPr>
                <w:rFonts w:ascii="仿宋" w:eastAsia="仿宋" w:hAnsi="仿宋" w:cs="宋体" w:hint="eastAsia"/>
                <w:kern w:val="0"/>
              </w:rPr>
              <w:t>应符合</w:t>
            </w:r>
          </w:p>
        </w:tc>
        <w:tc>
          <w:tcPr>
            <w:tcW w:w="716" w:type="pct"/>
            <w:vAlign w:val="center"/>
          </w:tcPr>
          <w:p w:rsidR="0011357C" w:rsidRDefault="0022738B">
            <w:pPr>
              <w:pStyle w:val="a"/>
              <w:numPr>
                <w:ilvl w:val="2"/>
                <w:numId w:val="0"/>
              </w:numPr>
              <w:spacing w:beforeLines="0"/>
              <w:jc w:val="both"/>
              <w:rPr>
                <w:rFonts w:ascii="仿宋" w:eastAsia="仿宋" w:hAnsi="仿宋" w:cs="宋体"/>
                <w:kern w:val="0"/>
              </w:rPr>
            </w:pPr>
            <w:proofErr w:type="gramStart"/>
            <w:r>
              <w:rPr>
                <w:rFonts w:ascii="仿宋" w:eastAsia="仿宋" w:hAnsi="仿宋" w:cs="宋体" w:hint="eastAsia"/>
                <w:kern w:val="0"/>
              </w:rPr>
              <w:t>宜符合</w:t>
            </w:r>
            <w:proofErr w:type="gramEnd"/>
          </w:p>
        </w:tc>
        <w:tc>
          <w:tcPr>
            <w:tcW w:w="669" w:type="pct"/>
            <w:vAlign w:val="center"/>
          </w:tcPr>
          <w:p w:rsidR="0011357C" w:rsidRDefault="0022738B">
            <w:pPr>
              <w:pStyle w:val="a"/>
              <w:numPr>
                <w:ilvl w:val="2"/>
                <w:numId w:val="0"/>
              </w:numPr>
              <w:spacing w:beforeLines="0"/>
              <w:jc w:val="both"/>
              <w:rPr>
                <w:rFonts w:ascii="仿宋" w:eastAsia="仿宋" w:hAnsi="仿宋" w:cs="宋体"/>
                <w:kern w:val="0"/>
              </w:rPr>
            </w:pPr>
            <w:proofErr w:type="gramStart"/>
            <w:r>
              <w:rPr>
                <w:rFonts w:ascii="仿宋" w:eastAsia="仿宋" w:hAnsi="仿宋" w:cs="宋体" w:hint="eastAsia"/>
                <w:kern w:val="0"/>
              </w:rPr>
              <w:t>宜符合</w:t>
            </w:r>
            <w:proofErr w:type="gramEnd"/>
          </w:p>
        </w:tc>
        <w:tc>
          <w:tcPr>
            <w:tcW w:w="1013" w:type="pct"/>
            <w:vAlign w:val="center"/>
          </w:tcPr>
          <w:p w:rsidR="0011357C" w:rsidRDefault="0022738B">
            <w:pPr>
              <w:pStyle w:val="a"/>
              <w:numPr>
                <w:ilvl w:val="2"/>
                <w:numId w:val="0"/>
              </w:numPr>
              <w:spacing w:beforeLines="0"/>
              <w:jc w:val="both"/>
              <w:rPr>
                <w:rFonts w:ascii="仿宋" w:eastAsia="仿宋" w:hAnsi="仿宋" w:cs="宋体"/>
                <w:kern w:val="0"/>
              </w:rPr>
            </w:pPr>
            <w:r>
              <w:rPr>
                <w:rFonts w:ascii="仿宋" w:eastAsia="仿宋" w:hAnsi="仿宋" w:cs="宋体" w:hint="eastAsia"/>
                <w:kern w:val="0"/>
              </w:rPr>
              <w:t>应符合</w:t>
            </w:r>
          </w:p>
        </w:tc>
      </w:tr>
      <w:tr w:rsidR="0011357C">
        <w:trPr>
          <w:cantSplit/>
          <w:trHeight w:val="379"/>
          <w:tblHeader/>
        </w:trPr>
        <w:tc>
          <w:tcPr>
            <w:tcW w:w="676" w:type="pct"/>
            <w:vAlign w:val="center"/>
          </w:tcPr>
          <w:p w:rsidR="0011357C" w:rsidRDefault="0022738B">
            <w:pPr>
              <w:pStyle w:val="a"/>
              <w:numPr>
                <w:ilvl w:val="2"/>
                <w:numId w:val="0"/>
              </w:numPr>
              <w:spacing w:beforeLines="0"/>
              <w:jc w:val="both"/>
              <w:rPr>
                <w:rFonts w:ascii="仿宋" w:eastAsia="仿宋" w:hAnsi="仿宋" w:cs="宋体"/>
                <w:kern w:val="0"/>
              </w:rPr>
            </w:pPr>
            <w:r>
              <w:rPr>
                <w:rFonts w:ascii="仿宋" w:eastAsia="仿宋" w:hAnsi="仿宋" w:cs="宋体" w:hint="eastAsia"/>
                <w:kern w:val="0"/>
              </w:rPr>
              <w:t>技术专员</w:t>
            </w:r>
          </w:p>
        </w:tc>
        <w:tc>
          <w:tcPr>
            <w:tcW w:w="989" w:type="pct"/>
            <w:vAlign w:val="center"/>
          </w:tcPr>
          <w:p w:rsidR="0011357C" w:rsidRDefault="0022738B">
            <w:pPr>
              <w:pStyle w:val="a"/>
              <w:numPr>
                <w:ilvl w:val="2"/>
                <w:numId w:val="0"/>
              </w:numPr>
              <w:spacing w:beforeLines="0"/>
              <w:jc w:val="both"/>
              <w:rPr>
                <w:rFonts w:ascii="仿宋" w:eastAsia="仿宋" w:hAnsi="仿宋" w:cs="宋体"/>
                <w:kern w:val="0"/>
              </w:rPr>
            </w:pPr>
            <w:r>
              <w:rPr>
                <w:rFonts w:ascii="仿宋" w:eastAsia="仿宋" w:hAnsi="仿宋" w:cs="宋体" w:hint="eastAsia"/>
                <w:kern w:val="0"/>
              </w:rPr>
              <w:t>应符合</w:t>
            </w:r>
          </w:p>
        </w:tc>
        <w:tc>
          <w:tcPr>
            <w:tcW w:w="933" w:type="pct"/>
            <w:vAlign w:val="center"/>
          </w:tcPr>
          <w:p w:rsidR="0011357C" w:rsidRDefault="0022738B">
            <w:pPr>
              <w:pStyle w:val="a"/>
              <w:numPr>
                <w:ilvl w:val="2"/>
                <w:numId w:val="0"/>
              </w:numPr>
              <w:spacing w:beforeLines="0"/>
              <w:jc w:val="both"/>
              <w:rPr>
                <w:rFonts w:ascii="仿宋" w:eastAsia="仿宋" w:hAnsi="仿宋" w:cs="宋体"/>
                <w:kern w:val="0"/>
              </w:rPr>
            </w:pPr>
            <w:proofErr w:type="gramStart"/>
            <w:r>
              <w:rPr>
                <w:rFonts w:ascii="仿宋" w:eastAsia="仿宋" w:hAnsi="仿宋" w:cs="宋体" w:hint="eastAsia"/>
                <w:kern w:val="0"/>
              </w:rPr>
              <w:t>宜符合</w:t>
            </w:r>
            <w:proofErr w:type="gramEnd"/>
          </w:p>
        </w:tc>
        <w:tc>
          <w:tcPr>
            <w:tcW w:w="716" w:type="pct"/>
            <w:vAlign w:val="center"/>
          </w:tcPr>
          <w:p w:rsidR="0011357C" w:rsidRDefault="0022738B">
            <w:pPr>
              <w:pStyle w:val="a"/>
              <w:numPr>
                <w:ilvl w:val="2"/>
                <w:numId w:val="0"/>
              </w:numPr>
              <w:spacing w:beforeLines="0"/>
              <w:jc w:val="both"/>
              <w:rPr>
                <w:rFonts w:ascii="仿宋" w:eastAsia="仿宋" w:hAnsi="仿宋" w:cs="宋体"/>
                <w:kern w:val="0"/>
              </w:rPr>
            </w:pPr>
            <w:proofErr w:type="gramStart"/>
            <w:r>
              <w:rPr>
                <w:rFonts w:ascii="仿宋" w:eastAsia="仿宋" w:hAnsi="仿宋" w:cs="宋体" w:hint="eastAsia"/>
                <w:kern w:val="0"/>
              </w:rPr>
              <w:t>宜符合</w:t>
            </w:r>
            <w:proofErr w:type="gramEnd"/>
          </w:p>
        </w:tc>
        <w:tc>
          <w:tcPr>
            <w:tcW w:w="669" w:type="pct"/>
            <w:vAlign w:val="center"/>
          </w:tcPr>
          <w:p w:rsidR="0011357C" w:rsidRDefault="0022738B">
            <w:pPr>
              <w:pStyle w:val="a"/>
              <w:numPr>
                <w:ilvl w:val="2"/>
                <w:numId w:val="0"/>
              </w:numPr>
              <w:spacing w:beforeLines="0"/>
              <w:jc w:val="both"/>
              <w:rPr>
                <w:rFonts w:ascii="仿宋" w:eastAsia="仿宋" w:hAnsi="仿宋" w:cs="宋体"/>
                <w:kern w:val="0"/>
              </w:rPr>
            </w:pPr>
            <w:r>
              <w:rPr>
                <w:rFonts w:ascii="仿宋" w:eastAsia="仿宋" w:hAnsi="仿宋" w:cs="宋体" w:hint="eastAsia"/>
                <w:kern w:val="0"/>
              </w:rPr>
              <w:t>应符合</w:t>
            </w:r>
          </w:p>
        </w:tc>
        <w:tc>
          <w:tcPr>
            <w:tcW w:w="1013" w:type="pct"/>
            <w:vAlign w:val="center"/>
          </w:tcPr>
          <w:p w:rsidR="0011357C" w:rsidRDefault="0022738B">
            <w:pPr>
              <w:pStyle w:val="a"/>
              <w:numPr>
                <w:ilvl w:val="2"/>
                <w:numId w:val="0"/>
              </w:numPr>
              <w:spacing w:beforeLines="0"/>
              <w:jc w:val="both"/>
              <w:rPr>
                <w:rFonts w:ascii="仿宋" w:eastAsia="仿宋" w:hAnsi="仿宋" w:cs="宋体"/>
                <w:kern w:val="0"/>
              </w:rPr>
            </w:pPr>
            <w:proofErr w:type="gramStart"/>
            <w:r>
              <w:rPr>
                <w:rFonts w:ascii="仿宋" w:eastAsia="仿宋" w:hAnsi="仿宋" w:cs="宋体" w:hint="eastAsia"/>
                <w:kern w:val="0"/>
              </w:rPr>
              <w:t>宜符合</w:t>
            </w:r>
            <w:proofErr w:type="gramEnd"/>
          </w:p>
        </w:tc>
      </w:tr>
    </w:tbl>
    <w:bookmarkEnd w:id="3"/>
    <w:p w:rsidR="0011357C" w:rsidRDefault="0022738B">
      <w:pPr>
        <w:pStyle w:val="a"/>
        <w:numPr>
          <w:ilvl w:val="0"/>
          <w:numId w:val="5"/>
        </w:numPr>
        <w:spacing w:beforeLines="0"/>
        <w:ind w:left="-15" w:firstLine="655"/>
        <w:jc w:val="both"/>
        <w:rPr>
          <w:rFonts w:ascii="仿宋" w:eastAsia="仿宋" w:hAnsi="仿宋" w:cs="仿宋"/>
          <w:sz w:val="24"/>
          <w:szCs w:val="24"/>
        </w:rPr>
      </w:pPr>
      <w:r>
        <w:rPr>
          <w:rFonts w:ascii="仿宋" w:eastAsia="仿宋" w:hAnsi="仿宋" w:cs="仿宋" w:hint="eastAsia"/>
          <w:sz w:val="24"/>
          <w:szCs w:val="24"/>
        </w:rPr>
        <w:t>为保证标准质量和实施进度，负责起草单位（第1起草单位）应具有独立法人资格，具有良好信誉和行业影响力，具备实施该项目所需资金支持、技术力量、资源保障、研发条件以及工作环境，具备开展标准研制工作的能力和条件，能够保障电影国家标准或行业标准项目的顺利实施和按期完成。</w:t>
      </w:r>
    </w:p>
    <w:p w:rsidR="0011357C" w:rsidRDefault="0022738B">
      <w:pPr>
        <w:pStyle w:val="a"/>
        <w:numPr>
          <w:ilvl w:val="0"/>
          <w:numId w:val="5"/>
        </w:numPr>
        <w:spacing w:beforeLines="0"/>
        <w:ind w:left="-15" w:firstLine="655"/>
        <w:jc w:val="both"/>
        <w:rPr>
          <w:rFonts w:ascii="仿宋" w:eastAsia="仿宋" w:hAnsi="仿宋" w:cs="仿宋"/>
          <w:sz w:val="24"/>
          <w:szCs w:val="24"/>
        </w:rPr>
      </w:pPr>
      <w:r>
        <w:rPr>
          <w:rFonts w:ascii="仿宋" w:eastAsia="仿宋" w:hAnsi="仿宋" w:cs="仿宋" w:hint="eastAsia"/>
          <w:sz w:val="24"/>
          <w:szCs w:val="24"/>
        </w:rPr>
        <w:t>为保证标准的通用性、适用性、协商一致性，制定标准项目或修订内容</w:t>
      </w:r>
      <w:r>
        <w:rPr>
          <w:rFonts w:ascii="仿宋" w:eastAsia="仿宋" w:hAnsi="仿宋" w:cs="仿宋" w:hint="eastAsia"/>
          <w:sz w:val="24"/>
          <w:szCs w:val="24"/>
        </w:rPr>
        <w:lastRenderedPageBreak/>
        <w:t>较多、技术内容变化较大的修订标准项目，特别是影响重大或跨行业、跨领域的标准项目，除负责起草单位外，</w:t>
      </w:r>
      <w:proofErr w:type="gramStart"/>
      <w:r>
        <w:rPr>
          <w:rFonts w:ascii="仿宋" w:eastAsia="仿宋" w:hAnsi="仿宋" w:cs="仿宋" w:hint="eastAsia"/>
          <w:sz w:val="24"/>
          <w:szCs w:val="24"/>
        </w:rPr>
        <w:t>宜明确第2</w:t>
      </w:r>
      <w:proofErr w:type="gramEnd"/>
      <w:r>
        <w:rPr>
          <w:rFonts w:ascii="仿宋" w:eastAsia="仿宋" w:hAnsi="仿宋" w:cs="仿宋" w:hint="eastAsia"/>
          <w:sz w:val="24"/>
          <w:szCs w:val="24"/>
        </w:rPr>
        <w:t>~第3起草单位等主要起草单位，起草单位应包括利益相关方，特别应包括重要利益相关方。</w:t>
      </w:r>
    </w:p>
    <w:p w:rsidR="0011357C" w:rsidRDefault="0022738B">
      <w:pPr>
        <w:pStyle w:val="a"/>
        <w:numPr>
          <w:ilvl w:val="0"/>
          <w:numId w:val="5"/>
        </w:numPr>
        <w:spacing w:beforeLines="0"/>
        <w:ind w:left="-15" w:firstLine="655"/>
        <w:jc w:val="both"/>
        <w:rPr>
          <w:rFonts w:ascii="仿宋" w:eastAsia="仿宋" w:hAnsi="仿宋" w:cs="仿宋"/>
          <w:sz w:val="24"/>
          <w:szCs w:val="24"/>
        </w:rPr>
      </w:pPr>
      <w:r>
        <w:rPr>
          <w:rFonts w:ascii="仿宋" w:eastAsia="仿宋" w:hAnsi="仿宋" w:cs="仿宋" w:hint="eastAsia"/>
          <w:sz w:val="24"/>
          <w:szCs w:val="24"/>
        </w:rPr>
        <w:t>原则上，负责起草单位和主要起草单位中，应至少有一个单位满足以下条件：作为负责起草单位负责过至少1项或作为主要起草单位参与过至少2项已发布国际标准/国家标准/行业标准的制修订工作。负责起草单位</w:t>
      </w:r>
      <w:proofErr w:type="gramStart"/>
      <w:r>
        <w:rPr>
          <w:rFonts w:ascii="仿宋" w:eastAsia="仿宋" w:hAnsi="仿宋" w:cs="仿宋" w:hint="eastAsia"/>
          <w:sz w:val="24"/>
          <w:szCs w:val="24"/>
        </w:rPr>
        <w:t>宜满足</w:t>
      </w:r>
      <w:proofErr w:type="gramEnd"/>
      <w:r>
        <w:rPr>
          <w:rFonts w:ascii="仿宋" w:eastAsia="仿宋" w:hAnsi="仿宋" w:cs="仿宋" w:hint="eastAsia"/>
          <w:sz w:val="24"/>
          <w:szCs w:val="24"/>
        </w:rPr>
        <w:t>上述条件。</w:t>
      </w:r>
    </w:p>
    <w:p w:rsidR="0011357C" w:rsidRDefault="0022738B">
      <w:pPr>
        <w:pStyle w:val="a"/>
        <w:numPr>
          <w:ilvl w:val="0"/>
          <w:numId w:val="5"/>
        </w:numPr>
        <w:spacing w:beforeLines="0"/>
        <w:ind w:left="-15" w:firstLine="655"/>
        <w:jc w:val="both"/>
        <w:rPr>
          <w:rFonts w:ascii="仿宋" w:eastAsia="仿宋" w:hAnsi="仿宋" w:cs="仿宋"/>
          <w:sz w:val="24"/>
          <w:szCs w:val="24"/>
        </w:rPr>
      </w:pPr>
      <w:r>
        <w:rPr>
          <w:rFonts w:ascii="仿宋" w:eastAsia="仿宋" w:hAnsi="仿宋" w:cs="仿宋" w:hint="eastAsia"/>
          <w:sz w:val="24"/>
          <w:szCs w:val="24"/>
        </w:rPr>
        <w:t>为保证标准研制进度和编制质量，标准项目应设项目负责人（第1起草人），宜设标准专员（第2或第3起草人）和技术专员（第2或第3起草人）各1名。项目负责人应全面负责标准项目研制质量和实施进度；标准专员协助项目负责人，主要负责标准研究和编制的协调性和规范性；技术专员协助项目负责人，主要负责标准研究和编制的科学性、合理性和适用性。</w:t>
      </w:r>
    </w:p>
    <w:p w:rsidR="0011357C" w:rsidRDefault="0022738B">
      <w:pPr>
        <w:pStyle w:val="a"/>
        <w:numPr>
          <w:ilvl w:val="0"/>
          <w:numId w:val="5"/>
        </w:numPr>
        <w:spacing w:beforeLines="0"/>
        <w:ind w:left="-15" w:firstLine="655"/>
        <w:jc w:val="both"/>
        <w:rPr>
          <w:rFonts w:ascii="仿宋" w:eastAsia="仿宋" w:hAnsi="仿宋" w:cs="仿宋"/>
          <w:sz w:val="24"/>
          <w:szCs w:val="24"/>
        </w:rPr>
      </w:pPr>
      <w:r>
        <w:rPr>
          <w:rFonts w:ascii="仿宋" w:eastAsia="仿宋" w:hAnsi="仿宋" w:cs="仿宋" w:hint="eastAsia"/>
          <w:sz w:val="24"/>
          <w:szCs w:val="24"/>
        </w:rPr>
        <w:t>原则上，项目负责人应符合表1规定的要求，否则应设标准专员和技术专员，</w:t>
      </w:r>
      <w:proofErr w:type="gramStart"/>
      <w:r>
        <w:rPr>
          <w:rFonts w:ascii="仿宋" w:eastAsia="仿宋" w:hAnsi="仿宋" w:cs="仿宋" w:hint="eastAsia"/>
          <w:sz w:val="24"/>
          <w:szCs w:val="24"/>
        </w:rPr>
        <w:t>且标准</w:t>
      </w:r>
      <w:proofErr w:type="gramEnd"/>
      <w:r>
        <w:rPr>
          <w:rFonts w:ascii="仿宋" w:eastAsia="仿宋" w:hAnsi="仿宋" w:cs="仿宋" w:hint="eastAsia"/>
          <w:sz w:val="24"/>
          <w:szCs w:val="24"/>
        </w:rPr>
        <w:t>专员和技术专员应符合表1规定的要求。</w:t>
      </w:r>
    </w:p>
    <w:p w:rsidR="0011357C" w:rsidRDefault="0022738B">
      <w:pPr>
        <w:pStyle w:val="a"/>
        <w:numPr>
          <w:ilvl w:val="0"/>
          <w:numId w:val="5"/>
        </w:numPr>
        <w:spacing w:beforeLines="0"/>
        <w:ind w:left="-15" w:firstLine="655"/>
        <w:jc w:val="both"/>
        <w:rPr>
          <w:rFonts w:ascii="仿宋" w:eastAsia="仿宋" w:hAnsi="仿宋" w:cs="仿宋"/>
          <w:sz w:val="24"/>
          <w:szCs w:val="24"/>
        </w:rPr>
      </w:pPr>
      <w:r>
        <w:rPr>
          <w:rFonts w:ascii="仿宋" w:eastAsia="仿宋" w:hAnsi="仿宋" w:cs="仿宋" w:hint="eastAsia"/>
          <w:sz w:val="24"/>
          <w:szCs w:val="24"/>
        </w:rPr>
        <w:t>申报主体为组织或机构的，若满足条件的，可申请作为负责起草单位负责所申报标准项目的研制；若不满足条件的，宜委托或邀请其他满足条件的单位负责标准项目研制，可作为起草单位参与起草工作。</w:t>
      </w:r>
    </w:p>
    <w:p w:rsidR="0011357C" w:rsidRDefault="0022738B">
      <w:pPr>
        <w:pStyle w:val="a"/>
        <w:numPr>
          <w:ilvl w:val="0"/>
          <w:numId w:val="5"/>
        </w:numPr>
        <w:spacing w:beforeLines="0"/>
        <w:ind w:left="-15" w:firstLine="655"/>
        <w:jc w:val="both"/>
        <w:rPr>
          <w:rFonts w:ascii="仿宋" w:eastAsia="仿宋" w:hAnsi="仿宋" w:cs="仿宋"/>
          <w:sz w:val="24"/>
          <w:szCs w:val="24"/>
        </w:rPr>
      </w:pPr>
      <w:r>
        <w:rPr>
          <w:rFonts w:ascii="仿宋" w:eastAsia="仿宋" w:hAnsi="仿宋" w:cs="仿宋" w:hint="eastAsia"/>
          <w:sz w:val="24"/>
          <w:szCs w:val="24"/>
        </w:rPr>
        <w:t>申报主体若为个人的，可推荐满足条件的负责起草单位、主要起草单位和项目负责人、标准专员、技术专员等起草工作组核心成员。</w:t>
      </w:r>
    </w:p>
    <w:p w:rsidR="0011357C" w:rsidRDefault="0022738B">
      <w:pPr>
        <w:pStyle w:val="a"/>
        <w:widowControl/>
        <w:numPr>
          <w:ilvl w:val="0"/>
          <w:numId w:val="5"/>
        </w:numPr>
        <w:spacing w:beforeLines="0"/>
        <w:ind w:left="-15" w:firstLine="655"/>
        <w:jc w:val="both"/>
        <w:rPr>
          <w:rFonts w:ascii="仿宋" w:eastAsia="仿宋" w:hAnsi="仿宋" w:cs="仿宋"/>
          <w:sz w:val="24"/>
          <w:szCs w:val="24"/>
        </w:rPr>
      </w:pPr>
      <w:r>
        <w:rPr>
          <w:rFonts w:ascii="仿宋" w:eastAsia="仿宋" w:hAnsi="仿宋" w:cs="仿宋" w:hint="eastAsia"/>
          <w:sz w:val="24"/>
          <w:szCs w:val="24"/>
        </w:rPr>
        <w:t>负责起草单位有2项无故逾期或被撤销的项目时，5年内不得负责新的项目；项目负责人正制（修）订2个及以上项目时不得负责新项目；项目负责人有无故逾期或被撤销的项目时，5年内不得负责新项目。</w:t>
      </w:r>
    </w:p>
    <w:p w:rsidR="0011357C" w:rsidRDefault="0022738B" w:rsidP="008674F1">
      <w:pPr>
        <w:pStyle w:val="a"/>
        <w:numPr>
          <w:ilvl w:val="0"/>
          <w:numId w:val="3"/>
        </w:numPr>
        <w:spacing w:before="156"/>
        <w:jc w:val="both"/>
        <w:rPr>
          <w:rFonts w:ascii="黑体" w:eastAsia="黑体" w:hAnsi="黑体" w:cs="黑体"/>
          <w:b/>
          <w:bCs/>
          <w:sz w:val="24"/>
          <w:szCs w:val="24"/>
        </w:rPr>
      </w:pPr>
      <w:bookmarkStart w:id="4" w:name="OLE_LINK4"/>
      <w:r>
        <w:rPr>
          <w:rFonts w:ascii="黑体" w:eastAsia="黑体" w:hAnsi="黑体" w:cs="黑体" w:hint="eastAsia"/>
          <w:b/>
          <w:bCs/>
          <w:sz w:val="24"/>
          <w:szCs w:val="24"/>
        </w:rPr>
        <w:t>申报材料要求</w:t>
      </w:r>
    </w:p>
    <w:p w:rsidR="0011357C" w:rsidRDefault="0022738B">
      <w:pPr>
        <w:pStyle w:val="a"/>
        <w:numPr>
          <w:ilvl w:val="0"/>
          <w:numId w:val="6"/>
        </w:numPr>
        <w:spacing w:beforeLines="0"/>
        <w:ind w:left="-15" w:firstLine="655"/>
        <w:jc w:val="both"/>
        <w:rPr>
          <w:rFonts w:ascii="仿宋" w:eastAsia="仿宋" w:hAnsi="仿宋" w:cs="仿宋"/>
          <w:sz w:val="24"/>
          <w:szCs w:val="24"/>
        </w:rPr>
      </w:pPr>
      <w:r>
        <w:rPr>
          <w:rFonts w:ascii="仿宋" w:eastAsia="仿宋" w:hAnsi="仿宋" w:cs="仿宋" w:hint="eastAsia"/>
          <w:sz w:val="24"/>
          <w:szCs w:val="24"/>
        </w:rPr>
        <w:t>《电影国家标准/行业标准项目提案》。应包括必要性、可行性、国内外技术和标准及其应用情况、与国际标准一致性程度情况、主要技术要求、适用范围、进度安排等内容。</w:t>
      </w:r>
    </w:p>
    <w:p w:rsidR="0011357C" w:rsidRDefault="0022738B">
      <w:pPr>
        <w:pStyle w:val="a"/>
        <w:numPr>
          <w:ilvl w:val="0"/>
          <w:numId w:val="6"/>
        </w:numPr>
        <w:spacing w:beforeLines="0"/>
        <w:ind w:left="-15" w:firstLine="655"/>
        <w:jc w:val="both"/>
        <w:rPr>
          <w:rFonts w:ascii="仿宋" w:eastAsia="仿宋" w:hAnsi="仿宋" w:cs="仿宋"/>
          <w:sz w:val="24"/>
          <w:szCs w:val="24"/>
        </w:rPr>
      </w:pPr>
      <w:r>
        <w:rPr>
          <w:rFonts w:ascii="仿宋" w:eastAsia="仿宋" w:hAnsi="仿宋" w:cs="仿宋" w:hint="eastAsia"/>
          <w:sz w:val="24"/>
          <w:szCs w:val="24"/>
        </w:rPr>
        <w:t>《电影国家标准/行业标准项目提案汇总表》。</w:t>
      </w:r>
    </w:p>
    <w:p w:rsidR="0011357C" w:rsidRDefault="0022738B">
      <w:pPr>
        <w:pStyle w:val="a"/>
        <w:numPr>
          <w:ilvl w:val="0"/>
          <w:numId w:val="6"/>
        </w:numPr>
        <w:spacing w:beforeLines="0"/>
        <w:ind w:left="-15" w:firstLine="655"/>
        <w:jc w:val="both"/>
        <w:rPr>
          <w:rFonts w:ascii="仿宋" w:eastAsia="仿宋" w:hAnsi="仿宋" w:cs="仿宋"/>
          <w:sz w:val="24"/>
          <w:szCs w:val="24"/>
        </w:rPr>
      </w:pPr>
      <w:r>
        <w:rPr>
          <w:rFonts w:ascii="仿宋" w:eastAsia="仿宋" w:hAnsi="仿宋" w:cs="仿宋" w:hint="eastAsia"/>
          <w:sz w:val="24"/>
          <w:szCs w:val="24"/>
        </w:rPr>
        <w:t>标准草案。国家标准项目应提供、行业标准项目宜提供标准草案。标准草案应明确标准的范围、主要章节和各章节规定的主要技术内容，编写应符合GB/T 1.1—2020《标准化工作导则 第1部分：标准化文件的结构和起草规则》的要求。</w:t>
      </w:r>
    </w:p>
    <w:p w:rsidR="0011357C" w:rsidRDefault="0022738B">
      <w:pPr>
        <w:pStyle w:val="a"/>
        <w:numPr>
          <w:ilvl w:val="0"/>
          <w:numId w:val="6"/>
        </w:numPr>
        <w:spacing w:beforeLines="0"/>
        <w:ind w:left="-15" w:firstLine="655"/>
        <w:jc w:val="both"/>
        <w:rPr>
          <w:rFonts w:ascii="仿宋" w:eastAsia="仿宋" w:hAnsi="仿宋" w:cs="仿宋"/>
          <w:sz w:val="24"/>
          <w:szCs w:val="24"/>
        </w:rPr>
      </w:pPr>
      <w:r>
        <w:rPr>
          <w:rFonts w:ascii="仿宋" w:eastAsia="仿宋" w:hAnsi="仿宋" w:cs="仿宋" w:hint="eastAsia"/>
          <w:sz w:val="24"/>
          <w:szCs w:val="24"/>
        </w:rPr>
        <w:t>采用国际标准的，应附相关国际标准原文和译文。</w:t>
      </w:r>
    </w:p>
    <w:p w:rsidR="0011357C" w:rsidRDefault="0022738B">
      <w:pPr>
        <w:pStyle w:val="a"/>
        <w:numPr>
          <w:ilvl w:val="0"/>
          <w:numId w:val="6"/>
        </w:numPr>
        <w:spacing w:beforeLines="0"/>
        <w:ind w:left="-15" w:firstLine="655"/>
        <w:jc w:val="both"/>
        <w:rPr>
          <w:rFonts w:ascii="仿宋" w:eastAsia="仿宋" w:hAnsi="仿宋" w:cs="仿宋"/>
          <w:sz w:val="24"/>
          <w:szCs w:val="24"/>
        </w:rPr>
      </w:pPr>
      <w:r>
        <w:rPr>
          <w:rFonts w:ascii="仿宋" w:eastAsia="仿宋" w:hAnsi="仿宋" w:cs="仿宋" w:hint="eastAsia"/>
          <w:sz w:val="24"/>
          <w:szCs w:val="24"/>
        </w:rPr>
        <w:t>规范性引用或基于团体标准、国外标准或需授权的国际标准制定国家标准、行业标准的，应承诺提供或承诺在标准审查前提供授权证明。</w:t>
      </w:r>
    </w:p>
    <w:p w:rsidR="0011357C" w:rsidRDefault="0022738B">
      <w:pPr>
        <w:pStyle w:val="a"/>
        <w:numPr>
          <w:ilvl w:val="0"/>
          <w:numId w:val="6"/>
        </w:numPr>
        <w:spacing w:beforeLines="0"/>
        <w:ind w:left="-15" w:firstLine="655"/>
        <w:jc w:val="both"/>
        <w:rPr>
          <w:rFonts w:ascii="仿宋" w:eastAsia="仿宋" w:hAnsi="仿宋" w:cs="仿宋"/>
          <w:sz w:val="24"/>
          <w:szCs w:val="24"/>
        </w:rPr>
      </w:pPr>
      <w:r>
        <w:rPr>
          <w:rFonts w:ascii="仿宋" w:eastAsia="仿宋" w:hAnsi="仿宋" w:cs="仿宋" w:hint="eastAsia"/>
          <w:sz w:val="24"/>
          <w:szCs w:val="24"/>
        </w:rPr>
        <w:t>标准涉及专利时应提供必要专利信息披露表、证明材料和已披露的专利清单，宜提供知识产权报告和专利许可声明的复印件，并加盖单位公章。</w:t>
      </w:r>
    </w:p>
    <w:p w:rsidR="0011357C" w:rsidRDefault="0022738B">
      <w:pPr>
        <w:pStyle w:val="a"/>
        <w:numPr>
          <w:ilvl w:val="0"/>
          <w:numId w:val="6"/>
        </w:numPr>
        <w:spacing w:beforeLines="0"/>
        <w:ind w:left="-15" w:firstLine="655"/>
        <w:jc w:val="both"/>
        <w:rPr>
          <w:rFonts w:ascii="仿宋" w:eastAsia="仿宋" w:hAnsi="仿宋" w:cs="仿宋"/>
          <w:sz w:val="24"/>
          <w:szCs w:val="24"/>
        </w:rPr>
      </w:pPr>
      <w:r>
        <w:rPr>
          <w:rFonts w:ascii="仿宋" w:eastAsia="仿宋" w:hAnsi="仿宋" w:cs="仿宋" w:hint="eastAsia"/>
          <w:sz w:val="24"/>
          <w:szCs w:val="24"/>
        </w:rPr>
        <w:t>负责起草单位、主要起草单位、项目负责人、标准专员和技术专员相关资质证明材料。</w:t>
      </w:r>
      <w:bookmarkEnd w:id="1"/>
      <w:bookmarkEnd w:id="4"/>
    </w:p>
    <w:sectPr w:rsidR="0011357C" w:rsidSect="00734A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EFE" w:rsidRDefault="00EB1EFE" w:rsidP="008674F1">
      <w:r>
        <w:separator/>
      </w:r>
    </w:p>
  </w:endnote>
  <w:endnote w:type="continuationSeparator" w:id="0">
    <w:p w:rsidR="00EB1EFE" w:rsidRDefault="00EB1EFE" w:rsidP="008674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28E11192-E83B-4A9B-96CD-A43F2CC6B265}"/>
  </w:font>
  <w:font w:name="黑体">
    <w:altName w:val="SimHei"/>
    <w:panose1 w:val="02010609060101010101"/>
    <w:charset w:val="86"/>
    <w:family w:val="modern"/>
    <w:pitch w:val="fixed"/>
    <w:sig w:usb0="800002BF" w:usb1="38CF7CFA" w:usb2="00000016" w:usb3="00000000" w:csb0="00040001" w:csb1="00000000"/>
    <w:embedBold r:id="rId2" w:subsetted="1" w:fontKey="{7B8F325D-33D4-486F-BC4E-DA316F6317B5}"/>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embedRegular r:id="rId3" w:subsetted="1" w:fontKey="{FBBD7713-0B94-4CAD-9E3B-6C926A321CFF}"/>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EFE" w:rsidRDefault="00EB1EFE" w:rsidP="008674F1">
      <w:r>
        <w:separator/>
      </w:r>
    </w:p>
  </w:footnote>
  <w:footnote w:type="continuationSeparator" w:id="0">
    <w:p w:rsidR="00EB1EFE" w:rsidRDefault="00EB1EFE" w:rsidP="008674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1FFC6C"/>
    <w:multiLevelType w:val="multilevel"/>
    <w:tmpl w:val="AB1FFC6C"/>
    <w:lvl w:ilvl="0">
      <w:start w:val="1"/>
      <w:numFmt w:val="chineseCounting"/>
      <w:suff w:val="nothing"/>
      <w:lvlText w:val="第%1章　"/>
      <w:lvlJc w:val="left"/>
      <w:pPr>
        <w:ind w:left="0" w:firstLine="402"/>
      </w:pPr>
      <w:rPr>
        <w:rFonts w:hint="eastAsia"/>
      </w:rPr>
    </w:lvl>
    <w:lvl w:ilvl="1">
      <w:start w:val="1"/>
      <w:numFmt w:val="chineseCounting"/>
      <w:suff w:val="nothing"/>
      <w:lvlText w:val="第%2节　"/>
      <w:lvlJc w:val="left"/>
      <w:pPr>
        <w:ind w:left="0" w:firstLine="402"/>
      </w:pPr>
      <w:rPr>
        <w:rFonts w:hint="eastAsia"/>
      </w:rPr>
    </w:lvl>
    <w:lvl w:ilvl="2">
      <w:start w:val="1"/>
      <w:numFmt w:val="chineseCounting"/>
      <w:pStyle w:val="a"/>
      <w:suff w:val="nothing"/>
      <w:lvlText w:val="第%3条　"/>
      <w:lvlJc w:val="left"/>
      <w:pPr>
        <w:ind w:left="0" w:firstLine="402"/>
      </w:pPr>
      <w:rPr>
        <w:rFonts w:ascii="仿宋" w:eastAsia="仿宋" w:hAnsi="仿宋" w:cs="仿宋" w:hint="eastAsia"/>
        <w:b/>
        <w:bCs/>
        <w:sz w:val="24"/>
        <w:szCs w:val="24"/>
        <w:lang w:val="en-US"/>
      </w:rPr>
    </w:lvl>
    <w:lvl w:ilvl="3">
      <w:start w:val="1"/>
      <w:numFmt w:val="chineseCounting"/>
      <w:suff w:val="nothing"/>
      <w:lvlText w:val="（%4）"/>
      <w:lvlJc w:val="left"/>
      <w:pPr>
        <w:ind w:left="0" w:firstLine="402"/>
      </w:pPr>
      <w:rPr>
        <w:rFonts w:hint="eastAsia"/>
      </w:rPr>
    </w:lvl>
    <w:lvl w:ilvl="4">
      <w:start w:val="1"/>
      <w:numFmt w:val="decimal"/>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decimalEnclosedCircleChinese"/>
      <w:suff w:val="nothing"/>
      <w:lvlText w:val="%7 "/>
      <w:lvlJc w:val="left"/>
      <w:pPr>
        <w:ind w:left="0" w:firstLine="402"/>
      </w:pPr>
      <w:rPr>
        <w:rFonts w:hint="eastAsia"/>
      </w:rPr>
    </w:lvl>
    <w:lvl w:ilvl="7">
      <w:start w:val="1"/>
      <w:numFmt w:val="decimal"/>
      <w:suff w:val="nothing"/>
      <w:lvlText w:val="%8）"/>
      <w:lvlJc w:val="left"/>
      <w:pPr>
        <w:ind w:left="0" w:firstLine="402"/>
      </w:pPr>
      <w:rPr>
        <w:rFonts w:hint="eastAsia"/>
      </w:rPr>
    </w:lvl>
    <w:lvl w:ilvl="8">
      <w:start w:val="1"/>
      <w:numFmt w:val="lowerLetter"/>
      <w:suff w:val="nothing"/>
      <w:lvlText w:val="%9．"/>
      <w:lvlJc w:val="left"/>
      <w:pPr>
        <w:ind w:left="0" w:firstLine="402"/>
      </w:pPr>
      <w:rPr>
        <w:rFonts w:hint="eastAsia"/>
      </w:rPr>
    </w:lvl>
  </w:abstractNum>
  <w:abstractNum w:abstractNumId="1">
    <w:nsid w:val="16145284"/>
    <w:multiLevelType w:val="singleLevel"/>
    <w:tmpl w:val="16145284"/>
    <w:lvl w:ilvl="0">
      <w:start w:val="1"/>
      <w:numFmt w:val="decimal"/>
      <w:suff w:val="space"/>
      <w:lvlText w:val="%1."/>
      <w:lvlJc w:val="left"/>
      <w:pPr>
        <w:ind w:left="425" w:hanging="425"/>
      </w:pPr>
      <w:rPr>
        <w:rFonts w:hint="default"/>
      </w:rPr>
    </w:lvl>
  </w:abstractNum>
  <w:abstractNum w:abstractNumId="2">
    <w:nsid w:val="28C26184"/>
    <w:multiLevelType w:val="singleLevel"/>
    <w:tmpl w:val="28C26184"/>
    <w:lvl w:ilvl="0">
      <w:start w:val="1"/>
      <w:numFmt w:val="chineseCounting"/>
      <w:suff w:val="nothing"/>
      <w:lvlText w:val="（%1）"/>
      <w:lvlJc w:val="left"/>
      <w:pPr>
        <w:ind w:left="0" w:firstLine="420"/>
      </w:pPr>
      <w:rPr>
        <w:rFonts w:ascii="黑体" w:eastAsia="黑体" w:hAnsi="黑体" w:cs="黑体" w:hint="eastAsia"/>
        <w:b/>
        <w:bCs/>
        <w:lang w:val="en-US"/>
      </w:rPr>
    </w:lvl>
  </w:abstractNum>
  <w:abstractNum w:abstractNumId="3">
    <w:nsid w:val="486C90FB"/>
    <w:multiLevelType w:val="multilevel"/>
    <w:tmpl w:val="486C90FB"/>
    <w:lvl w:ilvl="0">
      <w:start w:val="1"/>
      <w:numFmt w:val="chineseCounting"/>
      <w:pStyle w:val="1"/>
      <w:suff w:val="space"/>
      <w:lvlText w:val="第%1章 "/>
      <w:lvlJc w:val="left"/>
      <w:pPr>
        <w:tabs>
          <w:tab w:val="left" w:pos="0"/>
        </w:tabs>
        <w:ind w:left="0" w:firstLine="15"/>
      </w:pPr>
      <w:rPr>
        <w:rFonts w:ascii="宋体" w:eastAsia="宋体" w:hAnsi="宋体" w:cs="宋体" w:hint="eastAsia"/>
        <w:sz w:val="32"/>
        <w:szCs w:val="32"/>
      </w:rPr>
    </w:lvl>
    <w:lvl w:ilvl="1">
      <w:start w:val="1"/>
      <w:numFmt w:val="chineseCounting"/>
      <w:suff w:val="space"/>
      <w:lvlText w:val="第%2节"/>
      <w:lvlJc w:val="left"/>
      <w:pPr>
        <w:tabs>
          <w:tab w:val="left" w:pos="420"/>
        </w:tabs>
        <w:ind w:left="0" w:firstLine="76"/>
      </w:pPr>
      <w:rPr>
        <w:rFonts w:ascii="宋体" w:eastAsia="宋体" w:hAnsi="宋体" w:cs="宋体" w:hint="eastAsia"/>
        <w:sz w:val="30"/>
      </w:rPr>
    </w:lvl>
    <w:lvl w:ilvl="2">
      <w:start w:val="1"/>
      <w:numFmt w:val="chineseCounting"/>
      <w:suff w:val="nothing"/>
      <w:lvlText w:val="%3、"/>
      <w:lvlJc w:val="left"/>
      <w:pPr>
        <w:tabs>
          <w:tab w:val="left" w:pos="420"/>
        </w:tabs>
        <w:ind w:left="0" w:firstLine="323"/>
      </w:pPr>
      <w:rPr>
        <w:rFonts w:ascii="宋体" w:eastAsia="宋体" w:hAnsi="宋体" w:cs="宋体" w:hint="eastAsia"/>
        <w:sz w:val="28"/>
      </w:rPr>
    </w:lvl>
    <w:lvl w:ilvl="3">
      <w:start w:val="1"/>
      <w:numFmt w:val="chineseCounting"/>
      <w:suff w:val="nothing"/>
      <w:lvlText w:val="（%4）"/>
      <w:lvlJc w:val="left"/>
      <w:pPr>
        <w:ind w:left="-2" w:firstLine="404"/>
      </w:pPr>
      <w:rPr>
        <w:rFonts w:ascii="宋体" w:eastAsia="宋体" w:hAnsi="宋体" w:cs="宋体" w:hint="eastAsia"/>
        <w:sz w:val="28"/>
      </w:rPr>
    </w:lvl>
    <w:lvl w:ilvl="4">
      <w:start w:val="1"/>
      <w:numFmt w:val="decimal"/>
      <w:suff w:val="nothing"/>
      <w:lvlText w:val="%5 "/>
      <w:lvlJc w:val="left"/>
      <w:pPr>
        <w:ind w:left="0" w:firstLine="1096"/>
      </w:pPr>
      <w:rPr>
        <w:rFonts w:ascii="宋体" w:eastAsia="宋体" w:hAnsi="宋体" w:cs="宋体" w:hint="eastAsia"/>
        <w:sz w:val="24"/>
      </w:rPr>
    </w:lvl>
    <w:lvl w:ilvl="5">
      <w:start w:val="1"/>
      <w:numFmt w:val="decimal"/>
      <w:suff w:val="nothing"/>
      <w:lvlText w:val="（%6）"/>
      <w:lvlJc w:val="left"/>
      <w:pPr>
        <w:ind w:left="0" w:firstLine="484"/>
      </w:pPr>
      <w:rPr>
        <w:rFonts w:ascii="宋体" w:eastAsia="宋体" w:hAnsi="宋体" w:cs="宋体" w:hint="eastAsia"/>
        <w:sz w:val="21"/>
      </w:rPr>
    </w:lvl>
    <w:lvl w:ilvl="6">
      <w:start w:val="1"/>
      <w:numFmt w:val="decimalEnclosedCircleChinese"/>
      <w:suff w:val="nothing"/>
      <w:lvlText w:val="%7"/>
      <w:lvlJc w:val="left"/>
      <w:pPr>
        <w:ind w:left="0" w:firstLine="1158"/>
      </w:pPr>
      <w:rPr>
        <w:rFonts w:ascii="宋体" w:eastAsia="宋体" w:hAnsi="宋体" w:cs="宋体" w:hint="eastAsia"/>
        <w:sz w:val="21"/>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4">
    <w:nsid w:val="65F6CEAF"/>
    <w:multiLevelType w:val="singleLevel"/>
    <w:tmpl w:val="65F6CEAF"/>
    <w:lvl w:ilvl="0">
      <w:start w:val="1"/>
      <w:numFmt w:val="decimal"/>
      <w:suff w:val="space"/>
      <w:lvlText w:val="%1."/>
      <w:lvlJc w:val="left"/>
      <w:pPr>
        <w:ind w:left="425" w:hanging="425"/>
      </w:pPr>
      <w:rPr>
        <w:rFonts w:hint="default"/>
      </w:rPr>
    </w:lvl>
  </w:abstractNum>
  <w:abstractNum w:abstractNumId="5">
    <w:nsid w:val="7A085130"/>
    <w:multiLevelType w:val="singleLevel"/>
    <w:tmpl w:val="7A085130"/>
    <w:lvl w:ilvl="0">
      <w:start w:val="1"/>
      <w:numFmt w:val="decimal"/>
      <w:suff w:val="space"/>
      <w:lvlText w:val="%1."/>
      <w:lvlJc w:val="left"/>
      <w:pPr>
        <w:ind w:left="425" w:hanging="425"/>
      </w:pPr>
      <w:rPr>
        <w:rFonts w:hint="default"/>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TY1N2I3MDUwNTk3N2UzZGRkZWE0YTM0Njk3ZTcxNWUifQ=="/>
  </w:docVars>
  <w:rsids>
    <w:rsidRoot w:val="0011357C"/>
    <w:rsid w:val="0011357C"/>
    <w:rsid w:val="0022738B"/>
    <w:rsid w:val="00276407"/>
    <w:rsid w:val="00734A01"/>
    <w:rsid w:val="008674F1"/>
    <w:rsid w:val="00B60B00"/>
    <w:rsid w:val="00CD1C69"/>
    <w:rsid w:val="00EB1EFE"/>
    <w:rsid w:val="00F338C0"/>
    <w:rsid w:val="04244378"/>
    <w:rsid w:val="059053A1"/>
    <w:rsid w:val="0B1E1A58"/>
    <w:rsid w:val="1A9C424D"/>
    <w:rsid w:val="26B06378"/>
    <w:rsid w:val="2D4436C2"/>
    <w:rsid w:val="328706A9"/>
    <w:rsid w:val="4B166E55"/>
    <w:rsid w:val="541215C1"/>
    <w:rsid w:val="59E66CDB"/>
    <w:rsid w:val="74442B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34A01"/>
    <w:pPr>
      <w:widowControl w:val="0"/>
      <w:jc w:val="both"/>
    </w:pPr>
    <w:rPr>
      <w:kern w:val="2"/>
      <w:sz w:val="21"/>
      <w:szCs w:val="24"/>
    </w:rPr>
  </w:style>
  <w:style w:type="paragraph" w:styleId="1">
    <w:name w:val="heading 1"/>
    <w:basedOn w:val="a0"/>
    <w:next w:val="a0"/>
    <w:qFormat/>
    <w:rsid w:val="00734A01"/>
    <w:pPr>
      <w:keepNext/>
      <w:keepLines/>
      <w:numPr>
        <w:numId w:val="1"/>
      </w:numPr>
      <w:spacing w:line="360" w:lineRule="auto"/>
      <w:ind w:firstLine="403"/>
      <w:outlineLvl w:val="0"/>
    </w:pPr>
    <w:rPr>
      <w:b/>
      <w:kern w:val="44"/>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Plain Text"/>
    <w:basedOn w:val="a0"/>
    <w:qFormat/>
    <w:rsid w:val="00734A01"/>
    <w:pPr>
      <w:numPr>
        <w:ilvl w:val="2"/>
        <w:numId w:val="2"/>
      </w:numPr>
      <w:adjustRightInd w:val="0"/>
      <w:snapToGrid w:val="0"/>
      <w:spacing w:beforeLines="50"/>
      <w:jc w:val="left"/>
    </w:pPr>
    <w:rPr>
      <w:rFonts w:ascii="宋体" w:hAnsi="Courier New" w:cs="仿宋_GB2312"/>
      <w:szCs w:val="21"/>
    </w:rPr>
  </w:style>
  <w:style w:type="table" w:styleId="a4">
    <w:name w:val="Table Grid"/>
    <w:basedOn w:val="a2"/>
    <w:qFormat/>
    <w:rsid w:val="00734A0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Revision"/>
    <w:hidden/>
    <w:uiPriority w:val="99"/>
    <w:unhideWhenUsed/>
    <w:rsid w:val="0022738B"/>
    <w:rPr>
      <w:kern w:val="2"/>
      <w:sz w:val="21"/>
      <w:szCs w:val="24"/>
    </w:rPr>
  </w:style>
  <w:style w:type="paragraph" w:styleId="a6">
    <w:name w:val="Balloon Text"/>
    <w:basedOn w:val="a0"/>
    <w:link w:val="Char"/>
    <w:rsid w:val="008674F1"/>
    <w:rPr>
      <w:sz w:val="18"/>
      <w:szCs w:val="18"/>
    </w:rPr>
  </w:style>
  <w:style w:type="character" w:customStyle="1" w:styleId="Char">
    <w:name w:val="批注框文本 Char"/>
    <w:basedOn w:val="a1"/>
    <w:link w:val="a6"/>
    <w:rsid w:val="008674F1"/>
    <w:rPr>
      <w:kern w:val="2"/>
      <w:sz w:val="18"/>
      <w:szCs w:val="18"/>
    </w:rPr>
  </w:style>
  <w:style w:type="paragraph" w:styleId="a7">
    <w:name w:val="header"/>
    <w:basedOn w:val="a0"/>
    <w:link w:val="Char0"/>
    <w:rsid w:val="008674F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7"/>
    <w:rsid w:val="008674F1"/>
    <w:rPr>
      <w:kern w:val="2"/>
      <w:sz w:val="18"/>
      <w:szCs w:val="18"/>
    </w:rPr>
  </w:style>
  <w:style w:type="paragraph" w:styleId="a8">
    <w:name w:val="footer"/>
    <w:basedOn w:val="a0"/>
    <w:link w:val="Char1"/>
    <w:rsid w:val="008674F1"/>
    <w:pPr>
      <w:tabs>
        <w:tab w:val="center" w:pos="4153"/>
        <w:tab w:val="right" w:pos="8306"/>
      </w:tabs>
      <w:snapToGrid w:val="0"/>
      <w:jc w:val="left"/>
    </w:pPr>
    <w:rPr>
      <w:sz w:val="18"/>
      <w:szCs w:val="18"/>
    </w:rPr>
  </w:style>
  <w:style w:type="character" w:customStyle="1" w:styleId="Char1">
    <w:name w:val="页脚 Char"/>
    <w:basedOn w:val="a1"/>
    <w:link w:val="a8"/>
    <w:rsid w:val="008674F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2022-10-27T22:02:00Z</dcterms:created>
  <dcterms:modified xsi:type="dcterms:W3CDTF">2025-03-07T02:25:00Z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E7C79C3DC9EE40D686926D6582F5AA3C</vt:lpwstr>
  </property>
</Properties>
</file>