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28A689">
      <w:pPr>
        <w:pStyle w:val="77"/>
        <w:spacing w:before="312" w:after="156"/>
        <w:rPr>
          <w:rFonts w:ascii="Times New Roman" w:hAnsi="Times New Roman"/>
          <w:color w:val="auto"/>
          <w:sz w:val="96"/>
        </w:rPr>
      </w:pPr>
      <w:bookmarkStart w:id="0" w:name="_Toc353287553"/>
      <w:bookmarkStart w:id="1" w:name="_Toc249947366"/>
      <w:bookmarkStart w:id="2" w:name="_Toc353287436"/>
      <w:bookmarkStart w:id="3" w:name="_Toc353286079"/>
      <w:bookmarkStart w:id="4" w:name="_Toc339877638"/>
      <w:r>
        <w:rPr>
          <w:rFonts w:hint="eastAsia" w:ascii="Times New Roman" w:hAnsi="Times New Roman"/>
          <w:color w:val="auto"/>
          <w:sz w:val="96"/>
        </w:rPr>
        <w:t>D</w:t>
      </w:r>
      <w:r>
        <w:rPr>
          <w:rFonts w:ascii="Times New Roman" w:hAnsi="Times New Roman"/>
          <w:color w:val="auto"/>
          <w:sz w:val="96"/>
        </w:rPr>
        <w:t>Y</w:t>
      </w:r>
    </w:p>
    <w:p w14:paraId="23C89819">
      <w:pPr>
        <w:pStyle w:val="78"/>
        <w:spacing w:before="156"/>
        <w:rPr>
          <w:rFonts w:hAnsi="宋体" w:cs="Times New Roman"/>
          <w:bCs w:val="0"/>
          <w:color w:val="auto"/>
        </w:rPr>
      </w:pPr>
      <w:r>
        <w:rPr>
          <w:rFonts w:hint="eastAsia" w:hAnsi="宋体" w:cs="Times New Roman"/>
          <w:bCs w:val="0"/>
          <w:color w:val="auto"/>
        </w:rPr>
        <w:t>中华人民共和国电影工程建设行业标准</w:t>
      </w:r>
    </w:p>
    <w:p w14:paraId="1DCA8BC0">
      <w:pPr>
        <w:pStyle w:val="79"/>
        <w:spacing w:before="156"/>
        <w:rPr>
          <w:rFonts w:hint="default" w:ascii="Times New Roman" w:hAnsi="Times New Roman" w:eastAsia="黑体"/>
          <w:b/>
          <w:color w:val="auto"/>
          <w:kern w:val="0"/>
          <w:lang w:val="en-US" w:eastAsia="zh-CN"/>
        </w:rPr>
      </w:pPr>
      <w:r>
        <w:rPr>
          <w:rFonts w:hint="eastAsia" w:ascii="Times New Roman" w:hAnsi="Times New Roman" w:eastAsia="黑体"/>
          <w:b/>
          <w:color w:val="auto"/>
          <w:kern w:val="0"/>
        </w:rPr>
        <w:t>D</w:t>
      </w:r>
      <w:r>
        <w:rPr>
          <w:rFonts w:ascii="Times New Roman" w:hAnsi="Times New Roman" w:eastAsia="黑体"/>
          <w:b/>
          <w:color w:val="auto"/>
          <w:kern w:val="0"/>
        </w:rPr>
        <w:t>Y</w:t>
      </w:r>
      <w:r>
        <w:rPr>
          <w:rFonts w:hint="eastAsia" w:ascii="Times New Roman" w:hAnsi="Times New Roman" w:eastAsia="黑体"/>
          <w:b/>
          <w:color w:val="auto"/>
          <w:kern w:val="0"/>
        </w:rPr>
        <w:t>/T</w:t>
      </w:r>
      <w:r>
        <w:rPr>
          <w:rFonts w:hint="eastAsia" w:ascii="Times New Roman" w:hAnsi="Times New Roman" w:eastAsia="黑体"/>
          <w:b/>
          <w:color w:val="auto"/>
          <w:kern w:val="0"/>
          <w:lang w:val="en-US" w:eastAsia="zh-CN"/>
        </w:rPr>
        <w:t>XXXX</w:t>
      </w:r>
      <w:r>
        <w:rPr>
          <w:rFonts w:ascii="Times New Roman" w:hAnsi="Times New Roman" w:eastAsia="黑体"/>
          <w:b/>
          <w:color w:val="auto"/>
          <w:kern w:val="0"/>
        </w:rPr>
        <w:t>—</w:t>
      </w:r>
      <w:r>
        <w:rPr>
          <w:rFonts w:hint="eastAsia" w:ascii="Times New Roman" w:hAnsi="Times New Roman" w:eastAsia="黑体"/>
          <w:b/>
          <w:color w:val="auto"/>
          <w:kern w:val="0"/>
          <w:lang w:val="en-US" w:eastAsia="zh-CN"/>
        </w:rPr>
        <w:t>XXXX</w:t>
      </w:r>
    </w:p>
    <w:p w14:paraId="5593D84D">
      <w:pPr>
        <w:pStyle w:val="75"/>
        <w:spacing w:after="1404"/>
        <w:rPr>
          <w:rFonts w:hint="default" w:ascii="黑体" w:hAnsi="黑体" w:eastAsia="黑体" w:cs="宋体"/>
          <w:b/>
          <w:color w:val="auto"/>
          <w:sz w:val="28"/>
          <w:szCs w:val="28"/>
          <w:lang w:val="en-US" w:eastAsia="zh-CN"/>
        </w:rPr>
      </w:pPr>
      <w:r>
        <w:rPr>
          <w:rFonts w:ascii="黑体" w:hAnsi="黑体" w:eastAsia="黑体"/>
          <w:color w:val="auto"/>
          <w:szCs w:val="21"/>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332740</wp:posOffset>
                </wp:positionV>
                <wp:extent cx="5927090" cy="0"/>
                <wp:effectExtent l="0" t="28575" r="1270" b="32385"/>
                <wp:wrapNone/>
                <wp:docPr id="14"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5927090" cy="0"/>
                        </a:xfrm>
                        <a:prstGeom prst="line">
                          <a:avLst/>
                        </a:prstGeom>
                        <a:noFill/>
                        <a:ln w="57150" cmpd="thickThin">
                          <a:solidFill>
                            <a:srgbClr val="080000"/>
                          </a:solidFill>
                          <a:round/>
                        </a:ln>
                        <a:effectLst/>
                      </wps:spPr>
                      <wps:bodyPr/>
                    </wps:wsp>
                  </a:graphicData>
                </a:graphic>
              </wp:anchor>
            </w:drawing>
          </mc:Choice>
          <mc:Fallback>
            <w:pict>
              <v:line id="直接连接符 3" o:spid="_x0000_s1026" o:spt="20" style="position:absolute;left:0pt;flip:y;margin-left:-9pt;margin-top:26.2pt;height:0pt;width:466.7pt;z-index:251659264;mso-width-relative:page;mso-height-relative:page;" filled="f" stroked="t" coordsize="21600,21600" o:gfxdata="UEsDBAoAAAAAAIdO4kAAAAAAAAAAAAAAAAAEAAAAZHJzL1BLAwQUAAAACACHTuJA+9oAqdcAAAAJ&#10;AQAADwAAAGRycy9kb3ducmV2LnhtbE2Py07DMBBF90j8gzVIbFDrOKKohDgVQkKAgEUfHzCNhzhq&#10;/FDsvv6eQSxgNzP36s659eLkBnGgMfXBa1DTAgT5Npjedxo26+fJHETK6A0OwZOGMyVYNJcXNVYm&#10;HP2SDqvcCQ7xqUINNudYSZlaSw7TNETyrH2F0WHmdeykGfHI4W6QZVHcSYe95w8WIz1ZanervdPw&#10;8mkfy3wusX19Q6vel/HmYxe1vr5SxQOITKf8Z4YffEaHhpm2Ye9NEoOGiZpzl6xhVt6CYMO9mvGw&#10;/T3Ippb/GzTfUEsDBBQAAAAIAIdO4kDgDIGv/AEAANUDAAAOAAAAZHJzL2Uyb0RvYy54bWytU81u&#10;EzEQviPxDpbvZDeB0naVTQ+JyqVApQbujtebtWp7LI+TTV6CF0DiBieO3HkbymMwdn5ayqUH9mB5&#10;PDPfzPfN7PhiYw1bq4AaXM2Hg5Iz5SQ02i1r/mF++eKMM4zCNcKAUzXfKuQXk+fPxr2v1Ag6MI0K&#10;jEAcVr2veRejr4oCZaeswAF45cjZQrAikhmWRRNET+jWFKOyfF30EBofQCpEep3tnHyPGJ4CCG2r&#10;pZqBXFnl4g41KCMiUcJOe+ST3G3bKhnfty2qyEzNiWnMJxWh+yKdxWQsqmUQvtNy34J4SguPOFmh&#10;HRU9Qs1EFGwV9D9QVssACG0cSLDFjkhWhFgMy0fa3HTCq8yFpEZ/FB3/H6x8t74OTDe0Ca84c8LS&#10;xO8+//j16evvn1/ovPv+jb1MKvUeKwqeuuuQeMqNu/FXIG+ROZh2wi1V7na+9YQwTBnFXynJQE+1&#10;Fv1baChGrCJkyTZtsKw12n9MiQmcZGGbPKPtcUZqE5mkx5Pz0Wl5TuOTB18hqgSREn3A+EaBZelS&#10;c6Ndkk9UYn2FMbV0H5KeHVxqY/IKGMd6Aj8dniRo60mQSCtxO+/2g0UwuknhKRHDcjE1ga1FWquz&#10;kr7MmDwPwwKsXLMra1zKU3kj970cFNlpu4Bmex0OstG0c7f7zUzr9NDO4t7/jZ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oAqdcAAAAJAQAADwAAAAAAAAABACAAAAAiAAAAZHJzL2Rvd25yZXYu&#10;eG1sUEsBAhQAFAAAAAgAh07iQOAMga/8AQAA1QMAAA4AAAAAAAAAAQAgAAAAJgEAAGRycy9lMm9E&#10;b2MueG1sUEsFBgAAAAAGAAYAWQEAAJQFAAAAAA==&#10;">
                <v:fill on="f" focussize="0,0"/>
                <v:stroke weight="4.5pt" color="#080000" linestyle="thickThin" joinstyle="round"/>
                <v:imagedata o:title=""/>
                <o:lock v:ext="edit" aspectratio="f"/>
              </v:line>
            </w:pict>
          </mc:Fallback>
        </mc:AlternateContent>
      </w:r>
      <w:r>
        <w:rPr>
          <w:rFonts w:hint="eastAsia" w:ascii="黑体" w:hAnsi="黑体" w:eastAsia="黑体" w:cs="宋体"/>
          <w:color w:val="auto"/>
          <w:szCs w:val="21"/>
        </w:rPr>
        <w:t>备案号：</w:t>
      </w:r>
      <w:r>
        <w:rPr>
          <w:rFonts w:ascii="Times New Roman" w:hAnsi="Times New Roman" w:eastAsia="黑体"/>
          <w:b/>
          <w:color w:val="auto"/>
          <w:szCs w:val="21"/>
        </w:rPr>
        <w:t>Jxxx—</w:t>
      </w:r>
      <w:r>
        <w:rPr>
          <w:rFonts w:hint="eastAsia" w:ascii="Times New Roman" w:hAnsi="Times New Roman" w:eastAsia="黑体"/>
          <w:b/>
          <w:color w:val="auto"/>
          <w:szCs w:val="21"/>
          <w:lang w:val="en-US" w:eastAsia="zh-CN"/>
        </w:rPr>
        <w:t>XXXX</w:t>
      </w:r>
    </w:p>
    <w:p w14:paraId="5A7D0ED0">
      <w:pPr>
        <w:pStyle w:val="113"/>
        <w:spacing w:beforeLines="0" w:afterLines="0"/>
        <w:outlineLvl w:val="9"/>
        <w:rPr>
          <w:rFonts w:eastAsia="黑体"/>
          <w:b w:val="0"/>
          <w:bCs w:val="0"/>
          <w:color w:val="auto"/>
          <w:w w:val="95"/>
          <w:sz w:val="48"/>
        </w:rPr>
      </w:pPr>
      <w:r>
        <w:rPr>
          <w:rFonts w:hint="eastAsia" w:eastAsia="黑体"/>
          <w:b w:val="0"/>
          <w:bCs w:val="0"/>
          <w:color w:val="auto"/>
          <w:w w:val="95"/>
          <w:sz w:val="48"/>
        </w:rPr>
        <w:t>电影摄影棚建筑设计标准</w:t>
      </w:r>
    </w:p>
    <w:p w14:paraId="72228A1B">
      <w:pPr>
        <w:pStyle w:val="113"/>
        <w:spacing w:beforeLines="0" w:afterLines="0"/>
        <w:outlineLvl w:val="9"/>
        <w:rPr>
          <w:rFonts w:eastAsia="黑体"/>
          <w:b w:val="0"/>
          <w:bCs w:val="0"/>
          <w:color w:val="auto"/>
          <w:w w:val="95"/>
          <w:sz w:val="48"/>
        </w:rPr>
      </w:pPr>
      <w:r>
        <w:rPr>
          <w:rFonts w:eastAsia="黑体"/>
          <w:b w:val="0"/>
          <w:bCs w:val="0"/>
          <w:color w:val="auto"/>
          <w:w w:val="95"/>
          <w:sz w:val="48"/>
        </w:rPr>
        <w:t>Standards for design of soundstage buildings</w:t>
      </w:r>
    </w:p>
    <w:p w14:paraId="48BC017A">
      <w:pPr>
        <w:pStyle w:val="83"/>
        <w:spacing w:after="4680" w:afterLines="1500"/>
        <w:rPr>
          <w:rFonts w:hAnsi="Times New Roman" w:cs="Times New Roman"/>
          <w:color w:val="auto"/>
          <w:kern w:val="0"/>
          <w:sz w:val="32"/>
          <w:szCs w:val="32"/>
        </w:rPr>
      </w:pPr>
      <w:r>
        <w:rPr>
          <w:rFonts w:hint="eastAsia"/>
          <w:color w:val="auto"/>
          <w:kern w:val="0"/>
          <w:sz w:val="32"/>
          <w:szCs w:val="32"/>
        </w:rPr>
        <w:t>（</w:t>
      </w:r>
      <w:r>
        <w:rPr>
          <w:rFonts w:hint="eastAsia"/>
          <w:color w:val="auto"/>
          <w:kern w:val="0"/>
          <w:sz w:val="32"/>
          <w:szCs w:val="32"/>
          <w:lang w:val="en-US" w:eastAsia="zh-CN"/>
        </w:rPr>
        <w:t>征求意见稿</w:t>
      </w:r>
      <w:r>
        <w:rPr>
          <w:rFonts w:hint="eastAsia"/>
          <w:color w:val="auto"/>
          <w:kern w:val="0"/>
          <w:sz w:val="32"/>
          <w:szCs w:val="32"/>
        </w:rPr>
        <w:t>）</w:t>
      </w:r>
    </w:p>
    <w:p w14:paraId="39F38C04">
      <w:pPr>
        <w:widowControl/>
        <w:jc w:val="left"/>
        <w:rPr>
          <w:rFonts w:ascii="黑体" w:hAnsi="Times New Roman" w:eastAsia="黑体"/>
          <w:color w:val="auto"/>
          <w:kern w:val="0"/>
          <w:sz w:val="28"/>
          <w:szCs w:val="28"/>
        </w:rPr>
      </w:pPr>
      <w:r>
        <w:rPr>
          <w:color w:val="auto"/>
        </w:rPr>
        <mc:AlternateContent>
          <mc:Choice Requires="wps">
            <w:drawing>
              <wp:anchor distT="0" distB="0" distL="114300" distR="114300" simplePos="0" relativeHeight="251660288" behindDoc="0" locked="0" layoutInCell="1" allowOverlap="1">
                <wp:simplePos x="0" y="0"/>
                <wp:positionH relativeFrom="column">
                  <wp:posOffset>-113030</wp:posOffset>
                </wp:positionH>
                <wp:positionV relativeFrom="paragraph">
                  <wp:posOffset>403225</wp:posOffset>
                </wp:positionV>
                <wp:extent cx="5934710" cy="1905"/>
                <wp:effectExtent l="0" t="0" r="0" b="0"/>
                <wp:wrapNone/>
                <wp:docPr id="6" name="Line 3"/>
                <wp:cNvGraphicFramePr/>
                <a:graphic xmlns:a="http://schemas.openxmlformats.org/drawingml/2006/main">
                  <a:graphicData uri="http://schemas.microsoft.com/office/word/2010/wordprocessingShape">
                    <wps:wsp>
                      <wps:cNvCnPr>
                        <a:cxnSpLocks noChangeShapeType="1"/>
                      </wps:cNvCnPr>
                      <wps:spPr bwMode="auto">
                        <a:xfrm flipV="1">
                          <a:off x="0" y="0"/>
                          <a:ext cx="5934710" cy="1905"/>
                        </a:xfrm>
                        <a:prstGeom prst="line">
                          <a:avLst/>
                        </a:prstGeom>
                        <a:noFill/>
                        <a:ln w="12700">
                          <a:solidFill>
                            <a:srgbClr val="FFFFFF"/>
                          </a:solidFill>
                          <a:round/>
                        </a:ln>
                        <a:effectLst/>
                      </wps:spPr>
                      <wps:bodyPr/>
                    </wps:wsp>
                  </a:graphicData>
                </a:graphic>
              </wp:anchor>
            </w:drawing>
          </mc:Choice>
          <mc:Fallback>
            <w:pict>
              <v:line id="Line 3" o:spid="_x0000_s1026" o:spt="20" style="position:absolute;left:0pt;flip:y;margin-left:-8.9pt;margin-top:31.75pt;height:0.15pt;width:467.3pt;z-index:251660288;mso-width-relative:page;mso-height-relative:page;" filled="f" stroked="t" coordsize="21600,21600" o:gfxdata="UEsDBAoAAAAAAIdO4kAAAAAAAAAAAAAAAAAEAAAAZHJzL1BLAwQUAAAACACHTuJASGJ4YNkAAAAJ&#10;AQAADwAAAGRycy9kb3ducmV2LnhtbE2PwU7DMBBE70j8g7VI3FonUNIS4vSAROEASG0BiZsbL3Fo&#10;vI5ipw1/z/YEx50dzbwplqNrxQH70HhSkE4TEEiVNw3VCt62D5MFiBA1Gd16QgU/GGBZnp8VOjf+&#10;SGs8bGItOIRCrhXYGLtcylBZdDpMfYfEvy/fOx357Gtpen3kcNfKqyTJpNMNcYPVHd5brPabwXHJ&#10;x+pxtto/Dev3z+fs5XtmX6Uclbq8SJM7EBHH+GeGEz6jQ8lMOz+QCaJVMEnnjB4VZNc3INhwm2Ys&#10;7E7CAmRZyP8Lyl9QSwMEFAAAAAgAh07iQLNI7BzYAQAAuwMAAA4AAABkcnMvZTJvRG9jLnhtbK1T&#10;wW7bMAy9D9g/CLovdtK1XY04PSTILtkWoF3viizHwiRREJXY+ftRipuu3aWH+iCIIvnI90jP7wdr&#10;2FEF1OBqPp2UnCknodFuX/Pfj+sv3zjDKFwjDDhV85NCfr/4/Gne+0rNoAPTqMAIxGHV+5p3Mfqq&#10;KFB2ygqcgFeOnC0EKyKZYV80QfSEbk0xK8uboofQ+ABSIdLr6uzkI2J4DyC0rZZqBfJglYtn1KCM&#10;iEQJO+2RL3K3batk/NW2qCIzNSemMZ9UhO67dBaLuaj2QfhOy7EF8Z4W3nCyQjsqeoFaiSjYIej/&#10;oKyWARDaOJFgizORrAixmJZvtHnohFeZC0mN/iI6fhys/HncBqabmt9w5oSlgW+0U+wqKdN7rChg&#10;6bYhcZODe/AbkH+QOVh2wu1V7vDx5CltmjKKVynJQE/4u/4HNBQjDhGyTEMbLGuN9k8pMYGTFGzI&#10;czld5qKGyCQ9Xt9dfb2d0sgk+aZ35XUuJaqEknJ9wPhdgWXpUnNDBDKmOG4wpq5eQlK4g7U2Jk/e&#10;ONYT5Oy2LHMGgtFN8qY4DPvd0gR2FLQ86/yNhV+FBTi45lzFuJSn8t6NpZ81OKu5g+a0Dc9C0Uxz&#10;c+P+paX5185yvvxz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Ynhg2QAAAAkBAAAPAAAAAAAA&#10;AAEAIAAAACIAAABkcnMvZG93bnJldi54bWxQSwECFAAUAAAACACHTuJAs0jsHNgBAAC7AwAADgAA&#10;AAAAAAABACAAAAAoAQAAZHJzL2Uyb0RvYy54bWxQSwUGAAAAAAYABgBZAQAAcgUAAAAA&#10;">
                <v:fill on="f" focussize="0,0"/>
                <v:stroke weight="1pt" color="#FFFFFF" joinstyle="round"/>
                <v:imagedata o:title=""/>
                <o:lock v:ext="edit" aspectratio="f"/>
              </v:line>
            </w:pict>
          </mc:Fallback>
        </mc:AlternateContent>
      </w:r>
      <w:r>
        <w:rPr>
          <w:rFonts w:ascii="黑体" w:hAnsi="Times New Roman" w:eastAsia="黑体"/>
          <w:color w:val="auto"/>
          <w:kern w:val="0"/>
          <w:sz w:val="28"/>
          <w:szCs w:val="28"/>
        </w:rPr>
        <w:t>20</w:t>
      </w:r>
      <w:r>
        <w:rPr>
          <w:rFonts w:hint="eastAsia" w:ascii="黑体" w:hAnsi="Times New Roman" w:eastAsia="黑体"/>
          <w:color w:val="auto"/>
          <w:kern w:val="0"/>
          <w:sz w:val="28"/>
          <w:szCs w:val="28"/>
          <w:lang w:val="en-US" w:eastAsia="zh-CN"/>
        </w:rPr>
        <w:t>xx</w:t>
      </w:r>
      <w:r>
        <w:rPr>
          <w:rFonts w:ascii="黑体" w:hAnsi="Times New Roman" w:eastAsia="黑体"/>
          <w:color w:val="auto"/>
          <w:kern w:val="0"/>
          <w:sz w:val="28"/>
          <w:szCs w:val="28"/>
        </w:rPr>
        <w:t>-xx-xx</w:t>
      </w:r>
      <w:r>
        <w:rPr>
          <w:rFonts w:hint="eastAsia" w:ascii="黑体" w:hAnsi="Times New Roman" w:eastAsia="黑体"/>
          <w:color w:val="auto"/>
          <w:kern w:val="0"/>
          <w:sz w:val="28"/>
          <w:szCs w:val="28"/>
        </w:rPr>
        <w:t>发布</w:t>
      </w:r>
      <w:r>
        <w:rPr>
          <w:rFonts w:ascii="黑体" w:hAnsi="Times New Roman" w:eastAsia="黑体"/>
          <w:color w:val="auto"/>
          <w:kern w:val="0"/>
          <w:sz w:val="28"/>
          <w:szCs w:val="28"/>
        </w:rPr>
        <w:t xml:space="preserve">                                    20</w:t>
      </w:r>
      <w:r>
        <w:rPr>
          <w:rFonts w:hint="eastAsia" w:ascii="黑体" w:hAnsi="Times New Roman" w:eastAsia="黑体"/>
          <w:color w:val="auto"/>
          <w:kern w:val="0"/>
          <w:sz w:val="28"/>
          <w:szCs w:val="28"/>
          <w:lang w:val="en-US" w:eastAsia="zh-CN"/>
        </w:rPr>
        <w:t>xx</w:t>
      </w:r>
      <w:r>
        <w:rPr>
          <w:rFonts w:ascii="黑体" w:hAnsi="Times New Roman" w:eastAsia="黑体"/>
          <w:color w:val="auto"/>
          <w:kern w:val="0"/>
          <w:sz w:val="28"/>
          <w:szCs w:val="28"/>
        </w:rPr>
        <w:t>-xx-</w:t>
      </w:r>
      <w:r>
        <w:rPr>
          <w:rFonts w:hint="eastAsia" w:ascii="黑体" w:hAnsi="Times New Roman" w:eastAsia="黑体"/>
          <w:color w:val="auto"/>
          <w:kern w:val="0"/>
          <w:sz w:val="28"/>
          <w:szCs w:val="28"/>
        </w:rPr>
        <w:t>01实施</w:t>
      </w:r>
      <w:r>
        <w:rPr>
          <w:rFonts w:ascii="黑体" w:hAnsi="Times New Roman" w:eastAsia="黑体"/>
          <w:color w:val="auto"/>
          <w:kern w:val="0"/>
          <w:sz w:val="28"/>
          <w:szCs w:val="28"/>
        </w:rPr>
        <w:drawing>
          <wp:inline distT="0" distB="0" distL="114300" distR="114300">
            <wp:extent cx="19203670" cy="47625"/>
            <wp:effectExtent l="0" t="0" r="1397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9203670" cy="47625"/>
                    </a:xfrm>
                    <a:prstGeom prst="rect">
                      <a:avLst/>
                    </a:prstGeom>
                    <a:noFill/>
                    <a:ln>
                      <a:noFill/>
                    </a:ln>
                  </pic:spPr>
                </pic:pic>
              </a:graphicData>
            </a:graphic>
          </wp:inline>
        </w:drawing>
      </w:r>
    </w:p>
    <w:p w14:paraId="30AD8E33">
      <w:pPr>
        <w:widowControl/>
        <w:spacing w:after="312" w:afterLines="100"/>
        <w:jc w:val="center"/>
        <w:rPr>
          <w:rFonts w:ascii="黑体" w:hAnsi="Times New Roman" w:eastAsia="黑体"/>
          <w:color w:val="auto"/>
          <w:w w:val="135"/>
          <w:kern w:val="0"/>
          <w:sz w:val="36"/>
          <w:szCs w:val="36"/>
        </w:rPr>
      </w:pPr>
      <w:r>
        <w:rPr>
          <w:rFonts w:hint="eastAsia" w:ascii="黑体" w:hAnsi="Times New Roman" w:eastAsia="黑体"/>
          <w:color w:val="auto"/>
          <w:spacing w:val="238"/>
          <w:kern w:val="0"/>
          <w:sz w:val="36"/>
          <w:szCs w:val="36"/>
          <w:fitText w:val="5387" w:id="723239424"/>
        </w:rPr>
        <w:t>国家电影局发</w:t>
      </w:r>
      <w:r>
        <w:rPr>
          <w:rFonts w:hint="eastAsia" w:ascii="黑体" w:hAnsi="Times New Roman" w:eastAsia="黑体"/>
          <w:color w:val="auto"/>
          <w:spacing w:val="5"/>
          <w:kern w:val="0"/>
          <w:sz w:val="36"/>
          <w:szCs w:val="36"/>
          <w:fitText w:val="5387" w:id="723239424"/>
        </w:rPr>
        <w:t>布</w:t>
      </w:r>
    </w:p>
    <w:p w14:paraId="5BD6A783">
      <w:pPr>
        <w:spacing w:before="156" w:beforeLines="50"/>
        <w:jc w:val="center"/>
        <w:rPr>
          <w:color w:val="auto"/>
        </w:rPr>
        <w:sectPr>
          <w:headerReference r:id="rId3" w:type="first"/>
          <w:footerReference r:id="rId5" w:type="first"/>
          <w:footerReference r:id="rId4" w:type="default"/>
          <w:pgSz w:w="11906" w:h="16838"/>
          <w:pgMar w:top="1440" w:right="1361" w:bottom="1440" w:left="1361" w:header="851" w:footer="992" w:gutter="0"/>
          <w:pgNumType w:start="0"/>
          <w:cols w:space="720" w:num="1"/>
          <w:titlePg/>
          <w:docGrid w:type="linesAndChars" w:linePitch="312" w:charSpace="0"/>
        </w:sectPr>
      </w:pPr>
    </w:p>
    <w:p w14:paraId="33B43C74">
      <w:pPr>
        <w:adjustRightInd w:val="0"/>
        <w:spacing w:before="936" w:beforeLines="300" w:after="312" w:afterLines="100" w:line="300" w:lineRule="exact"/>
        <w:jc w:val="center"/>
        <w:textAlignment w:val="baseline"/>
        <w:rPr>
          <w:rFonts w:ascii="黑体" w:hAnsi="黑体" w:eastAsia="黑体"/>
          <w:color w:val="auto"/>
          <w:kern w:val="0"/>
          <w:sz w:val="28"/>
          <w:szCs w:val="28"/>
        </w:rPr>
      </w:pPr>
      <w:r>
        <w:rPr>
          <w:rFonts w:hint="eastAsia" w:ascii="黑体" w:hAnsi="黑体" w:eastAsia="黑体"/>
          <w:color w:val="auto"/>
          <w:kern w:val="0"/>
          <w:sz w:val="28"/>
          <w:szCs w:val="28"/>
        </w:rPr>
        <w:t>前  言</w:t>
      </w:r>
    </w:p>
    <w:p w14:paraId="45CA7F49">
      <w:pPr>
        <w:widowControl/>
        <w:snapToGrid w:val="0"/>
        <w:spacing w:line="360" w:lineRule="auto"/>
        <w:ind w:firstLine="420" w:firstLineChars="200"/>
        <w:jc w:val="left"/>
        <w:rPr>
          <w:rFonts w:ascii="宋体" w:hAnsi="宋体"/>
          <w:color w:val="auto"/>
          <w:szCs w:val="22"/>
        </w:rPr>
      </w:pPr>
      <w:r>
        <w:rPr>
          <w:rFonts w:hint="eastAsia" w:ascii="宋体" w:hAnsi="宋体"/>
          <w:color w:val="auto"/>
          <w:szCs w:val="22"/>
        </w:rPr>
        <w:t>根据原国家广播电影电视总局《关于下达 2007 年度广播电影电视工程建设标准编制任务的通知》（广局〔2007〕451 号），中广电广播电影电视设计研究院有限公司（以下简称中广电）负责电影工程建筑标准《电影摄影棚建筑设计标准》的编制工作，本标准修订GY 5066—2000《电影摄影棚灯光系统设计规范》。本标准主要技术内容是：</w:t>
      </w:r>
      <w:r>
        <w:rPr>
          <w:rFonts w:ascii="宋体" w:hAnsi="宋体"/>
          <w:color w:val="auto"/>
          <w:szCs w:val="22"/>
        </w:rPr>
        <w:t xml:space="preserve">1 </w:t>
      </w:r>
      <w:r>
        <w:rPr>
          <w:rFonts w:hint="eastAsia" w:ascii="宋体" w:hAnsi="宋体"/>
          <w:color w:val="auto"/>
          <w:szCs w:val="22"/>
        </w:rPr>
        <w:t>总则；</w:t>
      </w:r>
      <w:r>
        <w:rPr>
          <w:rFonts w:ascii="宋体" w:hAnsi="宋体"/>
          <w:color w:val="auto"/>
          <w:szCs w:val="22"/>
        </w:rPr>
        <w:t xml:space="preserve">2 </w:t>
      </w:r>
      <w:r>
        <w:rPr>
          <w:rFonts w:hint="eastAsia" w:ascii="宋体" w:hAnsi="宋体"/>
          <w:color w:val="auto"/>
          <w:szCs w:val="22"/>
        </w:rPr>
        <w:t>术语；</w:t>
      </w:r>
      <w:r>
        <w:rPr>
          <w:rFonts w:ascii="宋体" w:hAnsi="宋体"/>
          <w:color w:val="auto"/>
          <w:szCs w:val="22"/>
        </w:rPr>
        <w:t xml:space="preserve">3 </w:t>
      </w:r>
      <w:r>
        <w:rPr>
          <w:rFonts w:hint="eastAsia" w:ascii="宋体" w:hAnsi="宋体"/>
          <w:color w:val="auto"/>
          <w:szCs w:val="22"/>
        </w:rPr>
        <w:t>选址</w:t>
      </w:r>
      <w:r>
        <w:rPr>
          <w:rFonts w:hint="eastAsia" w:ascii="宋体" w:hAnsi="宋体"/>
          <w:color w:val="auto"/>
          <w:szCs w:val="22"/>
          <w:lang w:eastAsia="zh-CN"/>
        </w:rPr>
        <w:t>、</w:t>
      </w:r>
      <w:r>
        <w:rPr>
          <w:rFonts w:hint="eastAsia" w:ascii="宋体" w:hAnsi="宋体"/>
          <w:color w:val="auto"/>
          <w:szCs w:val="22"/>
          <w:lang w:val="en-US" w:eastAsia="zh-CN"/>
        </w:rPr>
        <w:t>基地</w:t>
      </w:r>
      <w:r>
        <w:rPr>
          <w:rFonts w:hint="eastAsia" w:ascii="宋体" w:hAnsi="宋体"/>
          <w:color w:val="auto"/>
          <w:szCs w:val="22"/>
        </w:rPr>
        <w:t>和总平面；</w:t>
      </w:r>
      <w:r>
        <w:rPr>
          <w:rFonts w:ascii="宋体" w:hAnsi="宋体"/>
          <w:color w:val="auto"/>
          <w:szCs w:val="22"/>
        </w:rPr>
        <w:t xml:space="preserve">4 </w:t>
      </w:r>
      <w:r>
        <w:rPr>
          <w:rFonts w:hint="eastAsia" w:ascii="宋体" w:hAnsi="宋体"/>
          <w:color w:val="auto"/>
          <w:szCs w:val="22"/>
        </w:rPr>
        <w:t>建筑；</w:t>
      </w:r>
      <w:r>
        <w:rPr>
          <w:rFonts w:ascii="宋体" w:hAnsi="宋体"/>
          <w:color w:val="auto"/>
          <w:szCs w:val="22"/>
        </w:rPr>
        <w:t xml:space="preserve">5 </w:t>
      </w:r>
      <w:r>
        <w:rPr>
          <w:rFonts w:hint="eastAsia" w:ascii="宋体" w:hAnsi="宋体"/>
          <w:color w:val="auto"/>
          <w:szCs w:val="22"/>
        </w:rPr>
        <w:t>结构；</w:t>
      </w:r>
      <w:r>
        <w:rPr>
          <w:rFonts w:ascii="宋体" w:hAnsi="宋体"/>
          <w:color w:val="auto"/>
          <w:szCs w:val="22"/>
        </w:rPr>
        <w:t xml:space="preserve">6 </w:t>
      </w:r>
      <w:r>
        <w:rPr>
          <w:rFonts w:hint="eastAsia" w:ascii="宋体" w:hAnsi="宋体"/>
          <w:color w:val="auto"/>
          <w:szCs w:val="22"/>
        </w:rPr>
        <w:t>建筑声学；</w:t>
      </w:r>
      <w:r>
        <w:rPr>
          <w:rFonts w:ascii="宋体" w:hAnsi="宋体"/>
          <w:color w:val="auto"/>
          <w:szCs w:val="22"/>
        </w:rPr>
        <w:t xml:space="preserve">7 </w:t>
      </w:r>
      <w:r>
        <w:rPr>
          <w:rFonts w:hint="eastAsia" w:ascii="宋体" w:hAnsi="宋体"/>
          <w:color w:val="auto"/>
          <w:szCs w:val="22"/>
          <w:lang w:val="en-US" w:eastAsia="zh-CN"/>
        </w:rPr>
        <w:t>悬吊与</w:t>
      </w:r>
      <w:r>
        <w:rPr>
          <w:rFonts w:hint="eastAsia" w:ascii="宋体" w:hAnsi="宋体"/>
          <w:color w:val="auto"/>
          <w:szCs w:val="22"/>
        </w:rPr>
        <w:t>灯光；</w:t>
      </w:r>
      <w:r>
        <w:rPr>
          <w:rFonts w:ascii="宋体" w:hAnsi="宋体"/>
          <w:color w:val="auto"/>
          <w:szCs w:val="22"/>
        </w:rPr>
        <w:t xml:space="preserve">8 </w:t>
      </w:r>
      <w:r>
        <w:rPr>
          <w:rFonts w:hint="eastAsia" w:ascii="宋体" w:hAnsi="宋体"/>
          <w:color w:val="auto"/>
          <w:szCs w:val="22"/>
        </w:rPr>
        <w:t>建筑设备等。其中，第7章</w:t>
      </w:r>
      <w:r>
        <w:rPr>
          <w:rFonts w:hint="eastAsia" w:ascii="宋体" w:hAnsi="宋体"/>
          <w:color w:val="auto"/>
          <w:szCs w:val="22"/>
          <w:lang w:val="en-US" w:eastAsia="zh-CN"/>
        </w:rPr>
        <w:t>悬吊与</w:t>
      </w:r>
      <w:r>
        <w:rPr>
          <w:rFonts w:ascii="宋体" w:hAnsi="宋体"/>
          <w:color w:val="auto"/>
          <w:szCs w:val="22"/>
        </w:rPr>
        <w:t>灯光</w:t>
      </w:r>
      <w:r>
        <w:rPr>
          <w:rFonts w:hint="eastAsia" w:ascii="宋体" w:hAnsi="宋体"/>
          <w:color w:val="auto"/>
          <w:szCs w:val="22"/>
        </w:rPr>
        <w:t>是在《电影摄影棚灯光系统设计规范》GY 5066—2000基础上全面修订后，并入本标准内。</w:t>
      </w:r>
    </w:p>
    <w:p w14:paraId="18580909">
      <w:pPr>
        <w:widowControl/>
        <w:snapToGrid w:val="0"/>
        <w:spacing w:line="360" w:lineRule="auto"/>
        <w:ind w:firstLine="420" w:firstLineChars="200"/>
        <w:jc w:val="left"/>
        <w:rPr>
          <w:rFonts w:ascii="宋体" w:hAnsi="宋体"/>
          <w:color w:val="auto"/>
          <w:szCs w:val="22"/>
        </w:rPr>
      </w:pPr>
      <w:r>
        <w:rPr>
          <w:rFonts w:ascii="宋体" w:hAnsi="宋体"/>
          <w:color w:val="auto"/>
          <w:szCs w:val="22"/>
        </w:rPr>
        <w:t>本标准由</w:t>
      </w:r>
      <w:r>
        <w:rPr>
          <w:rFonts w:hint="eastAsia" w:ascii="宋体" w:hAnsi="宋体"/>
          <w:szCs w:val="22"/>
        </w:rPr>
        <w:t>全国电影标准化技术委员会</w:t>
      </w:r>
      <w:r>
        <w:rPr>
          <w:rFonts w:ascii="宋体" w:hAnsi="宋体"/>
          <w:color w:val="auto"/>
          <w:szCs w:val="22"/>
        </w:rPr>
        <w:t>负责管理</w:t>
      </w:r>
      <w:r>
        <w:rPr>
          <w:rFonts w:hint="eastAsia" w:ascii="宋体" w:hAnsi="宋体"/>
          <w:color w:val="auto"/>
          <w:szCs w:val="22"/>
        </w:rPr>
        <w:t>。</w:t>
      </w:r>
    </w:p>
    <w:p w14:paraId="50F62C7E">
      <w:pPr>
        <w:widowControl/>
        <w:snapToGrid w:val="0"/>
        <w:spacing w:line="360" w:lineRule="auto"/>
        <w:ind w:firstLine="420" w:firstLineChars="200"/>
        <w:jc w:val="left"/>
        <w:rPr>
          <w:rFonts w:ascii="宋体" w:hAnsi="宋体"/>
          <w:color w:val="auto"/>
          <w:szCs w:val="22"/>
        </w:rPr>
      </w:pPr>
      <w:r>
        <w:rPr>
          <w:rFonts w:hint="eastAsia" w:ascii="宋体" w:hAnsi="宋体"/>
          <w:color w:val="auto"/>
          <w:szCs w:val="22"/>
        </w:rPr>
        <w:t>主编单位：中广电广播电影电视设计研究院有限公司（地址：北京市西城区西便门外大街</w:t>
      </w:r>
      <w:r>
        <w:rPr>
          <w:rFonts w:ascii="宋体" w:hAnsi="宋体"/>
          <w:color w:val="auto"/>
          <w:szCs w:val="22"/>
        </w:rPr>
        <w:t>2</w:t>
      </w:r>
      <w:r>
        <w:rPr>
          <w:rFonts w:hint="eastAsia" w:ascii="宋体" w:hAnsi="宋体"/>
          <w:color w:val="auto"/>
          <w:szCs w:val="22"/>
        </w:rPr>
        <w:t>号；邮政编码：</w:t>
      </w:r>
      <w:r>
        <w:rPr>
          <w:rFonts w:ascii="宋体" w:hAnsi="宋体"/>
          <w:color w:val="auto"/>
          <w:szCs w:val="22"/>
        </w:rPr>
        <w:t>100045</w:t>
      </w:r>
      <w:r>
        <w:rPr>
          <w:rFonts w:hint="eastAsia" w:ascii="宋体" w:hAnsi="宋体"/>
          <w:color w:val="auto"/>
          <w:szCs w:val="22"/>
        </w:rPr>
        <w:t>）</w:t>
      </w:r>
    </w:p>
    <w:p w14:paraId="36071358">
      <w:pPr>
        <w:widowControl/>
        <w:snapToGrid w:val="0"/>
        <w:spacing w:line="360" w:lineRule="auto"/>
        <w:ind w:firstLine="420" w:firstLineChars="200"/>
        <w:jc w:val="left"/>
        <w:rPr>
          <w:rFonts w:ascii="宋体" w:hAnsi="宋体"/>
          <w:color w:val="auto"/>
          <w:szCs w:val="21"/>
        </w:rPr>
      </w:pPr>
      <w:r>
        <w:rPr>
          <w:rFonts w:hint="eastAsia" w:ascii="宋体" w:hAnsi="宋体"/>
          <w:color w:val="auto"/>
          <w:szCs w:val="21"/>
        </w:rPr>
        <w:t>参编单位：</w:t>
      </w:r>
      <w:bookmarkStart w:id="5" w:name="OLE_LINK293"/>
      <w:r>
        <w:rPr>
          <w:rFonts w:hint="eastAsia" w:ascii="Times New Roman" w:hAnsi="Times New Roman"/>
          <w:color w:val="auto"/>
          <w:szCs w:val="21"/>
          <w:lang w:bidi="ar"/>
        </w:rPr>
        <w:t>中国电影科学技术研究所（中央宣传部电影技术质量检测所）</w:t>
      </w:r>
    </w:p>
    <w:p w14:paraId="32FF2B92">
      <w:pPr>
        <w:widowControl/>
        <w:snapToGrid w:val="0"/>
        <w:spacing w:line="360" w:lineRule="auto"/>
        <w:ind w:firstLine="1478" w:firstLineChars="704"/>
        <w:jc w:val="left"/>
        <w:rPr>
          <w:rFonts w:ascii="宋体" w:hAnsi="宋体"/>
          <w:color w:val="auto"/>
          <w:szCs w:val="21"/>
        </w:rPr>
      </w:pPr>
      <w:r>
        <w:rPr>
          <w:rFonts w:hint="eastAsia" w:ascii="宋体" w:hAnsi="宋体"/>
          <w:color w:val="auto"/>
          <w:szCs w:val="21"/>
        </w:rPr>
        <w:t>中国电影股份有限公司</w:t>
      </w:r>
    </w:p>
    <w:p w14:paraId="481BF609">
      <w:pPr>
        <w:widowControl/>
        <w:snapToGrid w:val="0"/>
        <w:spacing w:line="360" w:lineRule="auto"/>
        <w:ind w:firstLine="1470" w:firstLineChars="700"/>
        <w:jc w:val="left"/>
        <w:rPr>
          <w:rFonts w:ascii="宋体" w:hAnsi="宋体"/>
          <w:color w:val="auto"/>
          <w:szCs w:val="21"/>
        </w:rPr>
      </w:pPr>
      <w:r>
        <w:rPr>
          <w:rFonts w:hint="eastAsia" w:ascii="宋体" w:hAnsi="宋体"/>
          <w:color w:val="auto"/>
          <w:szCs w:val="21"/>
        </w:rPr>
        <w:t>中影（北京）电影制片厂有限公司</w:t>
      </w:r>
    </w:p>
    <w:p w14:paraId="18DAEEAD">
      <w:pPr>
        <w:widowControl/>
        <w:snapToGrid w:val="0"/>
        <w:spacing w:line="360" w:lineRule="auto"/>
        <w:ind w:firstLine="420" w:firstLineChars="200"/>
        <w:jc w:val="left"/>
        <w:rPr>
          <w:rFonts w:ascii="宋体" w:hAnsi="宋体"/>
          <w:color w:val="auto"/>
          <w:szCs w:val="21"/>
        </w:rPr>
      </w:pPr>
      <w:bookmarkStart w:id="6" w:name="OLE_LINK294"/>
      <w:r>
        <w:rPr>
          <w:rFonts w:hint="eastAsia" w:ascii="宋体" w:hAnsi="宋体"/>
          <w:color w:val="auto"/>
          <w:szCs w:val="21"/>
        </w:rPr>
        <w:t xml:space="preserve">          </w:t>
      </w:r>
      <w:bookmarkEnd w:id="6"/>
      <w:r>
        <w:rPr>
          <w:rFonts w:hint="eastAsia" w:ascii="宋体" w:hAnsi="宋体"/>
          <w:color w:val="auto"/>
          <w:szCs w:val="21"/>
        </w:rPr>
        <w:t>北京电影学院</w:t>
      </w:r>
    </w:p>
    <w:p w14:paraId="35AEB9E9">
      <w:pPr>
        <w:widowControl/>
        <w:snapToGrid w:val="0"/>
        <w:spacing w:line="360" w:lineRule="auto"/>
        <w:ind w:firstLine="1470" w:firstLineChars="700"/>
        <w:jc w:val="left"/>
        <w:rPr>
          <w:rFonts w:ascii="宋体" w:hAnsi="宋体"/>
          <w:color w:val="auto"/>
          <w:szCs w:val="21"/>
        </w:rPr>
      </w:pPr>
      <w:r>
        <w:rPr>
          <w:rFonts w:hint="eastAsia" w:ascii="宋体" w:hAnsi="宋体"/>
          <w:color w:val="auto"/>
          <w:szCs w:val="21"/>
        </w:rPr>
        <w:t>中影</w:t>
      </w:r>
      <w:bookmarkEnd w:id="5"/>
      <w:r>
        <w:rPr>
          <w:rFonts w:hint="eastAsia" w:ascii="宋体" w:hAnsi="宋体"/>
          <w:color w:val="auto"/>
          <w:szCs w:val="21"/>
        </w:rPr>
        <w:t>科技（北京）有限公司</w:t>
      </w:r>
    </w:p>
    <w:p w14:paraId="3542186A">
      <w:pPr>
        <w:widowControl/>
        <w:snapToGrid w:val="0"/>
        <w:spacing w:line="360" w:lineRule="auto"/>
        <w:ind w:firstLine="1470" w:firstLineChars="700"/>
        <w:jc w:val="left"/>
        <w:rPr>
          <w:rFonts w:hint="eastAsia" w:ascii="宋体" w:hAnsi="宋体"/>
          <w:color w:val="auto"/>
          <w:szCs w:val="21"/>
        </w:rPr>
      </w:pPr>
      <w:r>
        <w:rPr>
          <w:rFonts w:hint="eastAsia" w:ascii="宋体" w:hAnsi="宋体"/>
          <w:color w:val="auto"/>
          <w:szCs w:val="21"/>
        </w:rPr>
        <w:t>上海电影技术厂有限公司</w:t>
      </w:r>
    </w:p>
    <w:p w14:paraId="6F19FCC0">
      <w:pPr>
        <w:widowControl/>
        <w:snapToGrid w:val="0"/>
        <w:spacing w:line="360" w:lineRule="auto"/>
        <w:ind w:left="0" w:leftChars="0" w:firstLine="1478" w:firstLineChars="704"/>
        <w:jc w:val="left"/>
        <w:rPr>
          <w:rFonts w:hint="eastAsia" w:ascii="宋体" w:hAnsi="宋体"/>
          <w:color w:val="auto"/>
          <w:szCs w:val="21"/>
        </w:rPr>
      </w:pPr>
      <w:r>
        <w:rPr>
          <w:rFonts w:hint="eastAsia" w:ascii="宋体" w:hAnsi="宋体"/>
          <w:color w:val="auto"/>
          <w:szCs w:val="21"/>
        </w:rPr>
        <w:t>青岛东方影都影视产业园</w:t>
      </w:r>
    </w:p>
    <w:p w14:paraId="67B72D07">
      <w:pPr>
        <w:widowControl/>
        <w:snapToGrid w:val="0"/>
        <w:spacing w:line="360" w:lineRule="auto"/>
        <w:ind w:left="0" w:leftChars="0" w:firstLine="1478" w:firstLineChars="704"/>
        <w:jc w:val="left"/>
        <w:rPr>
          <w:rFonts w:ascii="宋体" w:hAnsi="宋体"/>
          <w:color w:val="auto"/>
          <w:szCs w:val="21"/>
        </w:rPr>
      </w:pPr>
      <w:r>
        <w:rPr>
          <w:rFonts w:hint="eastAsia" w:ascii="宋体" w:hAnsi="宋体"/>
          <w:color w:val="auto"/>
          <w:szCs w:val="21"/>
        </w:rPr>
        <w:t>北京腾益广播电视工程技术开发中心</w:t>
      </w:r>
    </w:p>
    <w:p w14:paraId="1AC1610D">
      <w:pPr>
        <w:spacing w:line="360" w:lineRule="auto"/>
        <w:ind w:left="1558" w:leftChars="200" w:hanging="1138" w:hangingChars="542"/>
        <w:rPr>
          <w:rFonts w:ascii="宋体" w:hAnsi="宋体"/>
          <w:color w:val="auto"/>
          <w:szCs w:val="21"/>
        </w:rPr>
      </w:pPr>
      <w:r>
        <w:rPr>
          <w:rFonts w:hint="eastAsia" w:ascii="宋体" w:hAnsi="宋体" w:cs="黑体"/>
          <w:color w:val="auto"/>
          <w:szCs w:val="21"/>
        </w:rPr>
        <w:t>主要起草人：</w:t>
      </w:r>
      <w:r>
        <w:rPr>
          <w:rFonts w:hint="eastAsia" w:ascii="宋体" w:hAnsi="宋体"/>
          <w:color w:val="auto"/>
          <w:szCs w:val="21"/>
        </w:rPr>
        <w:t>刘世强 吴纯</w:t>
      </w:r>
      <w:r>
        <w:rPr>
          <w:rFonts w:hint="eastAsia"/>
          <w:color w:val="auto"/>
          <w:szCs w:val="21"/>
        </w:rPr>
        <w:t>举 雷振</w:t>
      </w:r>
      <w:bookmarkStart w:id="7" w:name="OLE_LINK12"/>
      <w:bookmarkStart w:id="8" w:name="OLE_LINK21"/>
      <w:r>
        <w:rPr>
          <w:rFonts w:hint="eastAsia"/>
          <w:color w:val="auto"/>
          <w:szCs w:val="21"/>
        </w:rPr>
        <w:t>宇</w:t>
      </w:r>
      <w:bookmarkEnd w:id="7"/>
      <w:bookmarkEnd w:id="8"/>
      <w:r>
        <w:rPr>
          <w:rFonts w:hint="eastAsia"/>
          <w:color w:val="auto"/>
          <w:szCs w:val="21"/>
        </w:rPr>
        <w:t xml:space="preserve"> 靳宇</w:t>
      </w:r>
      <w:bookmarkStart w:id="9" w:name="OLE_LINK296"/>
      <w:bookmarkStart w:id="10" w:name="OLE_LINK291"/>
      <w:r>
        <w:rPr>
          <w:rFonts w:hint="eastAsia"/>
          <w:color w:val="auto"/>
          <w:szCs w:val="21"/>
        </w:rPr>
        <w:t xml:space="preserve"> </w:t>
      </w:r>
      <w:bookmarkStart w:id="11" w:name="OLE_LINK292"/>
      <w:r>
        <w:rPr>
          <w:rFonts w:hint="eastAsia"/>
          <w:color w:val="auto"/>
          <w:szCs w:val="21"/>
        </w:rPr>
        <w:t>朱 君</w:t>
      </w:r>
      <w:bookmarkEnd w:id="9"/>
      <w:bookmarkStart w:id="12" w:name="OLE_LINK295"/>
      <w:r>
        <w:rPr>
          <w:rFonts w:hint="eastAsia"/>
          <w:color w:val="auto"/>
          <w:szCs w:val="21"/>
          <w:lang w:val="en-US" w:eastAsia="zh-CN"/>
        </w:rPr>
        <w:t xml:space="preserve"> </w:t>
      </w:r>
      <w:r>
        <w:rPr>
          <w:rFonts w:hint="eastAsia"/>
          <w:color w:val="auto"/>
          <w:szCs w:val="21"/>
        </w:rPr>
        <w:t>陈 军</w:t>
      </w:r>
      <w:bookmarkEnd w:id="12"/>
      <w:r>
        <w:rPr>
          <w:rFonts w:hint="eastAsia"/>
          <w:color w:val="auto"/>
          <w:szCs w:val="21"/>
          <w:lang w:val="en-US" w:eastAsia="zh-CN"/>
        </w:rPr>
        <w:t xml:space="preserve"> </w:t>
      </w:r>
      <w:r>
        <w:rPr>
          <w:rFonts w:hint="eastAsia"/>
          <w:color w:val="auto"/>
          <w:szCs w:val="21"/>
        </w:rPr>
        <w:t xml:space="preserve">康玉清 </w:t>
      </w:r>
      <w:bookmarkEnd w:id="10"/>
      <w:bookmarkEnd w:id="11"/>
      <w:r>
        <w:rPr>
          <w:rFonts w:hint="eastAsia"/>
          <w:color w:val="auto"/>
          <w:szCs w:val="21"/>
        </w:rPr>
        <w:t xml:space="preserve"> 胡海兴 李 娜 周春江 高 峰 王 晟 于秋贝</w:t>
      </w:r>
      <w:r>
        <w:rPr>
          <w:rFonts w:hint="eastAsia"/>
          <w:color w:val="auto"/>
          <w:szCs w:val="21"/>
          <w:lang w:val="en-US" w:eastAsia="zh-CN"/>
        </w:rPr>
        <w:t xml:space="preserve"> </w:t>
      </w:r>
      <w:r>
        <w:rPr>
          <w:rFonts w:hint="eastAsia"/>
          <w:color w:val="auto"/>
          <w:szCs w:val="21"/>
        </w:rPr>
        <w:t>周耀平 欧阳玥 裘建东 秦 东 魏 军 张明照 冯 伟 张学柱 陈 钧李道君</w:t>
      </w:r>
      <w:r>
        <w:rPr>
          <w:rFonts w:hint="eastAsia"/>
          <w:color w:val="auto"/>
          <w:szCs w:val="21"/>
          <w:lang w:val="en-US" w:eastAsia="zh-CN"/>
        </w:rPr>
        <w:t xml:space="preserve"> </w:t>
      </w:r>
      <w:r>
        <w:rPr>
          <w:rFonts w:hint="eastAsia"/>
          <w:color w:val="auto"/>
          <w:szCs w:val="21"/>
        </w:rPr>
        <w:t>王红旗</w:t>
      </w:r>
      <w:r>
        <w:rPr>
          <w:rFonts w:hint="eastAsia"/>
          <w:color w:val="auto"/>
          <w:szCs w:val="21"/>
          <w:lang w:val="en-US" w:eastAsia="zh-CN"/>
        </w:rPr>
        <w:t xml:space="preserve"> </w:t>
      </w:r>
      <w:r>
        <w:rPr>
          <w:rFonts w:hint="eastAsia"/>
          <w:color w:val="auto"/>
          <w:szCs w:val="21"/>
        </w:rPr>
        <w:t>边</w:t>
      </w:r>
      <w:bookmarkStart w:id="13" w:name="OLE_LINK22"/>
      <w:r>
        <w:rPr>
          <w:rFonts w:hint="eastAsia"/>
          <w:color w:val="auto"/>
          <w:szCs w:val="21"/>
        </w:rPr>
        <w:t>清勇</w:t>
      </w:r>
      <w:bookmarkEnd w:id="13"/>
      <w:r>
        <w:rPr>
          <w:rFonts w:hint="eastAsia"/>
          <w:color w:val="auto"/>
          <w:szCs w:val="21"/>
          <w:lang w:val="en-US" w:eastAsia="zh-CN"/>
        </w:rPr>
        <w:t xml:space="preserve"> </w:t>
      </w:r>
      <w:r>
        <w:rPr>
          <w:rFonts w:hint="eastAsia"/>
          <w:color w:val="auto"/>
          <w:szCs w:val="21"/>
        </w:rPr>
        <w:t>高尔</w:t>
      </w:r>
      <w:bookmarkStart w:id="479" w:name="_GoBack"/>
      <w:bookmarkEnd w:id="479"/>
      <w:r>
        <w:rPr>
          <w:rFonts w:hint="eastAsia"/>
          <w:color w:val="auto"/>
          <w:szCs w:val="21"/>
        </w:rPr>
        <w:t>海 李 阳 钟铁军</w:t>
      </w:r>
    </w:p>
    <w:p w14:paraId="6BE825D9">
      <w:pPr>
        <w:pStyle w:val="26"/>
        <w:spacing w:before="0" w:beforeAutospacing="0" w:after="0" w:afterAutospacing="0" w:line="360" w:lineRule="auto"/>
        <w:ind w:firstLine="420" w:firstLineChars="200"/>
        <w:jc w:val="both"/>
        <w:rPr>
          <w:rFonts w:cs="黑体"/>
          <w:color w:val="auto"/>
          <w:sz w:val="21"/>
          <w:szCs w:val="21"/>
        </w:rPr>
        <w:sectPr>
          <w:footerReference r:id="rId6" w:type="first"/>
          <w:pgSz w:w="11906" w:h="16838"/>
          <w:pgMar w:top="1588" w:right="1418" w:bottom="1588" w:left="1418" w:header="851" w:footer="992" w:gutter="0"/>
          <w:pgNumType w:fmt="upperRoman"/>
          <w:cols w:space="720" w:num="1"/>
          <w:titlePg/>
          <w:docGrid w:type="lines" w:linePitch="312" w:charSpace="0"/>
        </w:sectPr>
      </w:pPr>
      <w:r>
        <w:rPr>
          <w:rFonts w:hint="eastAsia" w:cs="黑体"/>
          <w:color w:val="auto"/>
          <w:sz w:val="21"/>
          <w:szCs w:val="21"/>
        </w:rPr>
        <w:t>主要审查人：</w:t>
      </w:r>
    </w:p>
    <w:p w14:paraId="5D13F965">
      <w:pPr>
        <w:pStyle w:val="18"/>
        <w:spacing w:line="360" w:lineRule="auto"/>
        <w:rPr>
          <w:rFonts w:ascii="宋体" w:hAnsi="宋体" w:eastAsia="宋体"/>
          <w:b/>
          <w:bCs w:val="0"/>
          <w:color w:val="auto"/>
        </w:rPr>
      </w:pPr>
      <w:r>
        <w:rPr>
          <w:rFonts w:hint="eastAsia" w:ascii="宋体" w:hAnsi="宋体" w:eastAsia="宋体"/>
          <w:b/>
          <w:bCs w:val="0"/>
          <w:color w:val="auto"/>
        </w:rPr>
        <w:t>目  次</w:t>
      </w:r>
    </w:p>
    <w:p w14:paraId="3AC0107F">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aps w:val="0"/>
          <w:color w:val="auto"/>
        </w:rPr>
        <w:fldChar w:fldCharType="begin"/>
      </w:r>
      <w:r>
        <w:rPr>
          <w:rFonts w:hint="eastAsia" w:ascii="宋体" w:hAnsi="宋体" w:eastAsia="宋体"/>
          <w:caps w:val="0"/>
          <w:color w:val="auto"/>
        </w:rPr>
        <w:instrText xml:space="preserve"> TOC \o "1-2" \h \z \u </w:instrText>
      </w:r>
      <w:r>
        <w:rPr>
          <w:rFonts w:hint="eastAsia" w:ascii="宋体" w:hAnsi="宋体" w:eastAsia="宋体"/>
          <w:caps w:val="0"/>
          <w:color w:val="auto"/>
        </w:rPr>
        <w:fldChar w:fldCharType="separate"/>
      </w:r>
      <w:r>
        <w:rPr>
          <w:rFonts w:hint="eastAsia" w:ascii="宋体" w:hAnsi="宋体" w:eastAsia="宋体"/>
          <w:caps w:val="0"/>
          <w:color w:val="auto"/>
        </w:rPr>
        <w:fldChar w:fldCharType="begin"/>
      </w:r>
      <w:r>
        <w:rPr>
          <w:rFonts w:hint="eastAsia" w:ascii="宋体" w:hAnsi="宋体" w:eastAsia="宋体"/>
          <w:caps w:val="0"/>
          <w:color w:val="auto"/>
        </w:rPr>
        <w:instrText xml:space="preserve"> HYPERLINK \l _Toc8540 </w:instrText>
      </w:r>
      <w:r>
        <w:rPr>
          <w:rFonts w:hint="eastAsia" w:ascii="宋体" w:hAnsi="宋体" w:eastAsia="宋体"/>
          <w:caps w:val="0"/>
          <w:color w:val="auto"/>
        </w:rPr>
        <w:fldChar w:fldCharType="separate"/>
      </w:r>
      <w:r>
        <w:rPr>
          <w:rFonts w:ascii="黑体" w:hAnsi="宋体" w:eastAsia="宋体" w:cs="黑体"/>
          <w:caps w:val="0"/>
          <w:color w:val="auto"/>
          <w:szCs w:val="28"/>
        </w:rPr>
        <w:t xml:space="preserve">1  </w:t>
      </w:r>
      <w:r>
        <w:rPr>
          <w:rFonts w:hint="eastAsia" w:ascii="黑体" w:hAnsi="宋体" w:eastAsia="宋体" w:cs="黑体"/>
          <w:caps w:val="0"/>
          <w:color w:val="auto"/>
          <w:szCs w:val="28"/>
        </w:rPr>
        <w:t>总  则</w:t>
      </w:r>
      <w:r>
        <w:rPr>
          <w:rFonts w:eastAsia="宋体"/>
          <w:caps w:val="0"/>
          <w:color w:val="auto"/>
        </w:rPr>
        <w:tab/>
      </w:r>
      <w:r>
        <w:rPr>
          <w:rFonts w:eastAsia="宋体"/>
          <w:caps w:val="0"/>
          <w:color w:val="auto"/>
          <w:sz w:val="21"/>
          <w:szCs w:val="21"/>
        </w:rPr>
        <w:fldChar w:fldCharType="begin"/>
      </w:r>
      <w:r>
        <w:rPr>
          <w:rFonts w:eastAsia="宋体"/>
          <w:caps w:val="0"/>
          <w:color w:val="auto"/>
          <w:sz w:val="21"/>
          <w:szCs w:val="21"/>
        </w:rPr>
        <w:instrText xml:space="preserve"> PAGEREF _Toc8540 \h </w:instrText>
      </w:r>
      <w:r>
        <w:rPr>
          <w:rFonts w:eastAsia="宋体"/>
          <w:caps w:val="0"/>
          <w:color w:val="auto"/>
          <w:sz w:val="21"/>
          <w:szCs w:val="21"/>
        </w:rPr>
        <w:fldChar w:fldCharType="separate"/>
      </w:r>
      <w:r>
        <w:rPr>
          <w:rFonts w:eastAsia="宋体"/>
          <w:caps w:val="0"/>
          <w:color w:val="auto"/>
          <w:sz w:val="21"/>
          <w:szCs w:val="21"/>
        </w:rPr>
        <w:t>1</w:t>
      </w:r>
      <w:r>
        <w:rPr>
          <w:rFonts w:eastAsia="宋体"/>
          <w:caps w:val="0"/>
          <w:color w:val="auto"/>
          <w:sz w:val="21"/>
          <w:szCs w:val="21"/>
        </w:rPr>
        <w:fldChar w:fldCharType="end"/>
      </w:r>
      <w:r>
        <w:rPr>
          <w:rFonts w:hint="eastAsia" w:ascii="宋体" w:hAnsi="宋体" w:eastAsia="宋体"/>
          <w:caps w:val="0"/>
          <w:color w:val="auto"/>
        </w:rPr>
        <w:fldChar w:fldCharType="end"/>
      </w:r>
    </w:p>
    <w:p w14:paraId="363BEE2F">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_Toc21685 </w:instrText>
      </w:r>
      <w:r>
        <w:rPr>
          <w:rFonts w:hint="eastAsia" w:ascii="宋体" w:hAnsi="宋体" w:eastAsia="宋体" w:cs="宋体"/>
          <w:caps w:val="0"/>
          <w:color w:val="auto"/>
          <w:kern w:val="0"/>
          <w:szCs w:val="24"/>
        </w:rPr>
        <w:fldChar w:fldCharType="separate"/>
      </w:r>
      <w:r>
        <w:rPr>
          <w:rFonts w:hint="default" w:ascii="黑体" w:hAnsi="宋体" w:eastAsia="宋体" w:cs="黑体"/>
          <w:caps w:val="0"/>
          <w:color w:val="auto"/>
          <w:szCs w:val="28"/>
        </w:rPr>
        <w:t>2</w:t>
      </w:r>
      <w:r>
        <w:rPr>
          <w:rFonts w:hint="eastAsia" w:ascii="黑体" w:hAnsi="宋体" w:eastAsia="宋体" w:cs="黑体"/>
          <w:caps w:val="0"/>
          <w:color w:val="auto"/>
          <w:szCs w:val="28"/>
          <w:lang w:val="en-US" w:eastAsia="zh-CN"/>
        </w:rPr>
        <w:t xml:space="preserve">  </w:t>
      </w:r>
      <w:r>
        <w:rPr>
          <w:rFonts w:hint="eastAsia" w:ascii="黑体" w:hAnsi="宋体" w:eastAsia="宋体" w:cs="黑体"/>
          <w:caps w:val="0"/>
          <w:color w:val="auto"/>
          <w:szCs w:val="28"/>
        </w:rPr>
        <w:t>术  语</w:t>
      </w:r>
      <w:r>
        <w:rPr>
          <w:rFonts w:eastAsia="宋体"/>
          <w:caps w:val="0"/>
          <w:color w:val="auto"/>
        </w:rPr>
        <w:tab/>
      </w:r>
      <w:r>
        <w:rPr>
          <w:rFonts w:eastAsia="宋体"/>
          <w:caps w:val="0"/>
          <w:color w:val="auto"/>
          <w:sz w:val="21"/>
          <w:szCs w:val="21"/>
        </w:rPr>
        <w:fldChar w:fldCharType="begin"/>
      </w:r>
      <w:r>
        <w:rPr>
          <w:rFonts w:eastAsia="宋体"/>
          <w:caps w:val="0"/>
          <w:color w:val="auto"/>
          <w:sz w:val="21"/>
          <w:szCs w:val="21"/>
        </w:rPr>
        <w:instrText xml:space="preserve"> PAGEREF _Toc21685 \h </w:instrText>
      </w:r>
      <w:r>
        <w:rPr>
          <w:rFonts w:eastAsia="宋体"/>
          <w:caps w:val="0"/>
          <w:color w:val="auto"/>
          <w:sz w:val="21"/>
          <w:szCs w:val="21"/>
        </w:rPr>
        <w:fldChar w:fldCharType="separate"/>
      </w:r>
      <w:r>
        <w:rPr>
          <w:rFonts w:eastAsia="宋体"/>
          <w:caps w:val="0"/>
          <w:color w:val="auto"/>
          <w:sz w:val="21"/>
          <w:szCs w:val="21"/>
        </w:rPr>
        <w:t>2</w:t>
      </w:r>
      <w:r>
        <w:rPr>
          <w:rFonts w:eastAsia="宋体"/>
          <w:caps w:val="0"/>
          <w:color w:val="auto"/>
          <w:sz w:val="21"/>
          <w:szCs w:val="21"/>
        </w:rPr>
        <w:fldChar w:fldCharType="end"/>
      </w:r>
      <w:r>
        <w:rPr>
          <w:rFonts w:hint="eastAsia" w:ascii="宋体" w:hAnsi="宋体" w:eastAsia="宋体" w:cs="宋体"/>
          <w:caps w:val="0"/>
          <w:color w:val="auto"/>
          <w:kern w:val="0"/>
          <w:szCs w:val="24"/>
        </w:rPr>
        <w:fldChar w:fldCharType="end"/>
      </w:r>
    </w:p>
    <w:p w14:paraId="07F6CA0E">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_Toc32445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8"/>
        </w:rPr>
        <w:t>3</w:t>
      </w:r>
      <w:r>
        <w:rPr>
          <w:rFonts w:hint="eastAsia" w:ascii="黑体" w:hAnsi="宋体" w:eastAsia="宋体" w:cs="黑体"/>
          <w:caps w:val="0"/>
          <w:color w:val="auto"/>
          <w:szCs w:val="28"/>
          <w:lang w:val="en-US" w:eastAsia="zh-CN"/>
        </w:rPr>
        <w:t xml:space="preserve">  </w:t>
      </w:r>
      <w:r>
        <w:rPr>
          <w:rFonts w:hint="eastAsia" w:ascii="黑体" w:hAnsi="宋体" w:eastAsia="宋体" w:cs="黑体"/>
          <w:caps w:val="0"/>
          <w:color w:val="auto"/>
          <w:szCs w:val="28"/>
        </w:rPr>
        <w:t>选址、基地和总平面</w:t>
      </w:r>
      <w:r>
        <w:rPr>
          <w:rFonts w:eastAsia="宋体"/>
          <w:caps w:val="0"/>
          <w:color w:val="auto"/>
        </w:rPr>
        <w:tab/>
      </w:r>
      <w:r>
        <w:rPr>
          <w:rFonts w:eastAsia="宋体"/>
          <w:caps w:val="0"/>
          <w:color w:val="auto"/>
          <w:sz w:val="21"/>
          <w:szCs w:val="21"/>
        </w:rPr>
        <w:fldChar w:fldCharType="begin"/>
      </w:r>
      <w:r>
        <w:rPr>
          <w:rFonts w:eastAsia="宋体"/>
          <w:caps w:val="0"/>
          <w:color w:val="auto"/>
          <w:sz w:val="21"/>
          <w:szCs w:val="21"/>
        </w:rPr>
        <w:instrText xml:space="preserve"> PAGEREF _Toc32445 \h </w:instrText>
      </w:r>
      <w:r>
        <w:rPr>
          <w:rFonts w:eastAsia="宋体"/>
          <w:caps w:val="0"/>
          <w:color w:val="auto"/>
          <w:sz w:val="21"/>
          <w:szCs w:val="21"/>
        </w:rPr>
        <w:fldChar w:fldCharType="separate"/>
      </w:r>
      <w:r>
        <w:rPr>
          <w:rFonts w:eastAsia="宋体"/>
          <w:caps w:val="0"/>
          <w:color w:val="auto"/>
          <w:sz w:val="21"/>
          <w:szCs w:val="21"/>
        </w:rPr>
        <w:t>8</w:t>
      </w:r>
      <w:r>
        <w:rPr>
          <w:rFonts w:eastAsia="宋体"/>
          <w:caps w:val="0"/>
          <w:color w:val="auto"/>
          <w:sz w:val="21"/>
          <w:szCs w:val="21"/>
        </w:rPr>
        <w:fldChar w:fldCharType="end"/>
      </w:r>
      <w:r>
        <w:rPr>
          <w:rFonts w:hint="eastAsia" w:ascii="宋体" w:hAnsi="宋体" w:eastAsia="宋体" w:cs="宋体"/>
          <w:caps w:val="0"/>
          <w:color w:val="auto"/>
          <w:kern w:val="0"/>
          <w:szCs w:val="24"/>
        </w:rPr>
        <w:fldChar w:fldCharType="end"/>
      </w:r>
    </w:p>
    <w:p w14:paraId="134D3C5A">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_Toc15835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3.1</w:t>
      </w:r>
      <w:r>
        <w:rPr>
          <w:rFonts w:hint="eastAsia" w:ascii="黑体" w:hAnsi="宋体" w:eastAsia="宋体" w:cs="黑体"/>
          <w:caps w:val="0"/>
          <w:color w:val="auto"/>
          <w:szCs w:val="21"/>
        </w:rPr>
        <w:t xml:space="preserve"> 选址</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_Toc15835 \h </w:instrText>
      </w:r>
      <w:r>
        <w:rPr>
          <w:rFonts w:eastAsia="宋体"/>
          <w:caps w:val="0"/>
          <w:color w:val="auto"/>
        </w:rPr>
        <w:fldChar w:fldCharType="separate"/>
      </w:r>
      <w:r>
        <w:rPr>
          <w:rFonts w:eastAsia="宋体"/>
          <w:caps w:val="0"/>
          <w:color w:val="auto"/>
        </w:rPr>
        <w:t>8</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16CA07CA">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_Toc27792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3.2</w:t>
      </w:r>
      <w:r>
        <w:rPr>
          <w:rFonts w:hint="eastAsia" w:ascii="黑体" w:hAnsi="宋体" w:eastAsia="宋体" w:cs="黑体"/>
          <w:caps w:val="0"/>
          <w:color w:val="auto"/>
          <w:szCs w:val="21"/>
        </w:rPr>
        <w:t xml:space="preserve"> 基地</w:t>
      </w:r>
      <w:r>
        <w:rPr>
          <w:rFonts w:eastAsia="宋体"/>
          <w:caps w:val="0"/>
          <w:color w:val="auto"/>
        </w:rPr>
        <w:tab/>
      </w:r>
      <w:r>
        <w:rPr>
          <w:rFonts w:eastAsia="宋体"/>
          <w:caps w:val="0"/>
          <w:color w:val="auto"/>
        </w:rPr>
        <w:fldChar w:fldCharType="begin"/>
      </w:r>
      <w:r>
        <w:rPr>
          <w:rFonts w:eastAsia="宋体"/>
          <w:caps w:val="0"/>
          <w:color w:val="auto"/>
        </w:rPr>
        <w:instrText xml:space="preserve"> PAGEREF _Toc27792 \h </w:instrText>
      </w:r>
      <w:r>
        <w:rPr>
          <w:rFonts w:eastAsia="宋体"/>
          <w:caps w:val="0"/>
          <w:color w:val="auto"/>
        </w:rPr>
        <w:fldChar w:fldCharType="separate"/>
      </w:r>
      <w:r>
        <w:rPr>
          <w:rFonts w:eastAsia="宋体"/>
          <w:caps w:val="0"/>
          <w:color w:val="auto"/>
        </w:rPr>
        <w:t>9</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4D449B4C">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_Toc28976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3.3</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总平面</w:t>
      </w:r>
      <w:r>
        <w:rPr>
          <w:rFonts w:eastAsia="宋体"/>
          <w:caps w:val="0"/>
          <w:color w:val="auto"/>
        </w:rPr>
        <w:tab/>
      </w:r>
      <w:r>
        <w:rPr>
          <w:rFonts w:eastAsia="宋体"/>
          <w:caps w:val="0"/>
          <w:color w:val="auto"/>
        </w:rPr>
        <w:fldChar w:fldCharType="begin"/>
      </w:r>
      <w:r>
        <w:rPr>
          <w:rFonts w:eastAsia="宋体"/>
          <w:caps w:val="0"/>
          <w:color w:val="auto"/>
        </w:rPr>
        <w:instrText xml:space="preserve"> PAGEREF _Toc28976 \h </w:instrText>
      </w:r>
      <w:r>
        <w:rPr>
          <w:rFonts w:eastAsia="宋体"/>
          <w:caps w:val="0"/>
          <w:color w:val="auto"/>
        </w:rPr>
        <w:fldChar w:fldCharType="separate"/>
      </w:r>
      <w:r>
        <w:rPr>
          <w:rFonts w:eastAsia="宋体"/>
          <w:caps w:val="0"/>
          <w:color w:val="auto"/>
        </w:rPr>
        <w:t>10</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4AD70287">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_Toc29255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8"/>
        </w:rPr>
        <w:t xml:space="preserve">4  </w:t>
      </w:r>
      <w:r>
        <w:rPr>
          <w:rFonts w:hint="eastAsia" w:ascii="黑体" w:hAnsi="宋体" w:eastAsia="宋体" w:cs="黑体"/>
          <w:caps w:val="0"/>
          <w:color w:val="auto"/>
          <w:szCs w:val="28"/>
        </w:rPr>
        <w:t>建筑</w:t>
      </w:r>
      <w:r>
        <w:rPr>
          <w:rFonts w:eastAsia="宋体"/>
          <w:caps w:val="0"/>
          <w:color w:val="auto"/>
        </w:rPr>
        <w:tab/>
      </w:r>
      <w:r>
        <w:rPr>
          <w:rFonts w:eastAsia="宋体"/>
          <w:caps w:val="0"/>
          <w:color w:val="auto"/>
          <w:sz w:val="21"/>
          <w:szCs w:val="21"/>
        </w:rPr>
        <w:fldChar w:fldCharType="begin"/>
      </w:r>
      <w:r>
        <w:rPr>
          <w:rFonts w:eastAsia="宋体"/>
          <w:caps w:val="0"/>
          <w:color w:val="auto"/>
          <w:sz w:val="21"/>
          <w:szCs w:val="21"/>
        </w:rPr>
        <w:instrText xml:space="preserve"> PAGEREF _Toc29255 \h </w:instrText>
      </w:r>
      <w:r>
        <w:rPr>
          <w:rFonts w:eastAsia="宋体"/>
          <w:caps w:val="0"/>
          <w:color w:val="auto"/>
          <w:sz w:val="21"/>
          <w:szCs w:val="21"/>
        </w:rPr>
        <w:fldChar w:fldCharType="separate"/>
      </w:r>
      <w:r>
        <w:rPr>
          <w:rFonts w:eastAsia="宋体"/>
          <w:caps w:val="0"/>
          <w:color w:val="auto"/>
          <w:sz w:val="21"/>
          <w:szCs w:val="21"/>
        </w:rPr>
        <w:t>14</w:t>
      </w:r>
      <w:r>
        <w:rPr>
          <w:rFonts w:eastAsia="宋体"/>
          <w:caps w:val="0"/>
          <w:color w:val="auto"/>
          <w:sz w:val="21"/>
          <w:szCs w:val="21"/>
        </w:rPr>
        <w:fldChar w:fldCharType="end"/>
      </w:r>
      <w:r>
        <w:rPr>
          <w:rFonts w:hint="eastAsia" w:ascii="宋体" w:hAnsi="宋体" w:eastAsia="宋体" w:cs="宋体"/>
          <w:caps w:val="0"/>
          <w:color w:val="auto"/>
          <w:kern w:val="0"/>
          <w:szCs w:val="24"/>
        </w:rPr>
        <w:fldChar w:fldCharType="end"/>
      </w:r>
    </w:p>
    <w:p w14:paraId="4FECCC53">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_Toc16020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4.1</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一般规定</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_Toc16020 \h </w:instrText>
      </w:r>
      <w:r>
        <w:rPr>
          <w:rFonts w:eastAsia="宋体"/>
          <w:caps w:val="0"/>
          <w:color w:val="auto"/>
        </w:rPr>
        <w:fldChar w:fldCharType="separate"/>
      </w:r>
      <w:r>
        <w:rPr>
          <w:rFonts w:eastAsia="宋体"/>
          <w:caps w:val="0"/>
          <w:color w:val="auto"/>
        </w:rPr>
        <w:t>14</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5A85EB1A">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_Toc13730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4.2</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摄影棚</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_Toc13730 \h </w:instrText>
      </w:r>
      <w:r>
        <w:rPr>
          <w:rFonts w:eastAsia="宋体"/>
          <w:caps w:val="0"/>
          <w:color w:val="auto"/>
        </w:rPr>
        <w:fldChar w:fldCharType="separate"/>
      </w:r>
      <w:r>
        <w:rPr>
          <w:rFonts w:eastAsia="宋体"/>
          <w:caps w:val="0"/>
          <w:color w:val="auto"/>
        </w:rPr>
        <w:t>16</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1F5A726B">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_Toc7299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4.3</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技术用房</w:t>
      </w:r>
      <w:r>
        <w:rPr>
          <w:rFonts w:eastAsia="宋体"/>
          <w:caps w:val="0"/>
          <w:color w:val="auto"/>
        </w:rPr>
        <w:tab/>
      </w:r>
      <w:r>
        <w:rPr>
          <w:rFonts w:eastAsia="宋体"/>
          <w:caps w:val="0"/>
          <w:color w:val="auto"/>
        </w:rPr>
        <w:fldChar w:fldCharType="begin"/>
      </w:r>
      <w:r>
        <w:rPr>
          <w:rFonts w:eastAsia="宋体"/>
          <w:caps w:val="0"/>
          <w:color w:val="auto"/>
        </w:rPr>
        <w:instrText xml:space="preserve"> PAGEREF _Toc7299 \h </w:instrText>
      </w:r>
      <w:r>
        <w:rPr>
          <w:rFonts w:eastAsia="宋体"/>
          <w:caps w:val="0"/>
          <w:color w:val="auto"/>
        </w:rPr>
        <w:fldChar w:fldCharType="separate"/>
      </w:r>
      <w:r>
        <w:rPr>
          <w:rFonts w:eastAsia="宋体"/>
          <w:caps w:val="0"/>
          <w:color w:val="auto"/>
        </w:rPr>
        <w:t>27</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2783F7CE">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_Toc9203 </w:instrText>
      </w:r>
      <w:r>
        <w:rPr>
          <w:rFonts w:hint="eastAsia" w:ascii="宋体" w:hAnsi="宋体" w:eastAsia="宋体" w:cs="宋体"/>
          <w:caps w:val="0"/>
          <w:color w:val="auto"/>
          <w:kern w:val="0"/>
          <w:szCs w:val="24"/>
        </w:rPr>
        <w:fldChar w:fldCharType="separate"/>
      </w:r>
      <w:r>
        <w:rPr>
          <w:rFonts w:hint="default" w:ascii="黑体" w:hAnsi="宋体" w:eastAsia="宋体" w:cs="黑体"/>
          <w:caps w:val="0"/>
          <w:color w:val="auto"/>
          <w:szCs w:val="21"/>
        </w:rPr>
        <w:t>4.4</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辅助用房</w:t>
      </w:r>
      <w:r>
        <w:rPr>
          <w:rFonts w:eastAsia="宋体"/>
          <w:caps w:val="0"/>
          <w:color w:val="auto"/>
        </w:rPr>
        <w:tab/>
      </w:r>
      <w:r>
        <w:rPr>
          <w:rFonts w:eastAsia="宋体"/>
          <w:caps w:val="0"/>
          <w:color w:val="auto"/>
        </w:rPr>
        <w:fldChar w:fldCharType="begin"/>
      </w:r>
      <w:r>
        <w:rPr>
          <w:rFonts w:eastAsia="宋体"/>
          <w:caps w:val="0"/>
          <w:color w:val="auto"/>
        </w:rPr>
        <w:instrText xml:space="preserve"> PAGEREF _Toc9203 \h </w:instrText>
      </w:r>
      <w:r>
        <w:rPr>
          <w:rFonts w:eastAsia="宋体"/>
          <w:caps w:val="0"/>
          <w:color w:val="auto"/>
        </w:rPr>
        <w:fldChar w:fldCharType="separate"/>
      </w:r>
      <w:r>
        <w:rPr>
          <w:rFonts w:eastAsia="宋体"/>
          <w:caps w:val="0"/>
          <w:color w:val="auto"/>
        </w:rPr>
        <w:t>32</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0587D479">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_Toc14558 </w:instrText>
      </w:r>
      <w:r>
        <w:rPr>
          <w:rFonts w:hint="eastAsia" w:ascii="宋体" w:hAnsi="宋体" w:eastAsia="宋体" w:cs="宋体"/>
          <w:caps w:val="0"/>
          <w:color w:val="auto"/>
          <w:kern w:val="0"/>
          <w:szCs w:val="24"/>
        </w:rPr>
        <w:fldChar w:fldCharType="separate"/>
      </w:r>
      <w:r>
        <w:rPr>
          <w:rFonts w:hint="eastAsia" w:ascii="黑体" w:hAnsi="宋体" w:eastAsia="宋体" w:cs="黑体"/>
          <w:caps w:val="0"/>
          <w:color w:val="auto"/>
          <w:szCs w:val="21"/>
        </w:rPr>
        <w:t>4.5</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室内装修</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_Toc14558 \h </w:instrText>
      </w:r>
      <w:r>
        <w:rPr>
          <w:rFonts w:eastAsia="宋体"/>
          <w:caps w:val="0"/>
          <w:color w:val="auto"/>
        </w:rPr>
        <w:fldChar w:fldCharType="separate"/>
      </w:r>
      <w:r>
        <w:rPr>
          <w:rFonts w:eastAsia="宋体"/>
          <w:caps w:val="0"/>
          <w:color w:val="auto"/>
        </w:rPr>
        <w:t>39</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239B66CC">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_Toc6678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8"/>
        </w:rPr>
        <w:t xml:space="preserve">5  </w:t>
      </w:r>
      <w:r>
        <w:rPr>
          <w:rFonts w:hint="eastAsia" w:ascii="黑体" w:hAnsi="宋体" w:eastAsia="宋体" w:cs="黑体"/>
          <w:caps w:val="0"/>
          <w:color w:val="auto"/>
          <w:szCs w:val="28"/>
        </w:rPr>
        <w:t>结构</w:t>
      </w:r>
      <w:r>
        <w:rPr>
          <w:rFonts w:eastAsia="宋体"/>
          <w:caps w:val="0"/>
          <w:color w:val="auto"/>
        </w:rPr>
        <w:tab/>
      </w:r>
      <w:r>
        <w:rPr>
          <w:rFonts w:eastAsia="宋体"/>
          <w:caps w:val="0"/>
          <w:color w:val="auto"/>
          <w:sz w:val="21"/>
          <w:szCs w:val="21"/>
        </w:rPr>
        <w:fldChar w:fldCharType="begin"/>
      </w:r>
      <w:r>
        <w:rPr>
          <w:rFonts w:eastAsia="宋体"/>
          <w:caps w:val="0"/>
          <w:color w:val="auto"/>
          <w:sz w:val="21"/>
          <w:szCs w:val="21"/>
        </w:rPr>
        <w:instrText xml:space="preserve"> PAGEREF _Toc6678 \h </w:instrText>
      </w:r>
      <w:r>
        <w:rPr>
          <w:rFonts w:eastAsia="宋体"/>
          <w:caps w:val="0"/>
          <w:color w:val="auto"/>
          <w:sz w:val="21"/>
          <w:szCs w:val="21"/>
        </w:rPr>
        <w:fldChar w:fldCharType="separate"/>
      </w:r>
      <w:r>
        <w:rPr>
          <w:rFonts w:eastAsia="宋体"/>
          <w:caps w:val="0"/>
          <w:color w:val="auto"/>
          <w:sz w:val="21"/>
          <w:szCs w:val="21"/>
        </w:rPr>
        <w:t>43</w:t>
      </w:r>
      <w:r>
        <w:rPr>
          <w:rFonts w:eastAsia="宋体"/>
          <w:caps w:val="0"/>
          <w:color w:val="auto"/>
          <w:sz w:val="21"/>
          <w:szCs w:val="21"/>
        </w:rPr>
        <w:fldChar w:fldCharType="end"/>
      </w:r>
      <w:r>
        <w:rPr>
          <w:rFonts w:hint="eastAsia" w:ascii="宋体" w:hAnsi="宋体" w:eastAsia="宋体" w:cs="宋体"/>
          <w:caps w:val="0"/>
          <w:color w:val="auto"/>
          <w:kern w:val="0"/>
          <w:szCs w:val="24"/>
        </w:rPr>
        <w:fldChar w:fldCharType="end"/>
      </w:r>
    </w:p>
    <w:p w14:paraId="2FEEBB28">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_Toc29041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5.1</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一般规定</w:t>
      </w:r>
      <w:r>
        <w:rPr>
          <w:rFonts w:eastAsia="宋体"/>
          <w:caps w:val="0"/>
          <w:color w:val="auto"/>
        </w:rPr>
        <w:tab/>
      </w:r>
      <w:r>
        <w:rPr>
          <w:rFonts w:eastAsia="宋体"/>
          <w:caps w:val="0"/>
          <w:color w:val="auto"/>
        </w:rPr>
        <w:fldChar w:fldCharType="begin"/>
      </w:r>
      <w:r>
        <w:rPr>
          <w:rFonts w:eastAsia="宋体"/>
          <w:caps w:val="0"/>
          <w:color w:val="auto"/>
        </w:rPr>
        <w:instrText xml:space="preserve"> PAGEREF _Toc29041 \h </w:instrText>
      </w:r>
      <w:r>
        <w:rPr>
          <w:rFonts w:eastAsia="宋体"/>
          <w:caps w:val="0"/>
          <w:color w:val="auto"/>
        </w:rPr>
        <w:fldChar w:fldCharType="separate"/>
      </w:r>
      <w:r>
        <w:rPr>
          <w:rFonts w:eastAsia="宋体"/>
          <w:caps w:val="0"/>
          <w:color w:val="auto"/>
        </w:rPr>
        <w:t>43</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7FBF3A5B">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_Toc10635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5.2</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结构荷载</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_Toc10635 \h </w:instrText>
      </w:r>
      <w:r>
        <w:rPr>
          <w:rFonts w:eastAsia="宋体"/>
          <w:caps w:val="0"/>
          <w:color w:val="auto"/>
        </w:rPr>
        <w:fldChar w:fldCharType="separate"/>
      </w:r>
      <w:r>
        <w:rPr>
          <w:rFonts w:eastAsia="宋体"/>
          <w:caps w:val="0"/>
          <w:color w:val="auto"/>
        </w:rPr>
        <w:t>43</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763A76D4">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_Toc31022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1"/>
        </w:rPr>
        <w:t>5.3</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其他</w:t>
      </w:r>
      <w:r>
        <w:rPr>
          <w:rFonts w:eastAsia="宋体"/>
          <w:caps w:val="0"/>
          <w:color w:val="auto"/>
        </w:rPr>
        <w:tab/>
      </w:r>
      <w:r>
        <w:rPr>
          <w:rFonts w:eastAsia="宋体"/>
          <w:caps w:val="0"/>
          <w:color w:val="auto"/>
        </w:rPr>
        <w:fldChar w:fldCharType="begin"/>
      </w:r>
      <w:r>
        <w:rPr>
          <w:rFonts w:eastAsia="宋体"/>
          <w:caps w:val="0"/>
          <w:color w:val="auto"/>
        </w:rPr>
        <w:instrText xml:space="preserve"> PAGEREF _Toc31022 \h </w:instrText>
      </w:r>
      <w:r>
        <w:rPr>
          <w:rFonts w:eastAsia="宋体"/>
          <w:caps w:val="0"/>
          <w:color w:val="auto"/>
        </w:rPr>
        <w:fldChar w:fldCharType="separate"/>
      </w:r>
      <w:r>
        <w:rPr>
          <w:rFonts w:eastAsia="宋体"/>
          <w:caps w:val="0"/>
          <w:color w:val="auto"/>
        </w:rPr>
        <w:t>45</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4D306B81">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_Toc19231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kern w:val="44"/>
          <w:szCs w:val="28"/>
        </w:rPr>
        <w:t xml:space="preserve">6  </w:t>
      </w:r>
      <w:r>
        <w:rPr>
          <w:rFonts w:hint="eastAsia" w:ascii="黑体" w:hAnsi="宋体" w:eastAsia="宋体" w:cs="黑体"/>
          <w:caps w:val="0"/>
          <w:color w:val="auto"/>
          <w:kern w:val="44"/>
          <w:szCs w:val="28"/>
        </w:rPr>
        <w:t>建筑声学</w:t>
      </w:r>
      <w:r>
        <w:rPr>
          <w:rFonts w:eastAsia="宋体"/>
          <w:caps w:val="0"/>
          <w:color w:val="auto"/>
        </w:rPr>
        <w:tab/>
      </w:r>
      <w:r>
        <w:rPr>
          <w:rFonts w:eastAsia="宋体"/>
          <w:caps w:val="0"/>
          <w:color w:val="auto"/>
          <w:sz w:val="21"/>
          <w:szCs w:val="21"/>
        </w:rPr>
        <w:fldChar w:fldCharType="begin"/>
      </w:r>
      <w:r>
        <w:rPr>
          <w:rFonts w:eastAsia="宋体"/>
          <w:caps w:val="0"/>
          <w:color w:val="auto"/>
          <w:sz w:val="21"/>
          <w:szCs w:val="21"/>
        </w:rPr>
        <w:instrText xml:space="preserve"> PAGEREF _Toc19231 \h </w:instrText>
      </w:r>
      <w:r>
        <w:rPr>
          <w:rFonts w:eastAsia="宋体"/>
          <w:caps w:val="0"/>
          <w:color w:val="auto"/>
          <w:sz w:val="21"/>
          <w:szCs w:val="21"/>
        </w:rPr>
        <w:fldChar w:fldCharType="separate"/>
      </w:r>
      <w:r>
        <w:rPr>
          <w:rFonts w:eastAsia="宋体"/>
          <w:caps w:val="0"/>
          <w:color w:val="auto"/>
          <w:sz w:val="21"/>
          <w:szCs w:val="21"/>
        </w:rPr>
        <w:t>46</w:t>
      </w:r>
      <w:r>
        <w:rPr>
          <w:rFonts w:eastAsia="宋体"/>
          <w:caps w:val="0"/>
          <w:color w:val="auto"/>
          <w:sz w:val="21"/>
          <w:szCs w:val="21"/>
        </w:rPr>
        <w:fldChar w:fldCharType="end"/>
      </w:r>
      <w:r>
        <w:rPr>
          <w:rFonts w:hint="eastAsia" w:ascii="宋体" w:hAnsi="宋体" w:eastAsia="宋体" w:cs="宋体"/>
          <w:caps w:val="0"/>
          <w:color w:val="auto"/>
          <w:kern w:val="0"/>
          <w:szCs w:val="24"/>
        </w:rPr>
        <w:fldChar w:fldCharType="end"/>
      </w:r>
    </w:p>
    <w:p w14:paraId="708AC33D">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_Toc22705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kern w:val="0"/>
          <w:szCs w:val="21"/>
        </w:rPr>
        <w:t>6.1</w:t>
      </w:r>
      <w:r>
        <w:rPr>
          <w:rFonts w:hint="eastAsia" w:ascii="黑体" w:cs="黑体"/>
          <w:caps w:val="0"/>
          <w:color w:val="auto"/>
          <w:kern w:val="0"/>
          <w:szCs w:val="21"/>
          <w:lang w:val="en-US" w:eastAsia="zh-CN"/>
        </w:rPr>
        <w:t xml:space="preserve"> </w:t>
      </w:r>
      <w:r>
        <w:rPr>
          <w:rFonts w:hint="eastAsia" w:ascii="黑体" w:hAnsi="宋体" w:eastAsia="宋体" w:cs="黑体"/>
          <w:caps w:val="0"/>
          <w:color w:val="auto"/>
          <w:kern w:val="0"/>
          <w:szCs w:val="21"/>
        </w:rPr>
        <w:t>一般规定</w:t>
      </w:r>
      <w:r>
        <w:rPr>
          <w:rFonts w:eastAsia="宋体"/>
          <w:caps w:val="0"/>
          <w:color w:val="auto"/>
        </w:rPr>
        <w:tab/>
      </w:r>
      <w:r>
        <w:rPr>
          <w:rFonts w:eastAsia="宋体"/>
          <w:caps w:val="0"/>
          <w:color w:val="auto"/>
        </w:rPr>
        <w:fldChar w:fldCharType="begin"/>
      </w:r>
      <w:r>
        <w:rPr>
          <w:rFonts w:eastAsia="宋体"/>
          <w:caps w:val="0"/>
          <w:color w:val="auto"/>
        </w:rPr>
        <w:instrText xml:space="preserve"> PAGEREF _Toc22705 \h </w:instrText>
      </w:r>
      <w:r>
        <w:rPr>
          <w:rFonts w:eastAsia="宋体"/>
          <w:caps w:val="0"/>
          <w:color w:val="auto"/>
        </w:rPr>
        <w:fldChar w:fldCharType="separate"/>
      </w:r>
      <w:r>
        <w:rPr>
          <w:rFonts w:eastAsia="宋体"/>
          <w:caps w:val="0"/>
          <w:color w:val="auto"/>
        </w:rPr>
        <w:t>46</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79F26C8D">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_Toc5113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kern w:val="0"/>
          <w:szCs w:val="21"/>
        </w:rPr>
        <w:t>6</w:t>
      </w:r>
      <w:r>
        <w:rPr>
          <w:rFonts w:ascii="宋体" w:hAnsi="宋体" w:eastAsia="宋体" w:cs="黑体"/>
          <w:caps w:val="0"/>
          <w:color w:val="auto"/>
          <w:kern w:val="0"/>
          <w:szCs w:val="21"/>
        </w:rPr>
        <w:t>.</w:t>
      </w:r>
      <w:r>
        <w:rPr>
          <w:rFonts w:hint="eastAsia" w:ascii="黑体" w:hAnsi="宋体" w:eastAsia="宋体" w:cs="黑体"/>
          <w:caps w:val="0"/>
          <w:color w:val="auto"/>
          <w:kern w:val="0"/>
          <w:szCs w:val="21"/>
        </w:rPr>
        <w:t>2</w:t>
      </w:r>
      <w:r>
        <w:rPr>
          <w:rFonts w:hint="eastAsia" w:ascii="黑体" w:cs="黑体"/>
          <w:caps w:val="0"/>
          <w:color w:val="auto"/>
          <w:kern w:val="0"/>
          <w:szCs w:val="21"/>
          <w:lang w:val="en-US" w:eastAsia="zh-CN"/>
        </w:rPr>
        <w:t xml:space="preserve"> </w:t>
      </w:r>
      <w:r>
        <w:rPr>
          <w:rFonts w:hint="eastAsia" w:ascii="黑体" w:hAnsi="宋体" w:eastAsia="宋体" w:cs="黑体"/>
          <w:caps w:val="0"/>
          <w:color w:val="auto"/>
          <w:kern w:val="0"/>
          <w:szCs w:val="21"/>
        </w:rPr>
        <w:t>设备噪声</w:t>
      </w:r>
      <w:r>
        <w:rPr>
          <w:rFonts w:hint="eastAsia" w:ascii="黑体" w:hAnsi="宋体" w:eastAsia="宋体" w:cs="黑体"/>
          <w:caps w:val="0"/>
          <w:color w:val="auto"/>
          <w:kern w:val="0"/>
          <w:szCs w:val="21"/>
          <w:lang w:val="en-US" w:eastAsia="zh-CN"/>
        </w:rPr>
        <w:t>与振动</w:t>
      </w:r>
      <w:r>
        <w:rPr>
          <w:rFonts w:hint="eastAsia" w:ascii="黑体" w:hAnsi="宋体" w:eastAsia="宋体" w:cs="黑体"/>
          <w:caps w:val="0"/>
          <w:color w:val="auto"/>
          <w:kern w:val="0"/>
          <w:szCs w:val="21"/>
        </w:rPr>
        <w:t>控制</w:t>
      </w:r>
      <w:r>
        <w:rPr>
          <w:rFonts w:eastAsia="宋体"/>
          <w:caps w:val="0"/>
          <w:color w:val="auto"/>
        </w:rPr>
        <w:tab/>
      </w:r>
      <w:r>
        <w:rPr>
          <w:rFonts w:eastAsia="宋体"/>
          <w:caps w:val="0"/>
          <w:color w:val="auto"/>
        </w:rPr>
        <w:fldChar w:fldCharType="begin"/>
      </w:r>
      <w:r>
        <w:rPr>
          <w:rFonts w:eastAsia="宋体"/>
          <w:caps w:val="0"/>
          <w:color w:val="auto"/>
        </w:rPr>
        <w:instrText xml:space="preserve"> PAGEREF _Toc5113 \h </w:instrText>
      </w:r>
      <w:r>
        <w:rPr>
          <w:rFonts w:eastAsia="宋体"/>
          <w:caps w:val="0"/>
          <w:color w:val="auto"/>
        </w:rPr>
        <w:fldChar w:fldCharType="separate"/>
      </w:r>
      <w:r>
        <w:rPr>
          <w:rFonts w:eastAsia="宋体"/>
          <w:caps w:val="0"/>
          <w:color w:val="auto"/>
        </w:rPr>
        <w:t>46</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4E141489">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_Toc11158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kern w:val="0"/>
          <w:szCs w:val="21"/>
        </w:rPr>
        <w:t>6</w:t>
      </w:r>
      <w:r>
        <w:rPr>
          <w:rFonts w:ascii="宋体" w:hAnsi="宋体" w:eastAsia="宋体" w:cs="黑体"/>
          <w:caps w:val="0"/>
          <w:color w:val="auto"/>
          <w:kern w:val="0"/>
          <w:szCs w:val="21"/>
        </w:rPr>
        <w:t>.</w:t>
      </w:r>
      <w:r>
        <w:rPr>
          <w:rFonts w:hint="eastAsia" w:ascii="黑体" w:hAnsi="宋体" w:eastAsia="宋体" w:cs="黑体"/>
          <w:caps w:val="0"/>
          <w:color w:val="auto"/>
          <w:kern w:val="0"/>
          <w:szCs w:val="21"/>
        </w:rPr>
        <w:t>3</w:t>
      </w:r>
      <w:r>
        <w:rPr>
          <w:rFonts w:hint="eastAsia" w:ascii="黑体" w:cs="黑体"/>
          <w:caps w:val="0"/>
          <w:color w:val="auto"/>
          <w:kern w:val="0"/>
          <w:szCs w:val="21"/>
          <w:lang w:val="en-US" w:eastAsia="zh-CN"/>
        </w:rPr>
        <w:t xml:space="preserve"> </w:t>
      </w:r>
      <w:r>
        <w:rPr>
          <w:rFonts w:hint="eastAsia" w:ascii="黑体" w:hAnsi="宋体" w:eastAsia="宋体" w:cs="黑体"/>
          <w:caps w:val="0"/>
          <w:color w:val="auto"/>
          <w:kern w:val="0"/>
          <w:szCs w:val="21"/>
        </w:rPr>
        <w:t>隔声</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_Toc11158 \h </w:instrText>
      </w:r>
      <w:r>
        <w:rPr>
          <w:rFonts w:eastAsia="宋体"/>
          <w:caps w:val="0"/>
          <w:color w:val="auto"/>
        </w:rPr>
        <w:fldChar w:fldCharType="separate"/>
      </w:r>
      <w:r>
        <w:rPr>
          <w:rFonts w:eastAsia="宋体"/>
          <w:caps w:val="0"/>
          <w:color w:val="auto"/>
        </w:rPr>
        <w:t>47</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7CD926AC">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_Toc26642 </w:instrText>
      </w:r>
      <w:r>
        <w:rPr>
          <w:rFonts w:hint="eastAsia" w:ascii="宋体" w:hAnsi="宋体" w:eastAsia="宋体" w:cs="宋体"/>
          <w:caps w:val="0"/>
          <w:color w:val="auto"/>
          <w:kern w:val="0"/>
          <w:szCs w:val="24"/>
        </w:rPr>
        <w:fldChar w:fldCharType="separate"/>
      </w:r>
      <w:r>
        <w:rPr>
          <w:rFonts w:hint="eastAsia" w:ascii="黑体" w:hAnsi="宋体" w:eastAsia="宋体" w:cs="黑体"/>
          <w:caps w:val="0"/>
          <w:color w:val="auto"/>
          <w:kern w:val="0"/>
          <w:szCs w:val="21"/>
        </w:rPr>
        <w:t>6.4</w:t>
      </w:r>
      <w:r>
        <w:rPr>
          <w:rFonts w:hint="eastAsia" w:ascii="黑体" w:cs="黑体"/>
          <w:caps w:val="0"/>
          <w:color w:val="auto"/>
          <w:kern w:val="0"/>
          <w:szCs w:val="21"/>
          <w:lang w:val="en-US" w:eastAsia="zh-CN"/>
        </w:rPr>
        <w:t xml:space="preserve"> </w:t>
      </w:r>
      <w:r>
        <w:rPr>
          <w:rFonts w:hint="eastAsia" w:ascii="黑体" w:hAnsi="宋体" w:eastAsia="宋体" w:cs="黑体"/>
          <w:caps w:val="0"/>
          <w:color w:val="auto"/>
          <w:kern w:val="0"/>
          <w:szCs w:val="21"/>
        </w:rPr>
        <w:t>室内音质</w:t>
      </w:r>
      <w:r>
        <w:rPr>
          <w:rFonts w:eastAsia="宋体"/>
          <w:caps w:val="0"/>
          <w:color w:val="auto"/>
        </w:rPr>
        <w:tab/>
      </w:r>
      <w:r>
        <w:rPr>
          <w:rFonts w:eastAsia="宋体"/>
          <w:caps w:val="0"/>
          <w:color w:val="auto"/>
        </w:rPr>
        <w:fldChar w:fldCharType="begin"/>
      </w:r>
      <w:r>
        <w:rPr>
          <w:rFonts w:eastAsia="宋体"/>
          <w:caps w:val="0"/>
          <w:color w:val="auto"/>
        </w:rPr>
        <w:instrText xml:space="preserve"> PAGEREF _Toc26642 \h </w:instrText>
      </w:r>
      <w:r>
        <w:rPr>
          <w:rFonts w:eastAsia="宋体"/>
          <w:caps w:val="0"/>
          <w:color w:val="auto"/>
        </w:rPr>
        <w:fldChar w:fldCharType="separate"/>
      </w:r>
      <w:r>
        <w:rPr>
          <w:rFonts w:eastAsia="宋体"/>
          <w:caps w:val="0"/>
          <w:color w:val="auto"/>
        </w:rPr>
        <w:t>48</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60C00CFA">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_Toc18837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8"/>
        </w:rPr>
        <w:t>7</w:t>
      </w:r>
      <w:r>
        <w:rPr>
          <w:rFonts w:hint="eastAsia" w:ascii="黑体" w:hAnsi="宋体" w:eastAsia="宋体" w:cs="黑体"/>
          <w:caps w:val="0"/>
          <w:color w:val="auto"/>
          <w:szCs w:val="28"/>
          <w:lang w:val="en-US" w:eastAsia="zh-CN"/>
        </w:rPr>
        <w:t xml:space="preserve">  悬吊与</w:t>
      </w:r>
      <w:r>
        <w:rPr>
          <w:rFonts w:hint="eastAsia" w:ascii="黑体" w:hAnsi="宋体" w:eastAsia="宋体" w:cs="黑体"/>
          <w:caps w:val="0"/>
          <w:color w:val="auto"/>
          <w:szCs w:val="28"/>
        </w:rPr>
        <w:t>灯光</w:t>
      </w:r>
      <w:r>
        <w:rPr>
          <w:rFonts w:eastAsia="宋体"/>
          <w:caps w:val="0"/>
          <w:color w:val="auto"/>
        </w:rPr>
        <w:tab/>
      </w:r>
      <w:r>
        <w:rPr>
          <w:rFonts w:eastAsia="宋体"/>
          <w:caps w:val="0"/>
          <w:color w:val="auto"/>
          <w:sz w:val="21"/>
          <w:szCs w:val="21"/>
        </w:rPr>
        <w:fldChar w:fldCharType="begin"/>
      </w:r>
      <w:r>
        <w:rPr>
          <w:rFonts w:eastAsia="宋体"/>
          <w:caps w:val="0"/>
          <w:color w:val="auto"/>
          <w:sz w:val="21"/>
          <w:szCs w:val="21"/>
        </w:rPr>
        <w:instrText xml:space="preserve"> PAGEREF _Toc18837 \h </w:instrText>
      </w:r>
      <w:r>
        <w:rPr>
          <w:rFonts w:eastAsia="宋体"/>
          <w:caps w:val="0"/>
          <w:color w:val="auto"/>
          <w:sz w:val="21"/>
          <w:szCs w:val="21"/>
        </w:rPr>
        <w:fldChar w:fldCharType="separate"/>
      </w:r>
      <w:r>
        <w:rPr>
          <w:rFonts w:eastAsia="宋体"/>
          <w:caps w:val="0"/>
          <w:color w:val="auto"/>
          <w:sz w:val="21"/>
          <w:szCs w:val="21"/>
        </w:rPr>
        <w:t>50</w:t>
      </w:r>
      <w:r>
        <w:rPr>
          <w:rFonts w:eastAsia="宋体"/>
          <w:caps w:val="0"/>
          <w:color w:val="auto"/>
          <w:sz w:val="21"/>
          <w:szCs w:val="21"/>
        </w:rPr>
        <w:fldChar w:fldCharType="end"/>
      </w:r>
      <w:r>
        <w:rPr>
          <w:rFonts w:hint="eastAsia" w:ascii="宋体" w:hAnsi="宋体" w:eastAsia="宋体" w:cs="宋体"/>
          <w:caps w:val="0"/>
          <w:color w:val="auto"/>
          <w:kern w:val="0"/>
          <w:szCs w:val="24"/>
        </w:rPr>
        <w:fldChar w:fldCharType="end"/>
      </w:r>
    </w:p>
    <w:p w14:paraId="7AB3CB1B">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_Toc15706 </w:instrText>
      </w:r>
      <w:r>
        <w:rPr>
          <w:rFonts w:hint="eastAsia" w:ascii="宋体" w:hAnsi="宋体" w:eastAsia="宋体" w:cs="宋体"/>
          <w:caps w:val="0"/>
          <w:color w:val="auto"/>
          <w:kern w:val="0"/>
          <w:szCs w:val="24"/>
        </w:rPr>
        <w:fldChar w:fldCharType="separate"/>
      </w:r>
      <w:r>
        <w:rPr>
          <w:rFonts w:hint="eastAsia" w:ascii="黑体" w:hAnsi="宋体" w:eastAsia="宋体" w:cs="黑体"/>
          <w:caps w:val="0"/>
          <w:color w:val="auto"/>
          <w:kern w:val="0"/>
          <w:szCs w:val="21"/>
          <w:lang w:val="en-US" w:eastAsia="zh-CN"/>
        </w:rPr>
        <w:t>7</w:t>
      </w:r>
      <w:r>
        <w:rPr>
          <w:rFonts w:ascii="黑体" w:hAnsi="宋体" w:eastAsia="宋体" w:cs="黑体"/>
          <w:caps w:val="0"/>
          <w:color w:val="auto"/>
          <w:kern w:val="0"/>
          <w:szCs w:val="21"/>
        </w:rPr>
        <w:t>.1</w:t>
      </w:r>
      <w:r>
        <w:rPr>
          <w:rFonts w:hint="eastAsia" w:ascii="黑体" w:cs="黑体"/>
          <w:caps w:val="0"/>
          <w:color w:val="auto"/>
          <w:kern w:val="0"/>
          <w:szCs w:val="21"/>
          <w:lang w:val="en-US" w:eastAsia="zh-CN"/>
        </w:rPr>
        <w:t xml:space="preserve"> </w:t>
      </w:r>
      <w:r>
        <w:rPr>
          <w:rFonts w:hint="eastAsia" w:ascii="黑体" w:hAnsi="宋体" w:eastAsia="宋体" w:cs="黑体"/>
          <w:caps w:val="0"/>
          <w:color w:val="auto"/>
          <w:kern w:val="0"/>
          <w:szCs w:val="21"/>
        </w:rPr>
        <w:t>一般规定</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_Toc15706 \h </w:instrText>
      </w:r>
      <w:r>
        <w:rPr>
          <w:rFonts w:eastAsia="宋体"/>
          <w:caps w:val="0"/>
          <w:color w:val="auto"/>
        </w:rPr>
        <w:fldChar w:fldCharType="separate"/>
      </w:r>
      <w:r>
        <w:rPr>
          <w:rFonts w:eastAsia="宋体"/>
          <w:caps w:val="0"/>
          <w:color w:val="auto"/>
        </w:rPr>
        <w:t>50</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2AC4AA66">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_Toc16783 </w:instrText>
      </w:r>
      <w:r>
        <w:rPr>
          <w:rFonts w:hint="eastAsia" w:ascii="宋体" w:hAnsi="宋体" w:eastAsia="宋体" w:cs="宋体"/>
          <w:caps w:val="0"/>
          <w:color w:val="auto"/>
          <w:kern w:val="0"/>
          <w:szCs w:val="24"/>
        </w:rPr>
        <w:fldChar w:fldCharType="separate"/>
      </w:r>
      <w:r>
        <w:rPr>
          <w:rFonts w:hint="eastAsia" w:ascii="黑体" w:hAnsi="宋体" w:eastAsia="宋体" w:cs="黑体"/>
          <w:caps w:val="0"/>
          <w:color w:val="auto"/>
          <w:kern w:val="0"/>
          <w:szCs w:val="21"/>
          <w:lang w:val="en-US" w:eastAsia="zh-CN"/>
        </w:rPr>
        <w:t>7</w:t>
      </w:r>
      <w:r>
        <w:rPr>
          <w:rFonts w:ascii="宋体" w:hAnsi="宋体" w:eastAsia="宋体" w:cs="黑体"/>
          <w:caps w:val="0"/>
          <w:color w:val="auto"/>
          <w:kern w:val="0"/>
          <w:szCs w:val="21"/>
        </w:rPr>
        <w:t>.</w:t>
      </w:r>
      <w:r>
        <w:rPr>
          <w:rFonts w:hint="eastAsia" w:ascii="黑体" w:hAnsi="宋体" w:eastAsia="宋体" w:cs="黑体"/>
          <w:caps w:val="0"/>
          <w:color w:val="auto"/>
          <w:kern w:val="0"/>
          <w:szCs w:val="21"/>
        </w:rPr>
        <w:t>2</w:t>
      </w:r>
      <w:r>
        <w:rPr>
          <w:rFonts w:hint="eastAsia" w:ascii="黑体" w:cs="黑体"/>
          <w:caps w:val="0"/>
          <w:color w:val="auto"/>
          <w:kern w:val="0"/>
          <w:szCs w:val="21"/>
          <w:lang w:val="en-US" w:eastAsia="zh-CN"/>
        </w:rPr>
        <w:t xml:space="preserve"> </w:t>
      </w:r>
      <w:r>
        <w:rPr>
          <w:rFonts w:hint="eastAsia" w:ascii="黑体" w:hAnsi="宋体" w:eastAsia="宋体" w:cs="黑体"/>
          <w:caps w:val="0"/>
          <w:color w:val="auto"/>
          <w:kern w:val="0"/>
          <w:szCs w:val="21"/>
          <w:lang w:val="en-US" w:eastAsia="zh-CN"/>
        </w:rPr>
        <w:t>灯光供配电</w:t>
      </w:r>
      <w:r>
        <w:rPr>
          <w:rFonts w:eastAsia="宋体"/>
          <w:caps w:val="0"/>
          <w:color w:val="auto"/>
        </w:rPr>
        <w:tab/>
      </w:r>
      <w:r>
        <w:rPr>
          <w:rFonts w:eastAsia="宋体"/>
          <w:caps w:val="0"/>
          <w:color w:val="auto"/>
        </w:rPr>
        <w:fldChar w:fldCharType="begin"/>
      </w:r>
      <w:r>
        <w:rPr>
          <w:rFonts w:eastAsia="宋体"/>
          <w:caps w:val="0"/>
          <w:color w:val="auto"/>
        </w:rPr>
        <w:instrText xml:space="preserve"> PAGEREF _Toc16783 \h </w:instrText>
      </w:r>
      <w:r>
        <w:rPr>
          <w:rFonts w:eastAsia="宋体"/>
          <w:caps w:val="0"/>
          <w:color w:val="auto"/>
        </w:rPr>
        <w:fldChar w:fldCharType="separate"/>
      </w:r>
      <w:r>
        <w:rPr>
          <w:rFonts w:eastAsia="宋体"/>
          <w:caps w:val="0"/>
          <w:color w:val="auto"/>
        </w:rPr>
        <w:t>50</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7163CE69">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_Toc23833 </w:instrText>
      </w:r>
      <w:r>
        <w:rPr>
          <w:rFonts w:hint="eastAsia" w:ascii="宋体" w:hAnsi="宋体" w:eastAsia="宋体" w:cs="宋体"/>
          <w:caps w:val="0"/>
          <w:color w:val="auto"/>
          <w:kern w:val="0"/>
          <w:szCs w:val="24"/>
        </w:rPr>
        <w:fldChar w:fldCharType="separate"/>
      </w:r>
      <w:r>
        <w:rPr>
          <w:rFonts w:hint="eastAsia" w:ascii="黑体" w:hAnsi="宋体" w:eastAsia="宋体" w:cs="黑体"/>
          <w:caps w:val="0"/>
          <w:color w:val="auto"/>
          <w:kern w:val="0"/>
          <w:szCs w:val="21"/>
          <w:lang w:val="en-US" w:eastAsia="zh-CN"/>
        </w:rPr>
        <w:t>7.3 调光与控制</w:t>
      </w:r>
      <w:r>
        <w:rPr>
          <w:rFonts w:eastAsia="宋体"/>
          <w:caps w:val="0"/>
          <w:color w:val="auto"/>
        </w:rPr>
        <w:tab/>
      </w:r>
      <w:r>
        <w:rPr>
          <w:rFonts w:hint="eastAsia"/>
          <w:caps w:val="0"/>
          <w:color w:val="auto"/>
          <w:lang w:val="en-US" w:eastAsia="zh-CN"/>
        </w:rPr>
        <w:t>5</w:t>
      </w:r>
      <w:r>
        <w:rPr>
          <w:rFonts w:hint="eastAsia" w:ascii="宋体" w:hAnsi="宋体" w:eastAsia="宋体" w:cs="宋体"/>
          <w:caps w:val="0"/>
          <w:color w:val="auto"/>
          <w:kern w:val="0"/>
          <w:szCs w:val="24"/>
        </w:rPr>
        <w:fldChar w:fldCharType="end"/>
      </w:r>
      <w:r>
        <w:rPr>
          <w:rFonts w:hint="eastAsia" w:cs="宋体"/>
          <w:caps w:val="0"/>
          <w:color w:val="auto"/>
          <w:kern w:val="0"/>
          <w:szCs w:val="24"/>
          <w:lang w:val="en-US" w:eastAsia="zh-CN"/>
        </w:rPr>
        <w:t>1</w:t>
      </w:r>
    </w:p>
    <w:p w14:paraId="7C2B4968">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eastAsia="宋体"/>
          <w:caps w:val="0"/>
          <w:color w:val="auto"/>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_Toc32235 </w:instrText>
      </w:r>
      <w:r>
        <w:rPr>
          <w:rFonts w:hint="eastAsia" w:ascii="宋体" w:hAnsi="宋体" w:eastAsia="宋体" w:cs="宋体"/>
          <w:caps w:val="0"/>
          <w:color w:val="auto"/>
          <w:kern w:val="0"/>
          <w:szCs w:val="24"/>
        </w:rPr>
        <w:fldChar w:fldCharType="separate"/>
      </w:r>
      <w:r>
        <w:rPr>
          <w:rFonts w:hint="default" w:ascii="黑体" w:hAnsi="宋体" w:eastAsia="宋体" w:cs="黑体"/>
          <w:caps w:val="0"/>
          <w:color w:val="auto"/>
          <w:kern w:val="0"/>
          <w:szCs w:val="21"/>
          <w:lang w:val="en-US" w:eastAsia="zh-CN"/>
        </w:rPr>
        <w:t>7.</w:t>
      </w:r>
      <w:r>
        <w:rPr>
          <w:rFonts w:hint="eastAsia" w:ascii="黑体" w:hAnsi="宋体" w:eastAsia="宋体" w:cs="黑体"/>
          <w:caps w:val="0"/>
          <w:color w:val="auto"/>
          <w:kern w:val="0"/>
          <w:szCs w:val="21"/>
          <w:lang w:val="en-US" w:eastAsia="zh-CN"/>
        </w:rPr>
        <w:t>4</w:t>
      </w:r>
      <w:r>
        <w:rPr>
          <w:rFonts w:hint="default" w:ascii="黑体" w:hAnsi="宋体" w:eastAsia="宋体" w:cs="黑体"/>
          <w:caps w:val="0"/>
          <w:color w:val="auto"/>
          <w:kern w:val="0"/>
          <w:szCs w:val="21"/>
          <w:lang w:val="en-US" w:eastAsia="zh-CN"/>
        </w:rPr>
        <w:t xml:space="preserve"> 悬吊装置</w:t>
      </w:r>
      <w:r>
        <w:rPr>
          <w:rFonts w:eastAsia="宋体"/>
          <w:caps w:val="0"/>
          <w:color w:val="auto"/>
        </w:rPr>
        <w:tab/>
      </w:r>
      <w:r>
        <w:rPr>
          <w:rFonts w:eastAsia="宋体"/>
          <w:caps w:val="0"/>
          <w:color w:val="auto"/>
        </w:rPr>
        <w:fldChar w:fldCharType="begin"/>
      </w:r>
      <w:r>
        <w:rPr>
          <w:rFonts w:eastAsia="宋体"/>
          <w:caps w:val="0"/>
          <w:color w:val="auto"/>
        </w:rPr>
        <w:instrText xml:space="preserve"> PAGEREF _Toc32235 \h </w:instrText>
      </w:r>
      <w:r>
        <w:rPr>
          <w:rFonts w:eastAsia="宋体"/>
          <w:caps w:val="0"/>
          <w:color w:val="auto"/>
        </w:rPr>
        <w:fldChar w:fldCharType="separate"/>
      </w:r>
      <w:r>
        <w:rPr>
          <w:rFonts w:eastAsia="宋体"/>
          <w:caps w:val="0"/>
          <w:color w:val="auto"/>
        </w:rPr>
        <w:t>51</w:t>
      </w:r>
      <w:r>
        <w:rPr>
          <w:rFonts w:eastAsia="宋体"/>
          <w:caps w:val="0"/>
          <w:color w:val="auto"/>
        </w:rPr>
        <w:fldChar w:fldCharType="end"/>
      </w:r>
      <w:r>
        <w:rPr>
          <w:rFonts w:hint="eastAsia" w:ascii="宋体" w:hAnsi="宋体" w:eastAsia="宋体" w:cs="宋体"/>
          <w:caps w:val="0"/>
          <w:color w:val="auto"/>
          <w:kern w:val="0"/>
          <w:szCs w:val="24"/>
        </w:rPr>
        <w:fldChar w:fldCharType="end"/>
      </w:r>
    </w:p>
    <w:p w14:paraId="1C1078EE">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_Toc15699 </w:instrText>
      </w:r>
      <w:r>
        <w:rPr>
          <w:rFonts w:hint="eastAsia" w:ascii="宋体" w:hAnsi="宋体" w:eastAsia="宋体" w:cs="宋体"/>
          <w:caps w:val="0"/>
          <w:color w:val="auto"/>
          <w:kern w:val="0"/>
          <w:szCs w:val="24"/>
        </w:rPr>
        <w:fldChar w:fldCharType="separate"/>
      </w:r>
      <w:r>
        <w:rPr>
          <w:rFonts w:hint="default" w:ascii="黑体" w:hAnsi="宋体" w:eastAsia="宋体" w:cs="黑体"/>
          <w:caps w:val="0"/>
          <w:color w:val="auto"/>
          <w:kern w:val="0"/>
          <w:szCs w:val="21"/>
          <w:lang w:val="en-US" w:eastAsia="zh-CN"/>
        </w:rPr>
        <w:t>7.</w:t>
      </w:r>
      <w:r>
        <w:rPr>
          <w:rFonts w:hint="eastAsia" w:ascii="黑体" w:hAnsi="宋体" w:eastAsia="宋体" w:cs="黑体"/>
          <w:caps w:val="0"/>
          <w:color w:val="auto"/>
          <w:kern w:val="0"/>
          <w:szCs w:val="21"/>
          <w:lang w:val="en-US" w:eastAsia="zh-CN"/>
        </w:rPr>
        <w:t>5</w:t>
      </w:r>
      <w:r>
        <w:rPr>
          <w:rFonts w:hint="default" w:ascii="黑体" w:hAnsi="宋体" w:eastAsia="宋体" w:cs="黑体"/>
          <w:caps w:val="0"/>
          <w:color w:val="auto"/>
          <w:kern w:val="0"/>
          <w:szCs w:val="21"/>
          <w:lang w:val="en-US" w:eastAsia="zh-CN"/>
        </w:rPr>
        <w:t xml:space="preserve"> </w:t>
      </w:r>
      <w:r>
        <w:rPr>
          <w:rFonts w:hint="eastAsia" w:ascii="黑体" w:hAnsi="宋体" w:eastAsia="宋体" w:cs="黑体"/>
          <w:caps w:val="0"/>
          <w:color w:val="auto"/>
          <w:kern w:val="0"/>
          <w:szCs w:val="21"/>
          <w:lang w:val="en-US" w:eastAsia="zh-CN"/>
        </w:rPr>
        <w:t>灯具、</w:t>
      </w:r>
      <w:r>
        <w:rPr>
          <w:rFonts w:hint="default" w:ascii="黑体" w:hAnsi="宋体" w:eastAsia="宋体" w:cs="黑体"/>
          <w:caps w:val="0"/>
          <w:color w:val="auto"/>
          <w:kern w:val="0"/>
          <w:szCs w:val="21"/>
          <w:lang w:val="en-US" w:eastAsia="zh-CN"/>
        </w:rPr>
        <w:t>布置与安装</w:t>
      </w:r>
      <w:r>
        <w:rPr>
          <w:rFonts w:eastAsia="宋体"/>
          <w:caps w:val="0"/>
          <w:color w:val="auto"/>
        </w:rPr>
        <w:tab/>
      </w:r>
      <w:r>
        <w:rPr>
          <w:rFonts w:hint="eastAsia"/>
          <w:caps w:val="0"/>
          <w:color w:val="auto"/>
          <w:lang w:val="en-US" w:eastAsia="zh-CN"/>
        </w:rPr>
        <w:t>5</w:t>
      </w:r>
      <w:r>
        <w:rPr>
          <w:rFonts w:hint="eastAsia" w:ascii="宋体" w:hAnsi="宋体" w:eastAsia="宋体" w:cs="宋体"/>
          <w:caps w:val="0"/>
          <w:color w:val="auto"/>
          <w:kern w:val="0"/>
          <w:szCs w:val="24"/>
        </w:rPr>
        <w:fldChar w:fldCharType="end"/>
      </w:r>
      <w:r>
        <w:rPr>
          <w:rFonts w:hint="eastAsia" w:cs="宋体"/>
          <w:caps w:val="0"/>
          <w:color w:val="auto"/>
          <w:kern w:val="0"/>
          <w:szCs w:val="24"/>
          <w:lang w:val="en-US" w:eastAsia="zh-CN"/>
        </w:rPr>
        <w:t>2</w:t>
      </w:r>
    </w:p>
    <w:p w14:paraId="5D141BE7">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_Toc25845 </w:instrText>
      </w:r>
      <w:r>
        <w:rPr>
          <w:rFonts w:hint="eastAsia" w:ascii="宋体" w:hAnsi="宋体" w:eastAsia="宋体" w:cs="宋体"/>
          <w:caps w:val="0"/>
          <w:color w:val="auto"/>
          <w:kern w:val="0"/>
          <w:szCs w:val="24"/>
        </w:rPr>
        <w:fldChar w:fldCharType="separate"/>
      </w:r>
      <w:r>
        <w:rPr>
          <w:rFonts w:ascii="黑体" w:hAnsi="宋体" w:eastAsia="宋体" w:cs="黑体"/>
          <w:caps w:val="0"/>
          <w:color w:val="auto"/>
          <w:szCs w:val="28"/>
        </w:rPr>
        <w:t>8</w:t>
      </w:r>
      <w:r>
        <w:rPr>
          <w:rFonts w:hint="eastAsia" w:ascii="黑体" w:hAnsi="宋体" w:eastAsia="宋体" w:cs="黑体"/>
          <w:caps w:val="0"/>
          <w:color w:val="auto"/>
          <w:szCs w:val="28"/>
          <w:lang w:val="en-US" w:eastAsia="zh-CN"/>
        </w:rPr>
        <w:t xml:space="preserve">  </w:t>
      </w:r>
      <w:r>
        <w:rPr>
          <w:rFonts w:hint="eastAsia" w:ascii="黑体" w:hAnsi="宋体" w:eastAsia="宋体" w:cs="黑体"/>
          <w:caps w:val="0"/>
          <w:color w:val="auto"/>
          <w:szCs w:val="28"/>
        </w:rPr>
        <w:t>建筑设备</w:t>
      </w:r>
      <w:r>
        <w:rPr>
          <w:rFonts w:eastAsia="宋体"/>
          <w:caps w:val="0"/>
          <w:color w:val="auto"/>
        </w:rPr>
        <w:tab/>
      </w:r>
      <w:r>
        <w:rPr>
          <w:rFonts w:hint="eastAsia" w:eastAsia="宋体"/>
          <w:caps w:val="0"/>
          <w:color w:val="auto"/>
          <w:sz w:val="21"/>
          <w:szCs w:val="21"/>
          <w:lang w:val="en-US" w:eastAsia="zh-CN"/>
        </w:rPr>
        <w:t>5</w:t>
      </w:r>
      <w:r>
        <w:rPr>
          <w:rFonts w:hint="eastAsia" w:ascii="宋体" w:hAnsi="宋体" w:eastAsia="宋体" w:cs="宋体"/>
          <w:caps w:val="0"/>
          <w:color w:val="auto"/>
          <w:kern w:val="0"/>
          <w:szCs w:val="24"/>
        </w:rPr>
        <w:fldChar w:fldCharType="end"/>
      </w:r>
      <w:r>
        <w:rPr>
          <w:rFonts w:hint="eastAsia" w:ascii="宋体" w:hAnsi="宋体" w:eastAsia="宋体" w:cs="宋体"/>
          <w:b w:val="0"/>
          <w:bCs/>
          <w:caps w:val="0"/>
          <w:color w:val="auto"/>
          <w:kern w:val="0"/>
          <w:sz w:val="21"/>
          <w:szCs w:val="21"/>
          <w:lang w:val="en-US" w:eastAsia="zh-CN"/>
        </w:rPr>
        <w:t>4</w:t>
      </w:r>
    </w:p>
    <w:p w14:paraId="60C0C8B3">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_Toc6700 </w:instrText>
      </w:r>
      <w:r>
        <w:rPr>
          <w:rFonts w:hint="eastAsia" w:ascii="宋体" w:hAnsi="宋体" w:eastAsia="宋体" w:cs="宋体"/>
          <w:caps w:val="0"/>
          <w:color w:val="auto"/>
          <w:kern w:val="0"/>
          <w:szCs w:val="24"/>
        </w:rPr>
        <w:fldChar w:fldCharType="separate"/>
      </w:r>
      <w:r>
        <w:rPr>
          <w:rFonts w:hint="default" w:ascii="黑体" w:hAnsi="宋体" w:eastAsia="宋体" w:cs="黑体"/>
          <w:bCs/>
          <w:caps w:val="0"/>
          <w:color w:val="auto"/>
          <w:szCs w:val="21"/>
        </w:rPr>
        <w:t>8.1</w:t>
      </w:r>
      <w:r>
        <w:rPr>
          <w:rFonts w:hint="eastAsia" w:ascii="黑体" w:cs="黑体"/>
          <w:bCs/>
          <w:caps w:val="0"/>
          <w:color w:val="auto"/>
          <w:szCs w:val="21"/>
          <w:lang w:val="en-US" w:eastAsia="zh-CN"/>
        </w:rPr>
        <w:t xml:space="preserve"> </w:t>
      </w:r>
      <w:r>
        <w:rPr>
          <w:rFonts w:hint="eastAsia" w:ascii="黑体" w:hAnsi="宋体" w:eastAsia="宋体" w:cs="黑体"/>
          <w:caps w:val="0"/>
          <w:color w:val="auto"/>
          <w:szCs w:val="21"/>
        </w:rPr>
        <w:t>给水排水</w:t>
      </w:r>
      <w:r>
        <w:rPr>
          <w:rFonts w:eastAsia="宋体"/>
          <w:caps w:val="0"/>
          <w:color w:val="auto"/>
        </w:rPr>
        <w:tab/>
      </w:r>
      <w:r>
        <w:rPr>
          <w:rFonts w:hint="eastAsia"/>
          <w:caps w:val="0"/>
          <w:color w:val="auto"/>
          <w:lang w:val="en-US" w:eastAsia="zh-CN"/>
        </w:rPr>
        <w:t>5</w:t>
      </w:r>
      <w:r>
        <w:rPr>
          <w:rFonts w:hint="eastAsia" w:ascii="宋体" w:hAnsi="宋体" w:eastAsia="宋体" w:cs="宋体"/>
          <w:caps w:val="0"/>
          <w:color w:val="auto"/>
          <w:kern w:val="0"/>
          <w:szCs w:val="24"/>
        </w:rPr>
        <w:fldChar w:fldCharType="end"/>
      </w:r>
      <w:r>
        <w:rPr>
          <w:rFonts w:hint="eastAsia" w:cs="宋体"/>
          <w:caps w:val="0"/>
          <w:color w:val="auto"/>
          <w:kern w:val="0"/>
          <w:szCs w:val="24"/>
          <w:lang w:val="en-US" w:eastAsia="zh-CN"/>
        </w:rPr>
        <w:t>4</w:t>
      </w:r>
    </w:p>
    <w:p w14:paraId="313E2452">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_Toc7457 </w:instrText>
      </w:r>
      <w:r>
        <w:rPr>
          <w:rFonts w:hint="eastAsia" w:ascii="宋体" w:hAnsi="宋体" w:eastAsia="宋体" w:cs="宋体"/>
          <w:caps w:val="0"/>
          <w:color w:val="auto"/>
          <w:kern w:val="0"/>
          <w:szCs w:val="24"/>
        </w:rPr>
        <w:fldChar w:fldCharType="separate"/>
      </w:r>
      <w:r>
        <w:rPr>
          <w:rFonts w:hint="default" w:ascii="黑体" w:hAnsi="宋体" w:eastAsia="宋体" w:cs="黑体"/>
          <w:caps w:val="0"/>
          <w:color w:val="auto"/>
          <w:szCs w:val="21"/>
        </w:rPr>
        <w:t>8.2</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供暖、通风和空气调节</w:t>
      </w:r>
      <w:r>
        <w:rPr>
          <w:rFonts w:eastAsia="宋体"/>
          <w:caps w:val="0"/>
          <w:color w:val="auto"/>
        </w:rPr>
        <w:tab/>
      </w:r>
      <w:r>
        <w:rPr>
          <w:rFonts w:hint="eastAsia"/>
          <w:caps w:val="0"/>
          <w:color w:val="auto"/>
          <w:lang w:val="en-US" w:eastAsia="zh-CN"/>
        </w:rPr>
        <w:t>5</w:t>
      </w:r>
      <w:r>
        <w:rPr>
          <w:rFonts w:hint="eastAsia" w:ascii="宋体" w:hAnsi="宋体" w:eastAsia="宋体" w:cs="宋体"/>
          <w:caps w:val="0"/>
          <w:color w:val="auto"/>
          <w:kern w:val="0"/>
          <w:szCs w:val="24"/>
        </w:rPr>
        <w:fldChar w:fldCharType="end"/>
      </w:r>
      <w:r>
        <w:rPr>
          <w:rFonts w:hint="eastAsia" w:cs="宋体"/>
          <w:caps w:val="0"/>
          <w:color w:val="auto"/>
          <w:kern w:val="0"/>
          <w:szCs w:val="24"/>
          <w:lang w:val="en-US" w:eastAsia="zh-CN"/>
        </w:rPr>
        <w:t>5</w:t>
      </w:r>
    </w:p>
    <w:p w14:paraId="61B3D10C">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_Toc30632 </w:instrText>
      </w:r>
      <w:r>
        <w:rPr>
          <w:rFonts w:hint="eastAsia" w:ascii="宋体" w:hAnsi="宋体" w:eastAsia="宋体" w:cs="宋体"/>
          <w:caps w:val="0"/>
          <w:color w:val="auto"/>
          <w:kern w:val="0"/>
          <w:szCs w:val="24"/>
        </w:rPr>
        <w:fldChar w:fldCharType="separate"/>
      </w:r>
      <w:r>
        <w:rPr>
          <w:rFonts w:hint="default" w:ascii="黑体" w:hAnsi="宋体" w:eastAsia="宋体" w:cs="黑体"/>
          <w:caps w:val="0"/>
          <w:color w:val="auto"/>
          <w:szCs w:val="21"/>
        </w:rPr>
        <w:t>8.3</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电气</w:t>
      </w:r>
      <w:r>
        <w:rPr>
          <w:rFonts w:eastAsia="宋体"/>
          <w:caps w:val="0"/>
          <w:color w:val="auto"/>
        </w:rPr>
        <w:tab/>
      </w:r>
      <w:r>
        <w:rPr>
          <w:rFonts w:hint="eastAsia"/>
          <w:caps w:val="0"/>
          <w:color w:val="auto"/>
          <w:lang w:val="en-US" w:eastAsia="zh-CN"/>
        </w:rPr>
        <w:t>5</w:t>
      </w:r>
      <w:r>
        <w:rPr>
          <w:rFonts w:hint="eastAsia" w:ascii="宋体" w:hAnsi="宋体" w:eastAsia="宋体" w:cs="宋体"/>
          <w:caps w:val="0"/>
          <w:color w:val="auto"/>
          <w:kern w:val="0"/>
          <w:szCs w:val="24"/>
        </w:rPr>
        <w:fldChar w:fldCharType="end"/>
      </w:r>
      <w:r>
        <w:rPr>
          <w:rFonts w:hint="eastAsia" w:cs="宋体"/>
          <w:caps w:val="0"/>
          <w:color w:val="auto"/>
          <w:kern w:val="0"/>
          <w:szCs w:val="24"/>
          <w:lang w:val="en-US" w:eastAsia="zh-CN"/>
        </w:rPr>
        <w:t>7</w:t>
      </w:r>
    </w:p>
    <w:p w14:paraId="34A07B4B">
      <w:pPr>
        <w:pStyle w:val="23"/>
        <w:keepNext w:val="0"/>
        <w:keepLines w:val="0"/>
        <w:pageBreakBefore w:val="0"/>
        <w:widowControl w:val="0"/>
        <w:tabs>
          <w:tab w:val="right" w:leader="dot" w:pos="9070"/>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_Toc7251 </w:instrText>
      </w:r>
      <w:r>
        <w:rPr>
          <w:rFonts w:hint="eastAsia" w:ascii="宋体" w:hAnsi="宋体" w:eastAsia="宋体" w:cs="宋体"/>
          <w:caps w:val="0"/>
          <w:color w:val="auto"/>
          <w:kern w:val="0"/>
          <w:szCs w:val="24"/>
        </w:rPr>
        <w:fldChar w:fldCharType="separate"/>
      </w:r>
      <w:r>
        <w:rPr>
          <w:rFonts w:hint="default" w:ascii="黑体" w:hAnsi="宋体" w:eastAsia="宋体" w:cs="黑体"/>
          <w:caps w:val="0"/>
          <w:color w:val="auto"/>
          <w:szCs w:val="21"/>
        </w:rPr>
        <w:t>8.4</w:t>
      </w:r>
      <w:r>
        <w:rPr>
          <w:rFonts w:hint="eastAsia" w:ascii="黑体" w:cs="黑体"/>
          <w:caps w:val="0"/>
          <w:color w:val="auto"/>
          <w:szCs w:val="21"/>
          <w:lang w:val="en-US" w:eastAsia="zh-CN"/>
        </w:rPr>
        <w:t xml:space="preserve"> </w:t>
      </w:r>
      <w:r>
        <w:rPr>
          <w:rFonts w:hint="eastAsia" w:ascii="黑体" w:hAnsi="宋体" w:eastAsia="宋体" w:cs="黑体"/>
          <w:caps w:val="0"/>
          <w:color w:val="auto"/>
          <w:szCs w:val="21"/>
        </w:rPr>
        <w:t>建筑智能化</w:t>
      </w:r>
      <w:r>
        <w:rPr>
          <w:rFonts w:eastAsia="宋体"/>
          <w:caps w:val="0"/>
          <w:color w:val="auto"/>
        </w:rPr>
        <w:tab/>
      </w:r>
      <w:r>
        <w:rPr>
          <w:rFonts w:hint="eastAsia"/>
          <w:caps w:val="0"/>
          <w:color w:val="auto"/>
          <w:lang w:val="en-US" w:eastAsia="zh-CN"/>
        </w:rPr>
        <w:t>5</w:t>
      </w:r>
      <w:r>
        <w:rPr>
          <w:rFonts w:hint="eastAsia" w:ascii="宋体" w:hAnsi="宋体" w:eastAsia="宋体" w:cs="宋体"/>
          <w:caps w:val="0"/>
          <w:color w:val="auto"/>
          <w:kern w:val="0"/>
          <w:szCs w:val="24"/>
        </w:rPr>
        <w:fldChar w:fldCharType="end"/>
      </w:r>
      <w:r>
        <w:rPr>
          <w:rFonts w:hint="eastAsia" w:cs="宋体"/>
          <w:caps w:val="0"/>
          <w:color w:val="auto"/>
          <w:kern w:val="0"/>
          <w:szCs w:val="24"/>
          <w:lang w:val="en-US" w:eastAsia="zh-CN"/>
        </w:rPr>
        <w:t>9</w:t>
      </w:r>
    </w:p>
    <w:p w14:paraId="488C7D8C">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hint="eastAsia" w:eastAsia="宋体"/>
          <w:caps w:val="0"/>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_Toc13885 </w:instrText>
      </w:r>
      <w:r>
        <w:rPr>
          <w:rFonts w:hint="eastAsia" w:ascii="宋体" w:hAnsi="宋体" w:eastAsia="宋体" w:cs="宋体"/>
          <w:caps w:val="0"/>
          <w:color w:val="auto"/>
          <w:kern w:val="0"/>
          <w:szCs w:val="24"/>
        </w:rPr>
        <w:fldChar w:fldCharType="separate"/>
      </w:r>
      <w:r>
        <w:rPr>
          <w:rFonts w:hint="eastAsia" w:ascii="黑体" w:hAnsi="宋体" w:eastAsia="宋体" w:cs="黑体"/>
          <w:caps w:val="0"/>
          <w:color w:val="auto"/>
          <w:szCs w:val="28"/>
        </w:rPr>
        <w:t>本标准用词说明</w:t>
      </w:r>
      <w:r>
        <w:rPr>
          <w:rFonts w:eastAsia="宋体"/>
          <w:caps w:val="0"/>
          <w:color w:val="auto"/>
        </w:rPr>
        <w:tab/>
      </w:r>
      <w:r>
        <w:rPr>
          <w:rFonts w:hint="eastAsia" w:eastAsia="宋体"/>
          <w:caps w:val="0"/>
          <w:color w:val="auto"/>
          <w:sz w:val="21"/>
          <w:szCs w:val="21"/>
          <w:lang w:val="en-US" w:eastAsia="zh-CN"/>
        </w:rPr>
        <w:t>6</w:t>
      </w:r>
      <w:r>
        <w:rPr>
          <w:rFonts w:hint="eastAsia" w:ascii="宋体" w:hAnsi="宋体" w:eastAsia="宋体" w:cs="宋体"/>
          <w:caps w:val="0"/>
          <w:color w:val="auto"/>
          <w:kern w:val="0"/>
          <w:szCs w:val="24"/>
        </w:rPr>
        <w:fldChar w:fldCharType="end"/>
      </w:r>
      <w:r>
        <w:rPr>
          <w:rFonts w:hint="eastAsia" w:ascii="宋体" w:hAnsi="宋体" w:eastAsia="宋体" w:cs="宋体"/>
          <w:caps w:val="0"/>
          <w:color w:val="auto"/>
          <w:kern w:val="0"/>
          <w:sz w:val="21"/>
          <w:szCs w:val="21"/>
          <w:lang w:val="en-US" w:eastAsia="zh-CN"/>
        </w:rPr>
        <w:t>1</w:t>
      </w:r>
    </w:p>
    <w:p w14:paraId="0BEE5637">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hint="eastAsia" w:ascii="宋体" w:hAnsi="宋体" w:eastAsia="宋体" w:cs="宋体"/>
          <w:caps w:val="0"/>
          <w:color w:val="auto"/>
          <w:kern w:val="0"/>
          <w:szCs w:val="24"/>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_Toc8876 </w:instrText>
      </w:r>
      <w:r>
        <w:rPr>
          <w:rFonts w:hint="eastAsia" w:ascii="宋体" w:hAnsi="宋体" w:eastAsia="宋体" w:cs="宋体"/>
          <w:caps w:val="0"/>
          <w:color w:val="auto"/>
          <w:kern w:val="0"/>
          <w:szCs w:val="24"/>
        </w:rPr>
        <w:fldChar w:fldCharType="separate"/>
      </w:r>
      <w:r>
        <w:rPr>
          <w:rFonts w:hint="eastAsia" w:ascii="黑体" w:hAnsi="宋体" w:eastAsia="宋体" w:cs="黑体"/>
          <w:caps w:val="0"/>
          <w:color w:val="auto"/>
          <w:szCs w:val="28"/>
        </w:rPr>
        <w:t>引用标准名录</w:t>
      </w:r>
      <w:r>
        <w:rPr>
          <w:rFonts w:eastAsia="宋体"/>
          <w:caps w:val="0"/>
          <w:color w:val="auto"/>
        </w:rPr>
        <w:tab/>
      </w:r>
      <w:r>
        <w:rPr>
          <w:rFonts w:hint="eastAsia" w:eastAsia="宋体"/>
          <w:caps w:val="0"/>
          <w:color w:val="auto"/>
          <w:sz w:val="21"/>
          <w:szCs w:val="21"/>
          <w:lang w:val="en-US" w:eastAsia="zh-CN"/>
        </w:rPr>
        <w:t>6</w:t>
      </w:r>
      <w:r>
        <w:rPr>
          <w:rFonts w:hint="eastAsia" w:ascii="宋体" w:hAnsi="宋体" w:eastAsia="宋体" w:cs="宋体"/>
          <w:caps w:val="0"/>
          <w:color w:val="auto"/>
          <w:kern w:val="0"/>
          <w:szCs w:val="24"/>
        </w:rPr>
        <w:fldChar w:fldCharType="end"/>
      </w:r>
      <w:r>
        <w:rPr>
          <w:rFonts w:hint="eastAsia" w:ascii="宋体" w:hAnsi="宋体" w:eastAsia="宋体" w:cs="宋体"/>
          <w:caps w:val="0"/>
          <w:color w:val="auto"/>
          <w:kern w:val="0"/>
          <w:sz w:val="21"/>
          <w:szCs w:val="21"/>
          <w:lang w:val="en-US" w:eastAsia="zh-CN"/>
        </w:rPr>
        <w:t>2</w:t>
      </w:r>
    </w:p>
    <w:p w14:paraId="2C9C9B7D">
      <w:pPr>
        <w:pStyle w:val="18"/>
        <w:keepNext w:val="0"/>
        <w:keepLines w:val="0"/>
        <w:pageBreakBefore w:val="0"/>
        <w:widowControl w:val="0"/>
        <w:tabs>
          <w:tab w:val="right" w:leader="dot" w:pos="9070"/>
          <w:tab w:val="clear" w:pos="284"/>
          <w:tab w:val="clear" w:pos="9060"/>
        </w:tabs>
        <w:kinsoku/>
        <w:wordWrap/>
        <w:overflowPunct/>
        <w:topLinePunct w:val="0"/>
        <w:autoSpaceDE/>
        <w:autoSpaceDN/>
        <w:bidi w:val="0"/>
        <w:adjustRightInd/>
        <w:snapToGrid/>
        <w:spacing w:line="370" w:lineRule="exact"/>
        <w:textAlignment w:val="auto"/>
        <w:rPr>
          <w:rFonts w:hint="eastAsia" w:eastAsia="宋体"/>
          <w:color w:val="auto"/>
          <w:lang w:val="en-US" w:eastAsia="zh-CN"/>
        </w:rPr>
      </w:pPr>
      <w:r>
        <w:rPr>
          <w:rFonts w:hint="eastAsia" w:ascii="宋体" w:hAnsi="宋体" w:eastAsia="宋体" w:cs="宋体"/>
          <w:caps w:val="0"/>
          <w:color w:val="auto"/>
          <w:kern w:val="0"/>
          <w:szCs w:val="24"/>
        </w:rPr>
        <w:fldChar w:fldCharType="begin"/>
      </w:r>
      <w:r>
        <w:rPr>
          <w:rFonts w:hint="eastAsia" w:ascii="宋体" w:hAnsi="宋体" w:eastAsia="宋体" w:cs="宋体"/>
          <w:caps w:val="0"/>
          <w:color w:val="auto"/>
          <w:kern w:val="0"/>
          <w:szCs w:val="24"/>
        </w:rPr>
        <w:instrText xml:space="preserve"> HYPERLINK \l _Toc8876 </w:instrText>
      </w:r>
      <w:r>
        <w:rPr>
          <w:rFonts w:hint="eastAsia" w:ascii="宋体" w:hAnsi="宋体" w:eastAsia="宋体" w:cs="宋体"/>
          <w:caps w:val="0"/>
          <w:color w:val="auto"/>
          <w:kern w:val="0"/>
          <w:szCs w:val="24"/>
        </w:rPr>
        <w:fldChar w:fldCharType="separate"/>
      </w:r>
      <w:r>
        <w:rPr>
          <w:rFonts w:hint="eastAsia" w:ascii="宋体" w:hAnsi="宋体" w:eastAsia="宋体" w:cs="宋体"/>
          <w:caps w:val="0"/>
          <w:color w:val="auto"/>
          <w:kern w:val="0"/>
          <w:szCs w:val="24"/>
          <w:lang w:val="en-US" w:eastAsia="zh-CN"/>
        </w:rPr>
        <w:t>条文说明</w:t>
      </w:r>
      <w:r>
        <w:rPr>
          <w:rFonts w:eastAsia="宋体"/>
          <w:caps w:val="0"/>
          <w:color w:val="auto"/>
        </w:rPr>
        <w:tab/>
      </w:r>
      <w:r>
        <w:rPr>
          <w:rFonts w:hint="eastAsia" w:eastAsia="宋体"/>
          <w:caps w:val="0"/>
          <w:color w:val="auto"/>
          <w:sz w:val="21"/>
          <w:szCs w:val="21"/>
          <w:lang w:val="en-US" w:eastAsia="zh-CN"/>
        </w:rPr>
        <w:t>6</w:t>
      </w:r>
      <w:r>
        <w:rPr>
          <w:rFonts w:hint="eastAsia" w:ascii="宋体" w:hAnsi="宋体" w:eastAsia="宋体" w:cs="宋体"/>
          <w:caps w:val="0"/>
          <w:color w:val="auto"/>
          <w:kern w:val="0"/>
          <w:szCs w:val="24"/>
        </w:rPr>
        <w:fldChar w:fldCharType="end"/>
      </w:r>
      <w:r>
        <w:rPr>
          <w:rFonts w:hint="eastAsia" w:ascii="宋体" w:hAnsi="宋体" w:eastAsia="宋体" w:cs="宋体"/>
          <w:caps w:val="0"/>
          <w:color w:val="auto"/>
          <w:kern w:val="0"/>
          <w:sz w:val="21"/>
          <w:szCs w:val="21"/>
          <w:lang w:val="en-US" w:eastAsia="zh-CN"/>
        </w:rPr>
        <w:t>4</w:t>
      </w:r>
    </w:p>
    <w:p w14:paraId="31A23FA0">
      <w:pPr>
        <w:keepNext w:val="0"/>
        <w:keepLines w:val="0"/>
        <w:pageBreakBefore/>
        <w:widowControl w:val="0"/>
        <w:kinsoku/>
        <w:wordWrap/>
        <w:overflowPunct/>
        <w:topLinePunct w:val="0"/>
        <w:autoSpaceDE/>
        <w:autoSpaceDN/>
        <w:bidi w:val="0"/>
        <w:adjustRightInd w:val="0"/>
        <w:snapToGrid/>
        <w:spacing w:line="380" w:lineRule="exact"/>
        <w:jc w:val="center"/>
        <w:textAlignment w:val="baseline"/>
        <w:rPr>
          <w:rFonts w:ascii="仿宋" w:hAnsi="仿宋" w:eastAsia="仿宋"/>
          <w:b/>
          <w:bCs/>
          <w:color w:val="auto"/>
          <w:kern w:val="0"/>
          <w:sz w:val="28"/>
          <w:szCs w:val="28"/>
        </w:rPr>
      </w:pPr>
      <w:r>
        <w:rPr>
          <w:rFonts w:hint="eastAsia" w:ascii="宋体" w:hAnsi="宋体" w:eastAsia="宋体" w:cs="宋体"/>
          <w:caps w:val="0"/>
          <w:color w:val="auto"/>
          <w:kern w:val="0"/>
          <w:szCs w:val="24"/>
        </w:rPr>
        <w:fldChar w:fldCharType="end"/>
      </w:r>
      <w:r>
        <w:rPr>
          <w:rFonts w:ascii="仿宋" w:hAnsi="仿宋" w:eastAsia="仿宋"/>
          <w:b/>
          <w:bCs/>
          <w:color w:val="auto"/>
          <w:kern w:val="0"/>
          <w:sz w:val="28"/>
          <w:szCs w:val="28"/>
        </w:rPr>
        <w:t>Contents</w:t>
      </w:r>
    </w:p>
    <w:p w14:paraId="25651B30">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cs="Times New Roman"/>
          <w:color w:val="auto"/>
        </w:rPr>
      </w:pPr>
      <w:r>
        <w:rPr>
          <w:color w:val="auto"/>
        </w:rPr>
        <w:fldChar w:fldCharType="begin"/>
      </w:r>
      <w:r>
        <w:rPr>
          <w:color w:val="auto"/>
        </w:rPr>
        <w:instrText xml:space="preserve"> HYPERLINK \l "_Toc401842309" </w:instrText>
      </w:r>
      <w:r>
        <w:rPr>
          <w:color w:val="auto"/>
        </w:rPr>
        <w:fldChar w:fldCharType="separate"/>
      </w:r>
      <w:r>
        <w:rPr>
          <w:rFonts w:ascii="Times New Roman" w:hAnsi="Times New Roman" w:cs="Times New Roman"/>
          <w:color w:val="auto"/>
        </w:rPr>
        <w:t xml:space="preserve">1  </w:t>
      </w:r>
      <w:bookmarkStart w:id="14" w:name="OLE_LINK47"/>
      <w:bookmarkStart w:id="15" w:name="OLE_LINK28"/>
      <w:r>
        <w:rPr>
          <w:rFonts w:ascii="Times New Roman" w:hAnsi="Times New Roman" w:eastAsia="宋体" w:cs="Times New Roman"/>
          <w:bCs w:val="0"/>
          <w:caps w:val="0"/>
          <w:color w:val="auto"/>
        </w:rPr>
        <w:t>General Provisions</w:t>
      </w:r>
      <w:bookmarkEnd w:id="14"/>
      <w:r>
        <w:rPr>
          <w:rFonts w:ascii="Times New Roman" w:hAnsi="Times New Roman" w:cs="Times New Roman"/>
          <w:color w:val="auto"/>
        </w:rPr>
        <w:t xml:space="preserve"> </w:t>
      </w:r>
      <w:bookmarkEnd w:id="15"/>
      <w:r>
        <w:rPr>
          <w:rFonts w:ascii="Times New Roman" w:hAnsi="Times New Roman" w:cs="Times New Roman"/>
          <w:color w:val="auto"/>
        </w:rPr>
        <w:tab/>
      </w:r>
      <w:r>
        <w:rPr>
          <w:rFonts w:ascii="Times New Roman" w:hAnsi="Times New Roman" w:cs="Times New Roman"/>
          <w:color w:val="auto"/>
        </w:rPr>
        <w:t>1</w:t>
      </w:r>
      <w:r>
        <w:rPr>
          <w:rFonts w:ascii="Times New Roman" w:hAnsi="Times New Roman" w:cs="Times New Roman"/>
          <w:color w:val="auto"/>
        </w:rPr>
        <w:fldChar w:fldCharType="end"/>
      </w:r>
    </w:p>
    <w:p w14:paraId="217967A4">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cs="Times New Roman"/>
          <w:color w:val="auto"/>
        </w:rPr>
      </w:pPr>
      <w:r>
        <w:rPr>
          <w:color w:val="auto"/>
        </w:rPr>
        <w:fldChar w:fldCharType="begin"/>
      </w:r>
      <w:r>
        <w:rPr>
          <w:color w:val="auto"/>
        </w:rPr>
        <w:instrText xml:space="preserve"> HYPERLINK \l "_Toc401842310" </w:instrText>
      </w:r>
      <w:r>
        <w:rPr>
          <w:color w:val="auto"/>
        </w:rPr>
        <w:fldChar w:fldCharType="separate"/>
      </w:r>
      <w:r>
        <w:rPr>
          <w:rFonts w:ascii="Times New Roman" w:hAnsi="Times New Roman" w:cs="Times New Roman"/>
          <w:color w:val="auto"/>
        </w:rPr>
        <w:t xml:space="preserve">2  </w:t>
      </w:r>
      <w:r>
        <w:rPr>
          <w:rFonts w:ascii="Times New Roman" w:hAnsi="Times New Roman" w:eastAsia="宋体" w:cs="Times New Roman"/>
          <w:bCs w:val="0"/>
          <w:caps w:val="0"/>
          <w:color w:val="auto"/>
        </w:rPr>
        <w:t>Terms</w:t>
      </w:r>
      <w:r>
        <w:rPr>
          <w:rFonts w:ascii="Times New Roman" w:hAnsi="Times New Roman" w:cs="Times New Roman"/>
          <w:color w:val="auto"/>
        </w:rPr>
        <w:tab/>
      </w:r>
      <w:r>
        <w:rPr>
          <w:rFonts w:hint="eastAsia" w:ascii="Times New Roman" w:hAnsi="Times New Roman" w:cs="Times New Roman"/>
          <w:color w:val="auto"/>
          <w:lang w:val="en-US" w:eastAsia="zh-CN"/>
        </w:rPr>
        <w:t>2</w:t>
      </w:r>
      <w:r>
        <w:rPr>
          <w:rFonts w:ascii="Times New Roman" w:hAnsi="Times New Roman" w:cs="Times New Roman"/>
          <w:color w:val="auto"/>
        </w:rPr>
        <w:fldChar w:fldCharType="end"/>
      </w:r>
    </w:p>
    <w:p w14:paraId="5B1579F1">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cs="Times New Roman"/>
          <w:color w:val="auto"/>
        </w:rPr>
      </w:pPr>
      <w:r>
        <w:rPr>
          <w:color w:val="auto"/>
        </w:rPr>
        <w:fldChar w:fldCharType="begin"/>
      </w:r>
      <w:r>
        <w:rPr>
          <w:color w:val="auto"/>
        </w:rPr>
        <w:instrText xml:space="preserve"> HYPERLINK \l "_Toc401842311" </w:instrText>
      </w:r>
      <w:r>
        <w:rPr>
          <w:color w:val="auto"/>
        </w:rPr>
        <w:fldChar w:fldCharType="separate"/>
      </w:r>
      <w:r>
        <w:rPr>
          <w:rFonts w:ascii="Times New Roman" w:hAnsi="Times New Roman" w:cs="Times New Roman"/>
          <w:color w:val="auto"/>
        </w:rPr>
        <w:t xml:space="preserve">3  </w:t>
      </w:r>
      <w:r>
        <w:rPr>
          <w:rFonts w:ascii="Times New Roman" w:hAnsi="Times New Roman" w:eastAsia="宋体" w:cs="Times New Roman"/>
          <w:bCs w:val="0"/>
          <w:caps w:val="0"/>
          <w:color w:val="auto"/>
        </w:rPr>
        <w:t xml:space="preserve">Site </w:t>
      </w:r>
      <w:r>
        <w:rPr>
          <w:rFonts w:hint="eastAsia" w:ascii="Times New Roman" w:hAnsi="Times New Roman" w:eastAsia="宋体" w:cs="Times New Roman"/>
          <w:bCs w:val="0"/>
          <w:caps w:val="0"/>
          <w:color w:val="auto"/>
          <w:lang w:val="en-US" w:eastAsia="zh-CN"/>
        </w:rPr>
        <w:t>S</w:t>
      </w:r>
      <w:r>
        <w:rPr>
          <w:rFonts w:ascii="Times New Roman" w:hAnsi="Times New Roman" w:eastAsia="宋体" w:cs="Times New Roman"/>
          <w:bCs w:val="0"/>
          <w:caps w:val="0"/>
          <w:color w:val="auto"/>
        </w:rPr>
        <w:t>election</w:t>
      </w:r>
      <w:r>
        <w:rPr>
          <w:rFonts w:hint="eastAsia" w:ascii="Times New Roman" w:hAnsi="Times New Roman" w:eastAsia="宋体" w:cs="Times New Roman"/>
          <w:bCs w:val="0"/>
          <w:caps w:val="0"/>
          <w:color w:val="auto"/>
          <w:lang w:eastAsia="zh-CN"/>
        </w:rPr>
        <w:t>，</w:t>
      </w:r>
      <w:r>
        <w:rPr>
          <w:rFonts w:hint="eastAsia" w:ascii="Times New Roman" w:hAnsi="Times New Roman" w:eastAsia="宋体" w:cs="Times New Roman"/>
          <w:bCs w:val="0"/>
          <w:caps w:val="0"/>
          <w:color w:val="auto"/>
          <w:lang w:val="en-US" w:eastAsia="zh-CN"/>
        </w:rPr>
        <w:t>S</w:t>
      </w:r>
      <w:r>
        <w:rPr>
          <w:rFonts w:ascii="Times New Roman" w:hAnsi="Times New Roman" w:eastAsia="宋体" w:cs="Times New Roman"/>
          <w:bCs w:val="0"/>
          <w:caps w:val="0"/>
          <w:color w:val="auto"/>
        </w:rPr>
        <w:t>ite and General Layout</w:t>
      </w:r>
      <w:r>
        <w:rPr>
          <w:rFonts w:ascii="Times New Roman" w:hAnsi="Times New Roman" w:cs="Times New Roman"/>
          <w:color w:val="auto"/>
        </w:rPr>
        <w:tab/>
      </w:r>
      <w:r>
        <w:rPr>
          <w:rFonts w:hint="eastAsia" w:ascii="Times New Roman" w:hAnsi="Times New Roman" w:cs="Times New Roman"/>
          <w:color w:val="auto"/>
          <w:lang w:val="en-US" w:eastAsia="zh-CN"/>
        </w:rPr>
        <w:t>8</w:t>
      </w:r>
      <w:r>
        <w:rPr>
          <w:rFonts w:ascii="Times New Roman" w:hAnsi="Times New Roman" w:cs="Times New Roman"/>
          <w:color w:val="auto"/>
        </w:rPr>
        <w:fldChar w:fldCharType="end"/>
      </w:r>
    </w:p>
    <w:p w14:paraId="5FB6878C">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ascii="Times New Roman" w:hAnsi="Times New Roman" w:cs="Times New Roman"/>
          <w:smallCaps/>
          <w:color w:val="auto"/>
          <w:sz w:val="24"/>
          <w:szCs w:val="24"/>
        </w:rPr>
      </w:pPr>
      <w:r>
        <w:rPr>
          <w:color w:val="auto"/>
        </w:rPr>
        <w:fldChar w:fldCharType="begin"/>
      </w:r>
      <w:r>
        <w:rPr>
          <w:color w:val="auto"/>
        </w:rPr>
        <w:instrText xml:space="preserve"> HYPERLINK \l "_Toc401842312" </w:instrText>
      </w:r>
      <w:r>
        <w:rPr>
          <w:color w:val="auto"/>
        </w:rPr>
        <w:fldChar w:fldCharType="separate"/>
      </w:r>
      <w:r>
        <w:rPr>
          <w:rFonts w:ascii="Times New Roman" w:hAnsi="Times New Roman" w:cs="Times New Roman"/>
          <w:color w:val="auto"/>
          <w:sz w:val="24"/>
          <w:szCs w:val="24"/>
        </w:rPr>
        <w:t xml:space="preserve">3.1 </w:t>
      </w:r>
      <w:bookmarkStart w:id="16" w:name="_Hlt479336565"/>
      <w:bookmarkEnd w:id="16"/>
      <w:bookmarkStart w:id="17" w:name="_Hlt479336557"/>
      <w:bookmarkEnd w:id="17"/>
      <w:bookmarkStart w:id="18" w:name="_Hlt479336558"/>
      <w:bookmarkEnd w:id="18"/>
      <w:r>
        <w:rPr>
          <w:rFonts w:ascii="Times New Roman" w:hAnsi="Times New Roman" w:cs="Times New Roman"/>
          <w:color w:val="auto"/>
          <w:sz w:val="24"/>
          <w:szCs w:val="24"/>
        </w:rPr>
        <w:t xml:space="preserve"> </w:t>
      </w:r>
      <w:r>
        <w:rPr>
          <w:rFonts w:ascii="Times New Roman" w:hAnsi="Times New Roman" w:cs="Times New Roman"/>
          <w:bCs w:val="0"/>
          <w:caps w:val="0"/>
          <w:color w:val="auto"/>
          <w:sz w:val="24"/>
          <w:szCs w:val="24"/>
        </w:rPr>
        <w:t xml:space="preserve">Site </w:t>
      </w:r>
      <w:r>
        <w:rPr>
          <w:rFonts w:hint="eastAsia" w:ascii="Times New Roman" w:hAnsi="Times New Roman" w:cs="Times New Roman"/>
          <w:bCs w:val="0"/>
          <w:caps w:val="0"/>
          <w:color w:val="auto"/>
          <w:sz w:val="24"/>
          <w:szCs w:val="24"/>
          <w:lang w:val="en-US" w:eastAsia="zh-CN"/>
        </w:rPr>
        <w:t>S</w:t>
      </w:r>
      <w:r>
        <w:rPr>
          <w:rFonts w:ascii="Times New Roman" w:hAnsi="Times New Roman" w:cs="Times New Roman"/>
          <w:bCs w:val="0"/>
          <w:caps w:val="0"/>
          <w:color w:val="auto"/>
          <w:sz w:val="24"/>
          <w:szCs w:val="24"/>
        </w:rPr>
        <w:t>election</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8</w:t>
      </w:r>
      <w:r>
        <w:rPr>
          <w:rFonts w:ascii="Times New Roman" w:hAnsi="Times New Roman" w:cs="Times New Roman"/>
          <w:smallCaps/>
          <w:color w:val="auto"/>
          <w:sz w:val="24"/>
          <w:szCs w:val="24"/>
        </w:rPr>
        <w:fldChar w:fldCharType="end"/>
      </w:r>
    </w:p>
    <w:p w14:paraId="72A25609">
      <w:pPr>
        <w:pStyle w:val="23"/>
        <w:keepNext w:val="0"/>
        <w:keepLines w:val="0"/>
        <w:pageBreakBefore w:val="0"/>
        <w:widowControl w:val="0"/>
        <w:kinsoku/>
        <w:wordWrap/>
        <w:overflowPunct/>
        <w:topLinePunct w:val="0"/>
        <w:autoSpaceDE/>
        <w:autoSpaceDN/>
        <w:bidi w:val="0"/>
        <w:adjustRightInd/>
        <w:snapToGrid/>
        <w:spacing w:line="360" w:lineRule="exact"/>
        <w:ind w:firstLine="322"/>
        <w:textAlignment w:val="auto"/>
        <w:rPr>
          <w:rFonts w:ascii="Times New Roman" w:hAnsi="Times New Roman" w:cs="Times New Roman"/>
          <w:smallCaps/>
          <w:color w:val="auto"/>
          <w:sz w:val="24"/>
          <w:szCs w:val="24"/>
        </w:rPr>
      </w:pPr>
      <w:r>
        <w:rPr>
          <w:color w:val="auto"/>
        </w:rPr>
        <w:fldChar w:fldCharType="begin"/>
      </w:r>
      <w:r>
        <w:rPr>
          <w:color w:val="auto"/>
        </w:rPr>
        <w:instrText xml:space="preserve"> HYPERLINK \l "_Toc401842313" </w:instrText>
      </w:r>
      <w:r>
        <w:rPr>
          <w:color w:val="auto"/>
        </w:rPr>
        <w:fldChar w:fldCharType="separate"/>
      </w:r>
      <w:r>
        <w:rPr>
          <w:rFonts w:ascii="Times New Roman" w:hAnsi="Times New Roman" w:cs="Times New Roman"/>
          <w:color w:val="auto"/>
          <w:sz w:val="24"/>
          <w:szCs w:val="24"/>
        </w:rPr>
        <w:t xml:space="preserve">3.2 </w:t>
      </w:r>
      <w:r>
        <w:rPr>
          <w:rFonts w:ascii="Times New Roman" w:hAnsi="Times New Roman" w:cs="Times New Roman"/>
          <w:caps w:val="0"/>
          <w:color w:val="auto"/>
          <w:sz w:val="24"/>
          <w:szCs w:val="24"/>
        </w:rPr>
        <w:t xml:space="preserve"> </w:t>
      </w:r>
      <w:r>
        <w:rPr>
          <w:rFonts w:ascii="Times New Roman" w:hAnsi="Times New Roman" w:cs="Times New Roman"/>
          <w:bCs w:val="0"/>
          <w:caps w:val="0"/>
          <w:color w:val="auto"/>
          <w:sz w:val="24"/>
          <w:szCs w:val="24"/>
        </w:rPr>
        <w:t>Site</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9</w:t>
      </w:r>
      <w:r>
        <w:rPr>
          <w:rFonts w:ascii="Times New Roman" w:hAnsi="Times New Roman" w:cs="Times New Roman"/>
          <w:smallCaps/>
          <w:color w:val="auto"/>
          <w:sz w:val="24"/>
          <w:szCs w:val="24"/>
        </w:rPr>
        <w:fldChar w:fldCharType="end"/>
      </w:r>
    </w:p>
    <w:p w14:paraId="3D4252B1">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"_Toc401842314" </w:instrText>
      </w:r>
      <w:r>
        <w:rPr>
          <w:color w:val="auto"/>
        </w:rPr>
        <w:fldChar w:fldCharType="separate"/>
      </w:r>
      <w:r>
        <w:rPr>
          <w:rFonts w:ascii="Times New Roman" w:hAnsi="Times New Roman" w:cs="Times New Roman"/>
          <w:smallCaps/>
          <w:color w:val="auto"/>
          <w:sz w:val="24"/>
          <w:szCs w:val="24"/>
        </w:rPr>
        <w:t>3</w:t>
      </w:r>
      <w:r>
        <w:rPr>
          <w:rFonts w:ascii="Times New Roman" w:hAnsi="Times New Roman" w:cs="Times New Roman"/>
          <w:bCs w:val="0"/>
          <w:caps w:val="0"/>
          <w:color w:val="auto"/>
          <w:sz w:val="24"/>
          <w:szCs w:val="24"/>
        </w:rPr>
        <w:t>.3  General Layout</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1</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0</w:t>
      </w:r>
    </w:p>
    <w:p w14:paraId="1A6B506E">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仿宋" w:cs="Times New Roman"/>
          <w:color w:val="auto"/>
          <w:lang w:val="en-US" w:eastAsia="zh-CN"/>
        </w:rPr>
      </w:pPr>
      <w:r>
        <w:rPr>
          <w:color w:val="auto"/>
        </w:rPr>
        <w:fldChar w:fldCharType="begin"/>
      </w:r>
      <w:r>
        <w:rPr>
          <w:color w:val="auto"/>
        </w:rPr>
        <w:instrText xml:space="preserve"> HYPERLINK \l "_Toc401842315" </w:instrText>
      </w:r>
      <w:r>
        <w:rPr>
          <w:color w:val="auto"/>
        </w:rPr>
        <w:fldChar w:fldCharType="separate"/>
      </w:r>
      <w:r>
        <w:rPr>
          <w:rFonts w:ascii="Times New Roman" w:hAnsi="Times New Roman" w:cs="Times New Roman"/>
          <w:color w:val="auto"/>
        </w:rPr>
        <w:t xml:space="preserve">4  </w:t>
      </w:r>
      <w:r>
        <w:rPr>
          <w:rFonts w:ascii="Times New Roman" w:hAnsi="Times New Roman" w:eastAsia="宋体" w:cs="Times New Roman"/>
          <w:bCs w:val="0"/>
          <w:caps w:val="0"/>
          <w:color w:val="auto"/>
        </w:rPr>
        <w:t>Architectur</w:t>
      </w:r>
      <w:r>
        <w:rPr>
          <w:rFonts w:hint="eastAsia" w:ascii="Times New Roman" w:hAnsi="Times New Roman" w:eastAsia="宋体" w:cs="Times New Roman"/>
          <w:bCs w:val="0"/>
          <w:caps w:val="0"/>
          <w:color w:val="auto"/>
          <w:lang w:val="en-US" w:eastAsia="zh-CN"/>
        </w:rPr>
        <w:t>e</w:t>
      </w:r>
      <w:r>
        <w:rPr>
          <w:rFonts w:ascii="Times New Roman" w:hAnsi="Times New Roman" w:cs="Times New Roman"/>
          <w:color w:val="auto"/>
        </w:rPr>
        <w:tab/>
      </w:r>
      <w:r>
        <w:rPr>
          <w:rFonts w:hint="eastAsia" w:ascii="Times New Roman" w:hAnsi="Times New Roman" w:cs="Times New Roman"/>
          <w:color w:val="auto"/>
          <w:lang w:val="en-US" w:eastAsia="zh-CN"/>
        </w:rPr>
        <w:t>1</w:t>
      </w:r>
      <w:r>
        <w:rPr>
          <w:rFonts w:ascii="Times New Roman" w:hAnsi="Times New Roman" w:cs="Times New Roman"/>
          <w:color w:val="auto"/>
        </w:rPr>
        <w:fldChar w:fldCharType="end"/>
      </w:r>
      <w:r>
        <w:rPr>
          <w:rFonts w:hint="eastAsia" w:ascii="Times New Roman" w:hAnsi="Times New Roman" w:cs="Times New Roman"/>
          <w:color w:val="auto"/>
          <w:lang w:val="en-US" w:eastAsia="zh-CN"/>
        </w:rPr>
        <w:t>4</w:t>
      </w:r>
    </w:p>
    <w:p w14:paraId="7AE9DE38">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"_Toc401842316" </w:instrText>
      </w:r>
      <w:r>
        <w:rPr>
          <w:color w:val="auto"/>
        </w:rPr>
        <w:fldChar w:fldCharType="separate"/>
      </w:r>
      <w:r>
        <w:rPr>
          <w:rFonts w:ascii="Times New Roman" w:hAnsi="Times New Roman" w:cs="Times New Roman"/>
          <w:color w:val="auto"/>
          <w:sz w:val="24"/>
          <w:szCs w:val="24"/>
        </w:rPr>
        <w:t>4.</w:t>
      </w:r>
      <w:r>
        <w:rPr>
          <w:rFonts w:ascii="Times New Roman" w:hAnsi="Times New Roman" w:cs="Times New Roman"/>
          <w:bCs w:val="0"/>
          <w:caps w:val="0"/>
          <w:color w:val="auto"/>
          <w:sz w:val="24"/>
          <w:szCs w:val="24"/>
        </w:rPr>
        <w:t>1  General Requirements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1</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4</w:t>
      </w:r>
    </w:p>
    <w:p w14:paraId="32EEB8CD">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"_Toc401842317" </w:instrText>
      </w:r>
      <w:r>
        <w:rPr>
          <w:color w:val="auto"/>
        </w:rPr>
        <w:fldChar w:fldCharType="separate"/>
      </w:r>
      <w:r>
        <w:rPr>
          <w:rFonts w:ascii="Times New Roman" w:hAnsi="Times New Roman" w:cs="Times New Roman"/>
          <w:color w:val="auto"/>
          <w:sz w:val="24"/>
          <w:szCs w:val="24"/>
        </w:rPr>
        <w:t xml:space="preserve">4.2 </w:t>
      </w:r>
      <w:r>
        <w:rPr>
          <w:rFonts w:ascii="Times New Roman" w:hAnsi="Times New Roman" w:cs="Times New Roman"/>
          <w:smallCaps/>
          <w:color w:val="auto"/>
          <w:sz w:val="24"/>
          <w:szCs w:val="24"/>
        </w:rPr>
        <w:t xml:space="preserve"> </w:t>
      </w:r>
      <w:r>
        <w:rPr>
          <w:rFonts w:ascii="Times New Roman" w:hAnsi="Times New Roman" w:cs="Times New Roman"/>
          <w:bCs w:val="0"/>
          <w:caps w:val="0"/>
          <w:color w:val="auto"/>
          <w:sz w:val="24"/>
          <w:szCs w:val="24"/>
        </w:rPr>
        <w:t>Soundstage</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1</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6</w:t>
      </w:r>
    </w:p>
    <w:p w14:paraId="5980F490">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"_Toc401842318" </w:instrText>
      </w:r>
      <w:r>
        <w:rPr>
          <w:color w:val="auto"/>
        </w:rPr>
        <w:fldChar w:fldCharType="separate"/>
      </w:r>
      <w:r>
        <w:rPr>
          <w:rFonts w:ascii="Times New Roman" w:hAnsi="Times New Roman" w:cs="Times New Roman"/>
          <w:smallCaps/>
          <w:color w:val="auto"/>
          <w:sz w:val="24"/>
          <w:szCs w:val="24"/>
        </w:rPr>
        <w:t xml:space="preserve">4.3 </w:t>
      </w:r>
      <w:r>
        <w:rPr>
          <w:rFonts w:ascii="Times New Roman" w:hAnsi="Times New Roman" w:cs="Times New Roman"/>
          <w:bCs w:val="0"/>
          <w:caps w:val="0"/>
          <w:color w:val="auto"/>
          <w:sz w:val="24"/>
          <w:szCs w:val="24"/>
        </w:rPr>
        <w:t xml:space="preserve"> Technical </w:t>
      </w:r>
      <w:r>
        <w:rPr>
          <w:rFonts w:hint="eastAsia" w:ascii="Times New Roman" w:hAnsi="Times New Roman" w:cs="Times New Roman"/>
          <w:bCs w:val="0"/>
          <w:caps w:val="0"/>
          <w:color w:val="auto"/>
          <w:sz w:val="24"/>
          <w:szCs w:val="24"/>
          <w:lang w:val="en-US" w:eastAsia="zh-CN"/>
        </w:rPr>
        <w:t>R</w:t>
      </w:r>
      <w:r>
        <w:rPr>
          <w:rFonts w:ascii="Times New Roman" w:hAnsi="Times New Roman" w:cs="Times New Roman"/>
          <w:bCs w:val="0"/>
          <w:caps w:val="0"/>
          <w:color w:val="auto"/>
          <w:sz w:val="24"/>
          <w:szCs w:val="24"/>
        </w:rPr>
        <w:t>ooms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2</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7</w:t>
      </w:r>
    </w:p>
    <w:p w14:paraId="63634F7E">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"_Toc401842319" </w:instrText>
      </w:r>
      <w:r>
        <w:rPr>
          <w:color w:val="auto"/>
        </w:rPr>
        <w:fldChar w:fldCharType="separate"/>
      </w:r>
      <w:r>
        <w:rPr>
          <w:rFonts w:ascii="Times New Roman" w:hAnsi="Times New Roman" w:cs="Times New Roman"/>
          <w:color w:val="auto"/>
          <w:sz w:val="24"/>
          <w:szCs w:val="24"/>
        </w:rPr>
        <w:t xml:space="preserve">4.4 </w:t>
      </w:r>
      <w:r>
        <w:rPr>
          <w:rFonts w:ascii="Times New Roman" w:hAnsi="Times New Roman" w:cs="Times New Roman"/>
          <w:bCs w:val="0"/>
          <w:caps w:val="0"/>
          <w:color w:val="auto"/>
          <w:sz w:val="24"/>
          <w:szCs w:val="24"/>
        </w:rPr>
        <w:t xml:space="preserve"> Auxiliary Rooms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3</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2</w:t>
      </w:r>
    </w:p>
    <w:p w14:paraId="74CE80F0">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"_Toc401842320" </w:instrText>
      </w:r>
      <w:r>
        <w:rPr>
          <w:color w:val="auto"/>
        </w:rPr>
        <w:fldChar w:fldCharType="separate"/>
      </w:r>
      <w:r>
        <w:rPr>
          <w:rFonts w:ascii="Times New Roman" w:hAnsi="Times New Roman" w:cs="Times New Roman"/>
          <w:color w:val="auto"/>
          <w:sz w:val="24"/>
          <w:szCs w:val="24"/>
        </w:rPr>
        <w:t xml:space="preserve">4.5  </w:t>
      </w:r>
      <w:r>
        <w:rPr>
          <w:rFonts w:ascii="Times New Roman" w:hAnsi="Times New Roman" w:cs="Times New Roman"/>
          <w:bCs w:val="0"/>
          <w:caps w:val="0"/>
          <w:color w:val="auto"/>
          <w:sz w:val="24"/>
          <w:szCs w:val="24"/>
        </w:rPr>
        <w:t>Interior Finish</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3</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9</w:t>
      </w:r>
    </w:p>
    <w:p w14:paraId="5D1D31FE">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仿宋" w:cs="Times New Roman"/>
          <w:color w:val="auto"/>
          <w:lang w:val="en-US" w:eastAsia="zh-CN"/>
        </w:rPr>
      </w:pPr>
      <w:r>
        <w:rPr>
          <w:color w:val="auto"/>
        </w:rPr>
        <w:fldChar w:fldCharType="begin"/>
      </w:r>
      <w:r>
        <w:rPr>
          <w:color w:val="auto"/>
        </w:rPr>
        <w:instrText xml:space="preserve"> HYPERLINK \l "_Toc401842321" </w:instrText>
      </w:r>
      <w:r>
        <w:rPr>
          <w:color w:val="auto"/>
        </w:rPr>
        <w:fldChar w:fldCharType="separate"/>
      </w:r>
      <w:r>
        <w:rPr>
          <w:rFonts w:ascii="Times New Roman" w:hAnsi="Times New Roman" w:cs="Times New Roman"/>
          <w:color w:val="auto"/>
        </w:rPr>
        <w:t xml:space="preserve">5  </w:t>
      </w:r>
      <w:r>
        <w:rPr>
          <w:rFonts w:ascii="Times New Roman" w:hAnsi="Times New Roman" w:eastAsia="宋体" w:cs="Times New Roman"/>
          <w:bCs w:val="0"/>
          <w:caps w:val="0"/>
          <w:color w:val="auto"/>
        </w:rPr>
        <w:t>Structure</w:t>
      </w:r>
      <w:r>
        <w:rPr>
          <w:rFonts w:ascii="Times New Roman" w:hAnsi="Times New Roman" w:cs="Times New Roman"/>
          <w:color w:val="auto"/>
        </w:rPr>
        <w:tab/>
      </w:r>
      <w:r>
        <w:rPr>
          <w:rFonts w:hint="eastAsia" w:ascii="Times New Roman" w:hAnsi="Times New Roman" w:cs="Times New Roman"/>
          <w:color w:val="auto"/>
          <w:lang w:val="en-US" w:eastAsia="zh-CN"/>
        </w:rPr>
        <w:t>4</w:t>
      </w:r>
      <w:r>
        <w:rPr>
          <w:rFonts w:ascii="Times New Roman" w:hAnsi="Times New Roman" w:cs="Times New Roman"/>
          <w:color w:val="auto"/>
        </w:rPr>
        <w:fldChar w:fldCharType="end"/>
      </w:r>
      <w:r>
        <w:rPr>
          <w:rFonts w:hint="eastAsia" w:ascii="Times New Roman" w:hAnsi="Times New Roman" w:cs="Times New Roman"/>
          <w:color w:val="auto"/>
          <w:lang w:val="en-US" w:eastAsia="zh-CN"/>
        </w:rPr>
        <w:t>3</w:t>
      </w:r>
    </w:p>
    <w:p w14:paraId="185E5E16">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"_Toc401842322" </w:instrText>
      </w:r>
      <w:r>
        <w:rPr>
          <w:color w:val="auto"/>
        </w:rPr>
        <w:fldChar w:fldCharType="separate"/>
      </w:r>
      <w:r>
        <w:rPr>
          <w:rFonts w:ascii="Times New Roman" w:hAnsi="Times New Roman" w:cs="Times New Roman"/>
          <w:smallCaps/>
          <w:color w:val="auto"/>
          <w:sz w:val="24"/>
          <w:szCs w:val="24"/>
        </w:rPr>
        <w:t xml:space="preserve">5.1  </w:t>
      </w:r>
      <w:r>
        <w:rPr>
          <w:rFonts w:ascii="Times New Roman" w:hAnsi="Times New Roman" w:cs="Times New Roman"/>
          <w:bCs w:val="0"/>
          <w:caps w:val="0"/>
          <w:color w:val="auto"/>
          <w:sz w:val="24"/>
          <w:szCs w:val="24"/>
        </w:rPr>
        <w:t>General Requirements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4</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3</w:t>
      </w:r>
    </w:p>
    <w:p w14:paraId="668ECDC4">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"_Toc401842323" </w:instrText>
      </w:r>
      <w:r>
        <w:rPr>
          <w:color w:val="auto"/>
        </w:rPr>
        <w:fldChar w:fldCharType="separate"/>
      </w:r>
      <w:r>
        <w:rPr>
          <w:rFonts w:ascii="Times New Roman" w:hAnsi="Times New Roman" w:cs="Times New Roman"/>
          <w:color w:val="auto"/>
          <w:sz w:val="24"/>
          <w:szCs w:val="24"/>
        </w:rPr>
        <w:t xml:space="preserve">5.2  </w:t>
      </w:r>
      <w:r>
        <w:rPr>
          <w:rFonts w:ascii="Times New Roman" w:hAnsi="Times New Roman" w:cs="Times New Roman"/>
          <w:bCs w:val="0"/>
          <w:caps w:val="0"/>
          <w:color w:val="auto"/>
          <w:sz w:val="24"/>
          <w:szCs w:val="24"/>
        </w:rPr>
        <w:t>Structural</w:t>
      </w:r>
      <w:r>
        <w:rPr>
          <w:rFonts w:hint="eastAsia" w:ascii="Times New Roman" w:hAnsi="Times New Roman" w:cs="Times New Roman"/>
          <w:bCs w:val="0"/>
          <w:caps w:val="0"/>
          <w:color w:val="auto"/>
          <w:sz w:val="24"/>
          <w:szCs w:val="24"/>
          <w:lang w:val="en-US" w:eastAsia="zh-CN"/>
        </w:rPr>
        <w:t xml:space="preserve"> </w:t>
      </w:r>
      <w:r>
        <w:rPr>
          <w:rFonts w:ascii="Times New Roman" w:hAnsi="Times New Roman" w:cs="Times New Roman"/>
          <w:bCs w:val="0"/>
          <w:caps w:val="0"/>
          <w:color w:val="auto"/>
          <w:sz w:val="24"/>
          <w:szCs w:val="24"/>
        </w:rPr>
        <w:t>Load</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4</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3</w:t>
      </w:r>
    </w:p>
    <w:p w14:paraId="62780272">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"_Toc401842324" </w:instrText>
      </w:r>
      <w:r>
        <w:rPr>
          <w:color w:val="auto"/>
        </w:rPr>
        <w:fldChar w:fldCharType="separate"/>
      </w:r>
      <w:r>
        <w:rPr>
          <w:rFonts w:ascii="Times New Roman" w:hAnsi="Times New Roman" w:cs="Times New Roman"/>
          <w:color w:val="auto"/>
          <w:sz w:val="24"/>
          <w:szCs w:val="24"/>
        </w:rPr>
        <w:t xml:space="preserve">5.3  </w:t>
      </w:r>
      <w:r>
        <w:rPr>
          <w:rFonts w:ascii="Times New Roman" w:hAnsi="Times New Roman" w:cs="Times New Roman"/>
          <w:bCs w:val="0"/>
          <w:caps w:val="0"/>
          <w:color w:val="auto"/>
          <w:sz w:val="24"/>
          <w:szCs w:val="24"/>
        </w:rPr>
        <w:t>Others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4</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5</w:t>
      </w:r>
    </w:p>
    <w:p w14:paraId="3C27C2DD">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cs="Times New Roman"/>
          <w:color w:val="auto"/>
        </w:rPr>
      </w:pPr>
      <w:r>
        <w:rPr>
          <w:color w:val="auto"/>
        </w:rPr>
        <w:fldChar w:fldCharType="begin"/>
      </w:r>
      <w:r>
        <w:rPr>
          <w:color w:val="auto"/>
        </w:rPr>
        <w:instrText xml:space="preserve"> HYPERLINK \l "_Toc401842325" </w:instrText>
      </w:r>
      <w:r>
        <w:rPr>
          <w:color w:val="auto"/>
        </w:rPr>
        <w:fldChar w:fldCharType="separate"/>
      </w:r>
      <w:r>
        <w:rPr>
          <w:rFonts w:ascii="Times New Roman" w:hAnsi="Times New Roman" w:cs="Times New Roman"/>
          <w:color w:val="auto"/>
        </w:rPr>
        <w:t xml:space="preserve">6  </w:t>
      </w:r>
      <w:r>
        <w:rPr>
          <w:rFonts w:ascii="Times New Roman" w:hAnsi="Times New Roman" w:eastAsia="宋体" w:cs="Times New Roman"/>
          <w:bCs w:val="0"/>
          <w:caps w:val="0"/>
          <w:color w:val="auto"/>
        </w:rPr>
        <w:t>Building Acoustics</w:t>
      </w:r>
      <w:r>
        <w:rPr>
          <w:rFonts w:ascii="Times New Roman" w:hAnsi="Times New Roman" w:cs="Times New Roman"/>
          <w:color w:val="auto"/>
        </w:rPr>
        <w:tab/>
      </w:r>
      <w:r>
        <w:rPr>
          <w:rFonts w:hint="eastAsia" w:ascii="Times New Roman" w:hAnsi="Times New Roman" w:cs="Times New Roman"/>
          <w:color w:val="auto"/>
          <w:lang w:val="en-US" w:eastAsia="zh-CN"/>
        </w:rPr>
        <w:t>46</w:t>
      </w:r>
      <w:r>
        <w:rPr>
          <w:rFonts w:ascii="Times New Roman" w:hAnsi="Times New Roman" w:cs="Times New Roman"/>
          <w:color w:val="auto"/>
        </w:rPr>
        <w:fldChar w:fldCharType="end"/>
      </w:r>
    </w:p>
    <w:p w14:paraId="054D20DF">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ascii="Times New Roman" w:hAnsi="Times New Roman" w:cs="Times New Roman"/>
          <w:smallCaps/>
          <w:color w:val="auto"/>
          <w:sz w:val="24"/>
          <w:szCs w:val="24"/>
        </w:rPr>
      </w:pPr>
      <w:r>
        <w:rPr>
          <w:color w:val="auto"/>
        </w:rPr>
        <w:fldChar w:fldCharType="begin"/>
      </w:r>
      <w:r>
        <w:rPr>
          <w:color w:val="auto"/>
        </w:rPr>
        <w:instrText xml:space="preserve"> HYPERLINK \l "_Toc401842326" </w:instrText>
      </w:r>
      <w:r>
        <w:rPr>
          <w:color w:val="auto"/>
        </w:rPr>
        <w:fldChar w:fldCharType="separate"/>
      </w:r>
      <w:r>
        <w:rPr>
          <w:rFonts w:ascii="Times New Roman" w:hAnsi="Times New Roman" w:cs="Times New Roman"/>
          <w:smallCaps/>
          <w:color w:val="auto"/>
          <w:sz w:val="24"/>
          <w:szCs w:val="24"/>
        </w:rPr>
        <w:t xml:space="preserve">6.1  </w:t>
      </w:r>
      <w:r>
        <w:rPr>
          <w:rFonts w:ascii="Times New Roman" w:hAnsi="Times New Roman" w:cs="Times New Roman"/>
          <w:bCs w:val="0"/>
          <w:caps w:val="0"/>
          <w:color w:val="auto"/>
          <w:sz w:val="24"/>
          <w:szCs w:val="24"/>
        </w:rPr>
        <w:t>General Requirements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46</w:t>
      </w:r>
      <w:r>
        <w:rPr>
          <w:rFonts w:ascii="Times New Roman" w:hAnsi="Times New Roman" w:cs="Times New Roman"/>
          <w:smallCaps/>
          <w:color w:val="auto"/>
          <w:sz w:val="24"/>
          <w:szCs w:val="24"/>
        </w:rPr>
        <w:fldChar w:fldCharType="end"/>
      </w:r>
    </w:p>
    <w:p w14:paraId="22EF95A6">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ascii="Times New Roman" w:hAnsi="Times New Roman" w:cs="Times New Roman"/>
          <w:smallCaps/>
          <w:color w:val="auto"/>
          <w:sz w:val="24"/>
          <w:szCs w:val="24"/>
        </w:rPr>
      </w:pPr>
      <w:r>
        <w:rPr>
          <w:color w:val="auto"/>
        </w:rPr>
        <w:fldChar w:fldCharType="begin"/>
      </w:r>
      <w:r>
        <w:rPr>
          <w:color w:val="auto"/>
        </w:rPr>
        <w:instrText xml:space="preserve"> HYPERLINK \l "_Toc401842327" </w:instrText>
      </w:r>
      <w:r>
        <w:rPr>
          <w:color w:val="auto"/>
        </w:rPr>
        <w:fldChar w:fldCharType="separate"/>
      </w:r>
      <w:r>
        <w:rPr>
          <w:rFonts w:ascii="Times New Roman" w:hAnsi="Times New Roman" w:cs="Times New Roman"/>
          <w:smallCaps/>
          <w:color w:val="auto"/>
          <w:sz w:val="24"/>
          <w:szCs w:val="24"/>
        </w:rPr>
        <w:t xml:space="preserve">6.2  </w:t>
      </w:r>
      <w:r>
        <w:rPr>
          <w:rFonts w:ascii="Times New Roman" w:hAnsi="Times New Roman" w:cs="Times New Roman"/>
          <w:bCs w:val="0"/>
          <w:caps w:val="0"/>
          <w:color w:val="auto"/>
          <w:sz w:val="24"/>
          <w:szCs w:val="24"/>
        </w:rPr>
        <w:t>Equipment Noise and Vibration Control</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46</w:t>
      </w:r>
      <w:r>
        <w:rPr>
          <w:rFonts w:ascii="Times New Roman" w:hAnsi="Times New Roman" w:cs="Times New Roman"/>
          <w:smallCaps/>
          <w:color w:val="auto"/>
          <w:sz w:val="24"/>
          <w:szCs w:val="24"/>
        </w:rPr>
        <w:fldChar w:fldCharType="end"/>
      </w:r>
    </w:p>
    <w:p w14:paraId="5CC445DD">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ascii="Times New Roman" w:hAnsi="Times New Roman" w:cs="Times New Roman"/>
          <w:smallCaps/>
          <w:color w:val="auto"/>
          <w:sz w:val="24"/>
          <w:szCs w:val="24"/>
        </w:rPr>
      </w:pPr>
      <w:r>
        <w:rPr>
          <w:color w:val="auto"/>
        </w:rPr>
        <w:fldChar w:fldCharType="begin"/>
      </w:r>
      <w:r>
        <w:rPr>
          <w:color w:val="auto"/>
        </w:rPr>
        <w:instrText xml:space="preserve"> HYPERLINK \l "_Toc401842328" </w:instrText>
      </w:r>
      <w:r>
        <w:rPr>
          <w:color w:val="auto"/>
        </w:rPr>
        <w:fldChar w:fldCharType="separate"/>
      </w:r>
      <w:r>
        <w:rPr>
          <w:rFonts w:ascii="Times New Roman" w:hAnsi="Times New Roman" w:cs="Times New Roman"/>
          <w:smallCaps/>
          <w:color w:val="auto"/>
          <w:sz w:val="24"/>
          <w:szCs w:val="24"/>
        </w:rPr>
        <w:t xml:space="preserve">6.3  </w:t>
      </w:r>
      <w:r>
        <w:rPr>
          <w:rFonts w:ascii="Times New Roman" w:hAnsi="Times New Roman" w:cs="Times New Roman"/>
          <w:bCs w:val="0"/>
          <w:caps w:val="0"/>
          <w:color w:val="auto"/>
          <w:sz w:val="24"/>
          <w:szCs w:val="24"/>
        </w:rPr>
        <w:t>Sound Insulation</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47</w:t>
      </w:r>
      <w:r>
        <w:rPr>
          <w:rFonts w:ascii="Times New Roman" w:hAnsi="Times New Roman" w:cs="Times New Roman"/>
          <w:smallCaps/>
          <w:color w:val="auto"/>
          <w:sz w:val="24"/>
          <w:szCs w:val="24"/>
        </w:rPr>
        <w:fldChar w:fldCharType="end"/>
      </w:r>
    </w:p>
    <w:p w14:paraId="36D45BAB">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ascii="Times New Roman" w:hAnsi="Times New Roman" w:cs="Times New Roman"/>
          <w:smallCaps/>
          <w:color w:val="auto"/>
          <w:sz w:val="24"/>
          <w:szCs w:val="24"/>
        </w:rPr>
      </w:pPr>
      <w:r>
        <w:rPr>
          <w:color w:val="auto"/>
        </w:rPr>
        <w:fldChar w:fldCharType="begin"/>
      </w:r>
      <w:r>
        <w:rPr>
          <w:color w:val="auto"/>
        </w:rPr>
        <w:instrText xml:space="preserve"> HYPERLINK \l "_Toc401842328" </w:instrText>
      </w:r>
      <w:r>
        <w:rPr>
          <w:color w:val="auto"/>
        </w:rPr>
        <w:fldChar w:fldCharType="separate"/>
      </w:r>
      <w:r>
        <w:rPr>
          <w:rFonts w:ascii="Times New Roman" w:hAnsi="Times New Roman" w:cs="Times New Roman"/>
          <w:smallCaps/>
          <w:color w:val="auto"/>
          <w:sz w:val="24"/>
          <w:szCs w:val="24"/>
        </w:rPr>
        <w:t xml:space="preserve">6.4  </w:t>
      </w:r>
      <w:r>
        <w:rPr>
          <w:rFonts w:ascii="Times New Roman" w:hAnsi="Times New Roman" w:cs="Times New Roman"/>
          <w:bCs w:val="0"/>
          <w:caps w:val="0"/>
          <w:color w:val="auto"/>
          <w:sz w:val="24"/>
          <w:szCs w:val="24"/>
        </w:rPr>
        <w:t>Room Acoustics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48</w:t>
      </w:r>
      <w:r>
        <w:rPr>
          <w:rFonts w:ascii="Times New Roman" w:hAnsi="Times New Roman" w:cs="Times New Roman"/>
          <w:smallCaps/>
          <w:color w:val="auto"/>
          <w:sz w:val="24"/>
          <w:szCs w:val="24"/>
        </w:rPr>
        <w:fldChar w:fldCharType="end"/>
      </w:r>
    </w:p>
    <w:p w14:paraId="736AE75D">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cs="Times New Roman"/>
          <w:color w:val="auto"/>
        </w:rPr>
      </w:pPr>
      <w:r>
        <w:rPr>
          <w:color w:val="auto"/>
        </w:rPr>
        <w:fldChar w:fldCharType="begin"/>
      </w:r>
      <w:r>
        <w:rPr>
          <w:color w:val="auto"/>
        </w:rPr>
        <w:instrText xml:space="preserve"> HYPERLINK \l "_Toc401842329" </w:instrText>
      </w:r>
      <w:r>
        <w:rPr>
          <w:color w:val="auto"/>
        </w:rPr>
        <w:fldChar w:fldCharType="separate"/>
      </w:r>
      <w:r>
        <w:rPr>
          <w:rFonts w:ascii="Times New Roman" w:hAnsi="Times New Roman" w:cs="Times New Roman"/>
          <w:color w:val="auto"/>
        </w:rPr>
        <w:t xml:space="preserve">7  </w:t>
      </w:r>
      <w:r>
        <w:rPr>
          <w:rFonts w:ascii="Times New Roman" w:hAnsi="Times New Roman" w:eastAsia="宋体" w:cs="Times New Roman"/>
          <w:bCs w:val="0"/>
          <w:caps w:val="0"/>
          <w:color w:val="auto"/>
        </w:rPr>
        <w:t>Suspension and Lighting</w:t>
      </w:r>
      <w:r>
        <w:rPr>
          <w:rFonts w:ascii="Times New Roman" w:hAnsi="Times New Roman" w:cs="Times New Roman"/>
          <w:color w:val="auto"/>
        </w:rPr>
        <w:tab/>
      </w:r>
      <w:r>
        <w:rPr>
          <w:rFonts w:hint="eastAsia" w:ascii="Times New Roman" w:hAnsi="Times New Roman" w:cs="Times New Roman"/>
          <w:color w:val="auto"/>
          <w:lang w:val="en-US" w:eastAsia="zh-CN"/>
        </w:rPr>
        <w:t>50</w:t>
      </w:r>
      <w:r>
        <w:rPr>
          <w:rFonts w:ascii="Times New Roman" w:hAnsi="Times New Roman" w:cs="Times New Roman"/>
          <w:color w:val="auto"/>
        </w:rPr>
        <w:fldChar w:fldCharType="end"/>
      </w:r>
    </w:p>
    <w:p w14:paraId="0933C27A">
      <w:pPr>
        <w:pStyle w:val="23"/>
        <w:keepNext w:val="0"/>
        <w:keepLines w:val="0"/>
        <w:pageBreakBefore w:val="0"/>
        <w:widowControl w:val="0"/>
        <w:tabs>
          <w:tab w:val="left" w:pos="210"/>
          <w:tab w:val="left" w:pos="220"/>
        </w:tabs>
        <w:kinsoku/>
        <w:wordWrap/>
        <w:overflowPunct/>
        <w:topLinePunct w:val="0"/>
        <w:autoSpaceDE/>
        <w:autoSpaceDN/>
        <w:bidi w:val="0"/>
        <w:adjustRightInd/>
        <w:snapToGrid/>
        <w:spacing w:line="380" w:lineRule="exact"/>
        <w:ind w:left="0" w:leftChars="0" w:firstLine="321" w:firstLineChars="134"/>
        <w:textAlignment w:val="auto"/>
        <w:rPr>
          <w:rFonts w:hint="eastAsia" w:ascii="Times New Roman" w:hAnsi="Times New Roman" w:cs="Times New Roman"/>
          <w:bCs w:val="0"/>
          <w:caps w:val="0"/>
          <w:color w:val="auto"/>
          <w:sz w:val="24"/>
          <w:szCs w:val="24"/>
          <w:lang w:val="en-US" w:eastAsia="zh-CN"/>
        </w:rPr>
      </w:pPr>
      <w:r>
        <w:rPr>
          <w:rFonts w:hint="eastAsia" w:ascii="Times New Roman" w:hAnsi="Times New Roman" w:cs="Times New Roman"/>
          <w:bCs w:val="0"/>
          <w:caps w:val="0"/>
          <w:color w:val="auto"/>
          <w:sz w:val="24"/>
          <w:szCs w:val="24"/>
          <w:lang w:val="en-US" w:eastAsia="zh-CN"/>
        </w:rPr>
        <w:t xml:space="preserve">7.1  </w:t>
      </w:r>
      <w:r>
        <w:rPr>
          <w:rFonts w:hint="eastAsia" w:ascii="Times New Roman" w:hAnsi="Times New Roman" w:cs="Times New Roman"/>
          <w:bCs w:val="0"/>
          <w:caps w:val="0"/>
          <w:color w:val="auto"/>
          <w:sz w:val="24"/>
          <w:szCs w:val="24"/>
          <w:lang w:val="en-US" w:eastAsia="zh-CN"/>
        </w:rPr>
        <w:fldChar w:fldCharType="begin"/>
      </w:r>
      <w:r>
        <w:rPr>
          <w:rFonts w:hint="eastAsia" w:ascii="Times New Roman" w:hAnsi="Times New Roman" w:cs="Times New Roman"/>
          <w:bCs w:val="0"/>
          <w:caps w:val="0"/>
          <w:color w:val="auto"/>
          <w:sz w:val="24"/>
          <w:szCs w:val="24"/>
          <w:lang w:val="en-US" w:eastAsia="zh-CN"/>
        </w:rPr>
        <w:instrText xml:space="preserve"> HYPERLINK \l "_Toc401842326" </w:instrText>
      </w:r>
      <w:r>
        <w:rPr>
          <w:rFonts w:hint="eastAsia" w:ascii="Times New Roman" w:hAnsi="Times New Roman" w:cs="Times New Roman"/>
          <w:bCs w:val="0"/>
          <w:caps w:val="0"/>
          <w:color w:val="auto"/>
          <w:sz w:val="24"/>
          <w:szCs w:val="24"/>
          <w:lang w:val="en-US" w:eastAsia="zh-CN"/>
        </w:rPr>
        <w:fldChar w:fldCharType="separate"/>
      </w:r>
      <w:r>
        <w:rPr>
          <w:rFonts w:ascii="Times New Roman" w:hAnsi="Times New Roman" w:cs="Times New Roman"/>
          <w:bCs w:val="0"/>
          <w:caps w:val="0"/>
          <w:color w:val="auto"/>
          <w:sz w:val="24"/>
          <w:szCs w:val="24"/>
        </w:rPr>
        <w:t>General Requirements</w:t>
      </w:r>
      <w:r>
        <w:rPr>
          <w:rFonts w:hint="eastAsia" w:ascii="Times New Roman" w:hAnsi="Times New Roman" w:cs="Times New Roman"/>
          <w:bCs w:val="0"/>
          <w:caps w:val="0"/>
          <w:color w:val="auto"/>
          <w:sz w:val="24"/>
          <w:szCs w:val="24"/>
          <w:lang w:val="en-US" w:eastAsia="zh-CN"/>
        </w:rPr>
        <w:tab/>
      </w:r>
      <w:r>
        <w:rPr>
          <w:rFonts w:hint="eastAsia" w:ascii="Times New Roman" w:hAnsi="Times New Roman" w:cs="Times New Roman"/>
          <w:bCs w:val="0"/>
          <w:caps w:val="0"/>
          <w:color w:val="auto"/>
          <w:sz w:val="24"/>
          <w:szCs w:val="24"/>
          <w:lang w:val="en-US" w:eastAsia="zh-CN"/>
        </w:rPr>
        <w:t>50</w:t>
      </w:r>
      <w:r>
        <w:rPr>
          <w:rFonts w:hint="eastAsia" w:ascii="Times New Roman" w:hAnsi="Times New Roman" w:cs="Times New Roman"/>
          <w:bCs w:val="0"/>
          <w:caps w:val="0"/>
          <w:color w:val="auto"/>
          <w:sz w:val="24"/>
          <w:szCs w:val="24"/>
          <w:lang w:val="en-US" w:eastAsia="zh-CN"/>
        </w:rPr>
        <w:fldChar w:fldCharType="end"/>
      </w:r>
    </w:p>
    <w:p w14:paraId="20631EB8">
      <w:pPr>
        <w:pStyle w:val="23"/>
        <w:keepNext w:val="0"/>
        <w:keepLines w:val="0"/>
        <w:pageBreakBefore w:val="0"/>
        <w:widowControl w:val="0"/>
        <w:tabs>
          <w:tab w:val="left" w:pos="210"/>
          <w:tab w:val="left" w:pos="220"/>
        </w:tabs>
        <w:kinsoku/>
        <w:wordWrap/>
        <w:overflowPunct/>
        <w:topLinePunct w:val="0"/>
        <w:autoSpaceDE/>
        <w:autoSpaceDN/>
        <w:bidi w:val="0"/>
        <w:adjustRightInd/>
        <w:snapToGrid/>
        <w:spacing w:line="380" w:lineRule="exact"/>
        <w:ind w:left="0" w:leftChars="0" w:firstLine="321" w:firstLineChars="134"/>
        <w:textAlignment w:val="auto"/>
        <w:rPr>
          <w:rFonts w:hint="eastAsia" w:ascii="Times New Roman" w:hAnsi="Times New Roman" w:cs="Times New Roman"/>
          <w:bCs w:val="0"/>
          <w:caps w:val="0"/>
          <w:color w:val="auto"/>
          <w:sz w:val="24"/>
          <w:szCs w:val="24"/>
          <w:lang w:val="en-US" w:eastAsia="zh-CN"/>
        </w:rPr>
      </w:pPr>
      <w:r>
        <w:rPr>
          <w:rFonts w:hint="eastAsia" w:ascii="Times New Roman" w:hAnsi="Times New Roman" w:cs="Times New Roman"/>
          <w:bCs w:val="0"/>
          <w:caps w:val="0"/>
          <w:color w:val="auto"/>
          <w:sz w:val="24"/>
          <w:szCs w:val="24"/>
          <w:lang w:val="en-US" w:eastAsia="zh-CN"/>
        </w:rPr>
        <w:fldChar w:fldCharType="begin"/>
      </w:r>
      <w:r>
        <w:rPr>
          <w:rFonts w:hint="eastAsia" w:ascii="Times New Roman" w:hAnsi="Times New Roman" w:cs="Times New Roman"/>
          <w:bCs w:val="0"/>
          <w:caps w:val="0"/>
          <w:color w:val="auto"/>
          <w:sz w:val="24"/>
          <w:szCs w:val="24"/>
          <w:lang w:val="en-US" w:eastAsia="zh-CN"/>
        </w:rPr>
        <w:instrText xml:space="preserve"> HYPERLINK \l "_Toc401842327" </w:instrText>
      </w:r>
      <w:r>
        <w:rPr>
          <w:rFonts w:hint="eastAsia" w:ascii="Times New Roman" w:hAnsi="Times New Roman" w:cs="Times New Roman"/>
          <w:bCs w:val="0"/>
          <w:caps w:val="0"/>
          <w:color w:val="auto"/>
          <w:sz w:val="24"/>
          <w:szCs w:val="24"/>
          <w:lang w:val="en-US" w:eastAsia="zh-CN"/>
        </w:rPr>
        <w:fldChar w:fldCharType="separate"/>
      </w:r>
      <w:r>
        <w:rPr>
          <w:rFonts w:hint="eastAsia" w:ascii="Times New Roman" w:hAnsi="Times New Roman" w:cs="Times New Roman"/>
          <w:bCs w:val="0"/>
          <w:caps w:val="0"/>
          <w:color w:val="auto"/>
          <w:sz w:val="24"/>
          <w:szCs w:val="24"/>
          <w:lang w:val="en-US" w:eastAsia="zh-CN"/>
        </w:rPr>
        <w:t>7.2  Lighting Power Supply and Distribution</w:t>
      </w:r>
      <w:r>
        <w:rPr>
          <w:rFonts w:hint="eastAsia" w:ascii="Times New Roman" w:hAnsi="Times New Roman" w:cs="Times New Roman"/>
          <w:bCs w:val="0"/>
          <w:caps w:val="0"/>
          <w:color w:val="auto"/>
          <w:sz w:val="24"/>
          <w:szCs w:val="24"/>
          <w:lang w:val="en-US" w:eastAsia="zh-CN"/>
        </w:rPr>
        <w:tab/>
      </w:r>
      <w:r>
        <w:rPr>
          <w:rFonts w:hint="eastAsia" w:ascii="Times New Roman" w:hAnsi="Times New Roman" w:cs="Times New Roman"/>
          <w:bCs w:val="0"/>
          <w:caps w:val="0"/>
          <w:color w:val="auto"/>
          <w:sz w:val="24"/>
          <w:szCs w:val="24"/>
          <w:lang w:val="en-US" w:eastAsia="zh-CN"/>
        </w:rPr>
        <w:t>50</w:t>
      </w:r>
      <w:r>
        <w:rPr>
          <w:rFonts w:hint="eastAsia" w:ascii="Times New Roman" w:hAnsi="Times New Roman" w:cs="Times New Roman"/>
          <w:bCs w:val="0"/>
          <w:caps w:val="0"/>
          <w:color w:val="auto"/>
          <w:sz w:val="24"/>
          <w:szCs w:val="24"/>
          <w:lang w:val="en-US" w:eastAsia="zh-CN"/>
        </w:rPr>
        <w:fldChar w:fldCharType="end"/>
      </w:r>
    </w:p>
    <w:p w14:paraId="10FEAC9A">
      <w:pPr>
        <w:pStyle w:val="23"/>
        <w:keepNext w:val="0"/>
        <w:keepLines w:val="0"/>
        <w:pageBreakBefore w:val="0"/>
        <w:widowControl w:val="0"/>
        <w:tabs>
          <w:tab w:val="left" w:pos="210"/>
          <w:tab w:val="left" w:pos="220"/>
        </w:tabs>
        <w:kinsoku/>
        <w:wordWrap/>
        <w:overflowPunct/>
        <w:topLinePunct w:val="0"/>
        <w:autoSpaceDE/>
        <w:autoSpaceDN/>
        <w:bidi w:val="0"/>
        <w:adjustRightInd/>
        <w:snapToGrid/>
        <w:spacing w:line="380" w:lineRule="exact"/>
        <w:ind w:left="0" w:leftChars="0" w:firstLine="321" w:firstLineChars="134"/>
        <w:textAlignment w:val="auto"/>
        <w:rPr>
          <w:rFonts w:hint="eastAsia" w:ascii="Times New Roman" w:hAnsi="Times New Roman" w:cs="Times New Roman"/>
          <w:bCs w:val="0"/>
          <w:caps w:val="0"/>
          <w:color w:val="auto"/>
          <w:sz w:val="24"/>
          <w:szCs w:val="24"/>
          <w:lang w:val="en-US" w:eastAsia="zh-CN"/>
        </w:rPr>
      </w:pPr>
      <w:r>
        <w:rPr>
          <w:rFonts w:hint="eastAsia" w:ascii="Times New Roman" w:hAnsi="Times New Roman" w:cs="Times New Roman"/>
          <w:bCs w:val="0"/>
          <w:caps w:val="0"/>
          <w:color w:val="auto"/>
          <w:sz w:val="24"/>
          <w:szCs w:val="24"/>
          <w:lang w:val="en-US" w:eastAsia="zh-CN"/>
        </w:rPr>
        <w:fldChar w:fldCharType="begin"/>
      </w:r>
      <w:r>
        <w:rPr>
          <w:rFonts w:hint="eastAsia" w:ascii="Times New Roman" w:hAnsi="Times New Roman" w:cs="Times New Roman"/>
          <w:bCs w:val="0"/>
          <w:caps w:val="0"/>
          <w:color w:val="auto"/>
          <w:sz w:val="24"/>
          <w:szCs w:val="24"/>
          <w:lang w:val="en-US" w:eastAsia="zh-CN"/>
        </w:rPr>
        <w:instrText xml:space="preserve"> HYPERLINK \l "_Toc401842328" </w:instrText>
      </w:r>
      <w:r>
        <w:rPr>
          <w:rFonts w:hint="eastAsia" w:ascii="Times New Roman" w:hAnsi="Times New Roman" w:cs="Times New Roman"/>
          <w:bCs w:val="0"/>
          <w:caps w:val="0"/>
          <w:color w:val="auto"/>
          <w:sz w:val="24"/>
          <w:szCs w:val="24"/>
          <w:lang w:val="en-US" w:eastAsia="zh-CN"/>
        </w:rPr>
        <w:fldChar w:fldCharType="separate"/>
      </w:r>
      <w:r>
        <w:rPr>
          <w:rFonts w:hint="eastAsia" w:ascii="Times New Roman" w:hAnsi="Times New Roman" w:cs="Times New Roman"/>
          <w:bCs w:val="0"/>
          <w:caps w:val="0"/>
          <w:color w:val="auto"/>
          <w:sz w:val="24"/>
          <w:szCs w:val="24"/>
          <w:lang w:val="en-US" w:eastAsia="zh-CN"/>
        </w:rPr>
        <w:t>7.3  Dimming and Control</w:t>
      </w:r>
      <w:r>
        <w:rPr>
          <w:rFonts w:hint="eastAsia" w:ascii="Times New Roman" w:hAnsi="Times New Roman" w:cs="Times New Roman"/>
          <w:bCs w:val="0"/>
          <w:caps w:val="0"/>
          <w:color w:val="auto"/>
          <w:sz w:val="24"/>
          <w:szCs w:val="24"/>
          <w:lang w:val="en-US" w:eastAsia="zh-CN"/>
        </w:rPr>
        <w:tab/>
      </w:r>
      <w:r>
        <w:rPr>
          <w:rFonts w:hint="eastAsia" w:ascii="Times New Roman" w:hAnsi="Times New Roman" w:cs="Times New Roman"/>
          <w:bCs w:val="0"/>
          <w:caps w:val="0"/>
          <w:color w:val="auto"/>
          <w:sz w:val="24"/>
          <w:szCs w:val="24"/>
          <w:lang w:val="en-US" w:eastAsia="zh-CN"/>
        </w:rPr>
        <w:t>51</w:t>
      </w:r>
      <w:r>
        <w:rPr>
          <w:rFonts w:hint="eastAsia" w:ascii="Times New Roman" w:hAnsi="Times New Roman" w:cs="Times New Roman"/>
          <w:bCs w:val="0"/>
          <w:caps w:val="0"/>
          <w:color w:val="auto"/>
          <w:sz w:val="24"/>
          <w:szCs w:val="24"/>
          <w:lang w:val="en-US" w:eastAsia="zh-CN"/>
        </w:rPr>
        <w:fldChar w:fldCharType="end"/>
      </w:r>
    </w:p>
    <w:p w14:paraId="208C222B">
      <w:pPr>
        <w:pStyle w:val="23"/>
        <w:keepNext w:val="0"/>
        <w:keepLines w:val="0"/>
        <w:pageBreakBefore w:val="0"/>
        <w:widowControl w:val="0"/>
        <w:tabs>
          <w:tab w:val="left" w:pos="210"/>
          <w:tab w:val="left" w:pos="220"/>
        </w:tabs>
        <w:kinsoku/>
        <w:wordWrap/>
        <w:overflowPunct/>
        <w:topLinePunct w:val="0"/>
        <w:autoSpaceDE/>
        <w:autoSpaceDN/>
        <w:bidi w:val="0"/>
        <w:adjustRightInd/>
        <w:snapToGrid/>
        <w:spacing w:line="380" w:lineRule="exact"/>
        <w:ind w:left="0" w:leftChars="0" w:firstLine="321" w:firstLineChars="134"/>
        <w:textAlignment w:val="auto"/>
        <w:rPr>
          <w:rFonts w:hint="eastAsia" w:ascii="Times New Roman" w:hAnsi="Times New Roman" w:cs="Times New Roman"/>
          <w:bCs w:val="0"/>
          <w:caps w:val="0"/>
          <w:color w:val="auto"/>
          <w:sz w:val="24"/>
          <w:szCs w:val="24"/>
          <w:lang w:val="en-US" w:eastAsia="zh-CN"/>
        </w:rPr>
      </w:pPr>
      <w:r>
        <w:rPr>
          <w:rFonts w:hint="eastAsia" w:ascii="Times New Roman" w:hAnsi="Times New Roman" w:cs="Times New Roman"/>
          <w:bCs w:val="0"/>
          <w:caps w:val="0"/>
          <w:color w:val="auto"/>
          <w:sz w:val="24"/>
          <w:szCs w:val="24"/>
          <w:lang w:val="en-US" w:eastAsia="zh-CN"/>
        </w:rPr>
        <w:fldChar w:fldCharType="begin"/>
      </w:r>
      <w:r>
        <w:rPr>
          <w:rFonts w:hint="eastAsia" w:ascii="Times New Roman" w:hAnsi="Times New Roman" w:cs="Times New Roman"/>
          <w:bCs w:val="0"/>
          <w:caps w:val="0"/>
          <w:color w:val="auto"/>
          <w:sz w:val="24"/>
          <w:szCs w:val="24"/>
          <w:lang w:val="en-US" w:eastAsia="zh-CN"/>
        </w:rPr>
        <w:instrText xml:space="preserve"> HYPERLINK \l "_Toc401842328" </w:instrText>
      </w:r>
      <w:r>
        <w:rPr>
          <w:rFonts w:hint="eastAsia" w:ascii="Times New Roman" w:hAnsi="Times New Roman" w:cs="Times New Roman"/>
          <w:bCs w:val="0"/>
          <w:caps w:val="0"/>
          <w:color w:val="auto"/>
          <w:sz w:val="24"/>
          <w:szCs w:val="24"/>
          <w:lang w:val="en-US" w:eastAsia="zh-CN"/>
        </w:rPr>
        <w:fldChar w:fldCharType="separate"/>
      </w:r>
      <w:r>
        <w:rPr>
          <w:rFonts w:hint="eastAsia" w:ascii="Times New Roman" w:hAnsi="Times New Roman" w:cs="Times New Roman"/>
          <w:bCs w:val="0"/>
          <w:caps w:val="0"/>
          <w:color w:val="auto"/>
          <w:sz w:val="24"/>
          <w:szCs w:val="24"/>
          <w:lang w:val="en-US" w:eastAsia="zh-CN"/>
        </w:rPr>
        <w:t>7.4  Suspension Systems</w:t>
      </w:r>
      <w:r>
        <w:rPr>
          <w:rFonts w:hint="eastAsia" w:ascii="Times New Roman" w:hAnsi="Times New Roman" w:cs="Times New Roman"/>
          <w:bCs w:val="0"/>
          <w:caps w:val="0"/>
          <w:color w:val="auto"/>
          <w:sz w:val="24"/>
          <w:szCs w:val="24"/>
          <w:lang w:val="en-US" w:eastAsia="zh-CN"/>
        </w:rPr>
        <w:tab/>
      </w:r>
      <w:r>
        <w:rPr>
          <w:rFonts w:hint="eastAsia" w:ascii="Times New Roman" w:hAnsi="Times New Roman" w:cs="Times New Roman"/>
          <w:bCs w:val="0"/>
          <w:caps w:val="0"/>
          <w:color w:val="auto"/>
          <w:sz w:val="24"/>
          <w:szCs w:val="24"/>
          <w:lang w:val="en-US" w:eastAsia="zh-CN"/>
        </w:rPr>
        <w:t>51</w:t>
      </w:r>
      <w:r>
        <w:rPr>
          <w:rFonts w:hint="eastAsia" w:ascii="Times New Roman" w:hAnsi="Times New Roman" w:cs="Times New Roman"/>
          <w:bCs w:val="0"/>
          <w:caps w:val="0"/>
          <w:color w:val="auto"/>
          <w:sz w:val="24"/>
          <w:szCs w:val="24"/>
          <w:lang w:val="en-US" w:eastAsia="zh-CN"/>
        </w:rPr>
        <w:fldChar w:fldCharType="end"/>
      </w:r>
    </w:p>
    <w:p w14:paraId="08BCDAFE">
      <w:pPr>
        <w:pStyle w:val="23"/>
        <w:keepNext w:val="0"/>
        <w:keepLines w:val="0"/>
        <w:pageBreakBefore w:val="0"/>
        <w:widowControl w:val="0"/>
        <w:tabs>
          <w:tab w:val="left" w:pos="0"/>
          <w:tab w:val="left" w:pos="220"/>
        </w:tabs>
        <w:kinsoku/>
        <w:wordWrap/>
        <w:overflowPunct/>
        <w:topLinePunct w:val="0"/>
        <w:autoSpaceDE/>
        <w:autoSpaceDN/>
        <w:bidi w:val="0"/>
        <w:adjustRightInd/>
        <w:snapToGrid/>
        <w:spacing w:line="380" w:lineRule="exact"/>
        <w:ind w:left="0" w:leftChars="0" w:firstLine="321" w:firstLineChars="134"/>
        <w:textAlignment w:val="auto"/>
        <w:rPr>
          <w:rFonts w:hint="default"/>
          <w:color w:val="auto"/>
          <w:lang w:val="en-US"/>
        </w:rPr>
      </w:pPr>
      <w:r>
        <w:rPr>
          <w:rFonts w:hint="eastAsia" w:ascii="Times New Roman" w:hAnsi="Times New Roman" w:cs="Times New Roman"/>
          <w:bCs w:val="0"/>
          <w:caps w:val="0"/>
          <w:color w:val="auto"/>
          <w:sz w:val="24"/>
          <w:szCs w:val="24"/>
          <w:lang w:val="en-US" w:eastAsia="zh-CN"/>
        </w:rPr>
        <w:fldChar w:fldCharType="begin"/>
      </w:r>
      <w:r>
        <w:rPr>
          <w:rFonts w:hint="eastAsia" w:ascii="Times New Roman" w:hAnsi="Times New Roman" w:cs="Times New Roman"/>
          <w:bCs w:val="0"/>
          <w:caps w:val="0"/>
          <w:color w:val="auto"/>
          <w:sz w:val="24"/>
          <w:szCs w:val="24"/>
          <w:lang w:val="en-US" w:eastAsia="zh-CN"/>
        </w:rPr>
        <w:instrText xml:space="preserve"> HYPERLINK \l "_Toc401842328" </w:instrText>
      </w:r>
      <w:r>
        <w:rPr>
          <w:rFonts w:hint="eastAsia" w:ascii="Times New Roman" w:hAnsi="Times New Roman" w:cs="Times New Roman"/>
          <w:bCs w:val="0"/>
          <w:caps w:val="0"/>
          <w:color w:val="auto"/>
          <w:sz w:val="24"/>
          <w:szCs w:val="24"/>
          <w:lang w:val="en-US" w:eastAsia="zh-CN"/>
        </w:rPr>
        <w:fldChar w:fldCharType="separate"/>
      </w:r>
      <w:r>
        <w:rPr>
          <w:rFonts w:hint="eastAsia" w:ascii="Times New Roman" w:hAnsi="Times New Roman" w:cs="Times New Roman"/>
          <w:bCs w:val="0"/>
          <w:caps w:val="0"/>
          <w:color w:val="auto"/>
          <w:sz w:val="24"/>
          <w:szCs w:val="24"/>
          <w:lang w:val="en-US" w:eastAsia="zh-CN"/>
        </w:rPr>
        <w:t>7.5  Luminaires, Layout and Installation</w:t>
      </w:r>
      <w:r>
        <w:rPr>
          <w:rFonts w:hint="eastAsia" w:ascii="Times New Roman" w:hAnsi="Times New Roman" w:cs="Times New Roman"/>
          <w:bCs w:val="0"/>
          <w:caps w:val="0"/>
          <w:color w:val="auto"/>
          <w:sz w:val="24"/>
          <w:szCs w:val="24"/>
          <w:lang w:val="en-US" w:eastAsia="zh-CN"/>
        </w:rPr>
        <w:tab/>
      </w:r>
      <w:r>
        <w:rPr>
          <w:rFonts w:hint="eastAsia" w:ascii="Times New Roman" w:hAnsi="Times New Roman" w:cs="Times New Roman"/>
          <w:bCs w:val="0"/>
          <w:caps w:val="0"/>
          <w:color w:val="auto"/>
          <w:sz w:val="24"/>
          <w:szCs w:val="24"/>
          <w:lang w:val="en-US" w:eastAsia="zh-CN"/>
        </w:rPr>
        <w:t>5</w:t>
      </w:r>
      <w:r>
        <w:rPr>
          <w:rFonts w:hint="eastAsia" w:ascii="Times New Roman" w:hAnsi="Times New Roman" w:cs="Times New Roman"/>
          <w:bCs w:val="0"/>
          <w:caps w:val="0"/>
          <w:color w:val="auto"/>
          <w:sz w:val="24"/>
          <w:szCs w:val="24"/>
          <w:lang w:val="en-US" w:eastAsia="zh-CN"/>
        </w:rPr>
        <w:fldChar w:fldCharType="end"/>
      </w:r>
      <w:r>
        <w:rPr>
          <w:rFonts w:hint="eastAsia" w:ascii="Times New Roman" w:hAnsi="Times New Roman" w:cs="Times New Roman"/>
          <w:bCs w:val="0"/>
          <w:caps w:val="0"/>
          <w:color w:val="auto"/>
          <w:sz w:val="24"/>
          <w:szCs w:val="24"/>
          <w:lang w:val="en-US" w:eastAsia="zh-CN"/>
        </w:rPr>
        <w:t>2</w:t>
      </w:r>
    </w:p>
    <w:p w14:paraId="63695A31">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仿宋" w:cs="Times New Roman"/>
          <w:color w:val="auto"/>
          <w:lang w:val="en-US" w:eastAsia="zh-CN"/>
        </w:rPr>
      </w:pPr>
      <w:r>
        <w:rPr>
          <w:color w:val="auto"/>
        </w:rPr>
        <w:fldChar w:fldCharType="begin"/>
      </w:r>
      <w:r>
        <w:rPr>
          <w:color w:val="auto"/>
        </w:rPr>
        <w:instrText xml:space="preserve"> HYPERLINK \l "_Toc401842339" </w:instrText>
      </w:r>
      <w:r>
        <w:rPr>
          <w:color w:val="auto"/>
        </w:rPr>
        <w:fldChar w:fldCharType="separate"/>
      </w:r>
      <w:r>
        <w:rPr>
          <w:rFonts w:ascii="Times New Roman" w:hAnsi="Times New Roman" w:cs="Times New Roman"/>
          <w:color w:val="auto"/>
        </w:rPr>
        <w:t xml:space="preserve">8 </w:t>
      </w:r>
      <w:r>
        <w:rPr>
          <w:rFonts w:ascii="Times New Roman" w:hAnsi="Times New Roman" w:eastAsia="宋体" w:cs="Times New Roman"/>
          <w:bCs w:val="0"/>
          <w:caps w:val="0"/>
          <w:color w:val="auto"/>
        </w:rPr>
        <w:t xml:space="preserve"> Building Equipment</w:t>
      </w:r>
      <w:r>
        <w:rPr>
          <w:rFonts w:ascii="Times New Roman" w:hAnsi="Times New Roman" w:cs="Times New Roman"/>
          <w:color w:val="auto"/>
        </w:rPr>
        <w:tab/>
      </w:r>
      <w:r>
        <w:rPr>
          <w:rFonts w:hint="eastAsia" w:ascii="Times New Roman" w:hAnsi="Times New Roman" w:cs="Times New Roman"/>
          <w:color w:val="auto"/>
          <w:lang w:val="en-US" w:eastAsia="zh-CN"/>
        </w:rPr>
        <w:t>5</w:t>
      </w:r>
      <w:r>
        <w:rPr>
          <w:rFonts w:ascii="Times New Roman" w:hAnsi="Times New Roman" w:cs="Times New Roman"/>
          <w:color w:val="auto"/>
        </w:rPr>
        <w:fldChar w:fldCharType="end"/>
      </w:r>
      <w:r>
        <w:rPr>
          <w:rFonts w:hint="eastAsia" w:ascii="Times New Roman" w:hAnsi="Times New Roman" w:cs="Times New Roman"/>
          <w:color w:val="auto"/>
          <w:lang w:val="en-US" w:eastAsia="zh-CN"/>
        </w:rPr>
        <w:t>4</w:t>
      </w:r>
    </w:p>
    <w:p w14:paraId="5C67611E">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color w:val="auto"/>
          <w:sz w:val="24"/>
          <w:szCs w:val="24"/>
          <w:lang w:val="en-US" w:eastAsia="zh-CN"/>
        </w:rPr>
      </w:pPr>
      <w:r>
        <w:rPr>
          <w:color w:val="auto"/>
        </w:rPr>
        <w:fldChar w:fldCharType="begin"/>
      </w:r>
      <w:r>
        <w:rPr>
          <w:color w:val="auto"/>
        </w:rPr>
        <w:instrText xml:space="preserve"> HYPERLINK \l "_Toc401842340" </w:instrText>
      </w:r>
      <w:r>
        <w:rPr>
          <w:color w:val="auto"/>
        </w:rPr>
        <w:fldChar w:fldCharType="separate"/>
      </w:r>
      <w:r>
        <w:rPr>
          <w:rFonts w:ascii="Times New Roman" w:hAnsi="Times New Roman" w:cs="Times New Roman"/>
          <w:bCs w:val="0"/>
          <w:caps w:val="0"/>
          <w:color w:val="auto"/>
          <w:sz w:val="24"/>
          <w:szCs w:val="24"/>
        </w:rPr>
        <w:t xml:space="preserve">8.1  Water </w:t>
      </w:r>
      <w:r>
        <w:rPr>
          <w:rFonts w:hint="eastAsia" w:ascii="Times New Roman" w:hAnsi="Times New Roman" w:cs="Times New Roman"/>
          <w:bCs w:val="0"/>
          <w:caps w:val="0"/>
          <w:color w:val="auto"/>
          <w:sz w:val="24"/>
          <w:szCs w:val="24"/>
          <w:lang w:val="en-US" w:eastAsia="zh-CN"/>
        </w:rPr>
        <w:t>S</w:t>
      </w:r>
      <w:r>
        <w:rPr>
          <w:rFonts w:ascii="Times New Roman" w:hAnsi="Times New Roman" w:cs="Times New Roman"/>
          <w:bCs w:val="0"/>
          <w:caps w:val="0"/>
          <w:color w:val="auto"/>
          <w:sz w:val="24"/>
          <w:szCs w:val="24"/>
        </w:rPr>
        <w:t xml:space="preserve">upply and </w:t>
      </w:r>
      <w:r>
        <w:rPr>
          <w:rFonts w:hint="eastAsia" w:ascii="Times New Roman" w:hAnsi="Times New Roman" w:cs="Times New Roman"/>
          <w:bCs w:val="0"/>
          <w:caps w:val="0"/>
          <w:color w:val="auto"/>
          <w:sz w:val="24"/>
          <w:szCs w:val="24"/>
          <w:lang w:val="en-US" w:eastAsia="zh-CN"/>
        </w:rPr>
        <w:t>D</w:t>
      </w:r>
      <w:r>
        <w:rPr>
          <w:rFonts w:ascii="Times New Roman" w:hAnsi="Times New Roman" w:cs="Times New Roman"/>
          <w:bCs w:val="0"/>
          <w:caps w:val="0"/>
          <w:color w:val="auto"/>
          <w:sz w:val="24"/>
          <w:szCs w:val="24"/>
        </w:rPr>
        <w:t>rainage</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5</w:t>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4</w:t>
      </w:r>
    </w:p>
    <w:p w14:paraId="570F3383">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"_Toc401842341" </w:instrText>
      </w:r>
      <w:r>
        <w:rPr>
          <w:color w:val="auto"/>
        </w:rPr>
        <w:fldChar w:fldCharType="separate"/>
      </w:r>
      <w:r>
        <w:rPr>
          <w:rFonts w:ascii="Times New Roman" w:hAnsi="Times New Roman" w:cs="Times New Roman"/>
          <w:bCs w:val="0"/>
          <w:caps w:val="0"/>
          <w:color w:val="auto"/>
          <w:sz w:val="24"/>
          <w:szCs w:val="24"/>
        </w:rPr>
        <w:t>8.2  H</w:t>
      </w:r>
      <w:r>
        <w:rPr>
          <w:rFonts w:hint="eastAsia" w:ascii="Times New Roman" w:hAnsi="Times New Roman" w:cs="Times New Roman"/>
          <w:bCs w:val="0"/>
          <w:caps w:val="0"/>
          <w:color w:val="auto"/>
          <w:sz w:val="24"/>
          <w:szCs w:val="24"/>
          <w:lang w:val="en-US" w:eastAsia="zh-CN"/>
        </w:rPr>
        <w:t>VAC</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5</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5</w:t>
      </w:r>
    </w:p>
    <w:p w14:paraId="4AB76FDF">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"_Toc401842342" </w:instrText>
      </w:r>
      <w:r>
        <w:rPr>
          <w:color w:val="auto"/>
        </w:rPr>
        <w:fldChar w:fldCharType="separate"/>
      </w:r>
      <w:r>
        <w:rPr>
          <w:rFonts w:ascii="Times New Roman" w:hAnsi="Times New Roman" w:cs="Times New Roman"/>
          <w:bCs w:val="0"/>
          <w:caps w:val="0"/>
          <w:color w:val="auto"/>
          <w:sz w:val="24"/>
          <w:szCs w:val="24"/>
        </w:rPr>
        <w:t xml:space="preserve">8.3  </w:t>
      </w:r>
      <w:r>
        <w:rPr>
          <w:rFonts w:ascii="Times New Roman" w:hAnsi="Times New Roman" w:eastAsia="宋体" w:cs="Times New Roman"/>
          <w:bCs w:val="0"/>
          <w:caps w:val="0"/>
          <w:color w:val="auto"/>
          <w:kern w:val="0"/>
          <w:sz w:val="24"/>
          <w:szCs w:val="24"/>
          <w:lang w:val="en-US" w:eastAsia="zh-CN" w:bidi="ar-SA"/>
        </w:rPr>
        <w:t>Electrical Systems</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5</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7</w:t>
      </w:r>
    </w:p>
    <w:p w14:paraId="5104E683">
      <w:pPr>
        <w:pStyle w:val="23"/>
        <w:keepNext w:val="0"/>
        <w:keepLines w:val="0"/>
        <w:pageBreakBefore w:val="0"/>
        <w:widowControl w:val="0"/>
        <w:kinsoku/>
        <w:wordWrap/>
        <w:overflowPunct/>
        <w:topLinePunct w:val="0"/>
        <w:autoSpaceDE/>
        <w:autoSpaceDN/>
        <w:bidi w:val="0"/>
        <w:adjustRightInd/>
        <w:snapToGrid/>
        <w:spacing w:line="380" w:lineRule="exact"/>
        <w:ind w:firstLine="322"/>
        <w:textAlignment w:val="auto"/>
        <w:rPr>
          <w:rFonts w:hint="eastAsia" w:ascii="Times New Roman" w:hAnsi="Times New Roman" w:eastAsia="宋体" w:cs="Times New Roman"/>
          <w:smallCaps/>
          <w:color w:val="auto"/>
          <w:sz w:val="24"/>
          <w:szCs w:val="24"/>
          <w:lang w:val="en-US" w:eastAsia="zh-CN"/>
        </w:rPr>
      </w:pPr>
      <w:r>
        <w:rPr>
          <w:color w:val="auto"/>
        </w:rPr>
        <w:fldChar w:fldCharType="begin"/>
      </w:r>
      <w:r>
        <w:rPr>
          <w:color w:val="auto"/>
        </w:rPr>
        <w:instrText xml:space="preserve"> HYPERLINK \l "_Toc401842343" </w:instrText>
      </w:r>
      <w:r>
        <w:rPr>
          <w:color w:val="auto"/>
        </w:rPr>
        <w:fldChar w:fldCharType="separate"/>
      </w:r>
      <w:r>
        <w:rPr>
          <w:rFonts w:ascii="Times New Roman" w:hAnsi="Times New Roman" w:eastAsia="宋体" w:cs="Times New Roman"/>
          <w:bCs w:val="0"/>
          <w:caps w:val="0"/>
          <w:color w:val="auto"/>
          <w:kern w:val="0"/>
          <w:sz w:val="24"/>
          <w:szCs w:val="24"/>
          <w:lang w:val="en-US" w:eastAsia="zh-CN" w:bidi="ar-SA"/>
        </w:rPr>
        <w:t>8.4</w:t>
      </w:r>
      <w:r>
        <w:rPr>
          <w:rFonts w:hint="eastAsia" w:ascii="Times New Roman" w:hAnsi="Times New Roman" w:cs="Times New Roman"/>
          <w:bCs w:val="0"/>
          <w:caps w:val="0"/>
          <w:color w:val="auto"/>
          <w:kern w:val="0"/>
          <w:sz w:val="24"/>
          <w:szCs w:val="24"/>
          <w:lang w:val="en-US" w:eastAsia="zh-CN" w:bidi="ar-SA"/>
        </w:rPr>
        <w:t xml:space="preserve">  </w:t>
      </w:r>
      <w:r>
        <w:rPr>
          <w:rFonts w:ascii="Times New Roman" w:hAnsi="Times New Roman" w:eastAsia="宋体" w:cs="Times New Roman"/>
          <w:bCs w:val="0"/>
          <w:caps w:val="0"/>
          <w:color w:val="auto"/>
          <w:kern w:val="0"/>
          <w:sz w:val="24"/>
          <w:szCs w:val="24"/>
          <w:lang w:val="en-US" w:eastAsia="zh-CN" w:bidi="ar-SA"/>
        </w:rPr>
        <w:t>Intelligen</w:t>
      </w:r>
      <w:r>
        <w:rPr>
          <w:rFonts w:hint="eastAsia" w:ascii="Times New Roman" w:hAnsi="Times New Roman" w:cs="Times New Roman"/>
          <w:bCs w:val="0"/>
          <w:caps w:val="0"/>
          <w:color w:val="auto"/>
          <w:kern w:val="0"/>
          <w:sz w:val="24"/>
          <w:szCs w:val="24"/>
          <w:lang w:val="en-US" w:eastAsia="zh-CN" w:bidi="ar-SA"/>
        </w:rPr>
        <w:t xml:space="preserve">t </w:t>
      </w:r>
      <w:r>
        <w:rPr>
          <w:rFonts w:ascii="Times New Roman" w:hAnsi="Times New Roman" w:eastAsia="宋体" w:cs="Times New Roman"/>
          <w:bCs w:val="0"/>
          <w:caps w:val="0"/>
          <w:color w:val="auto"/>
          <w:kern w:val="0"/>
          <w:sz w:val="24"/>
          <w:szCs w:val="24"/>
          <w:lang w:val="en-US" w:eastAsia="zh-CN" w:bidi="ar-SA"/>
        </w:rPr>
        <w:t>Building</w:t>
      </w:r>
      <w:r>
        <w:rPr>
          <w:rFonts w:ascii="Times New Roman" w:hAnsi="Times New Roman" w:cs="Times New Roman"/>
          <w:smallCaps/>
          <w:color w:val="auto"/>
          <w:sz w:val="24"/>
          <w:szCs w:val="24"/>
        </w:rPr>
        <w:tab/>
      </w:r>
      <w:r>
        <w:rPr>
          <w:rFonts w:hint="eastAsia" w:ascii="Times New Roman" w:hAnsi="Times New Roman" w:cs="Times New Roman"/>
          <w:smallCaps/>
          <w:color w:val="auto"/>
          <w:sz w:val="24"/>
          <w:szCs w:val="24"/>
          <w:lang w:val="en-US" w:eastAsia="zh-CN"/>
        </w:rPr>
        <w:t>5</w:t>
      </w:r>
      <w:r>
        <w:rPr>
          <w:rFonts w:ascii="Times New Roman" w:hAnsi="Times New Roman" w:cs="Times New Roman"/>
          <w:smallCaps/>
          <w:color w:val="auto"/>
          <w:sz w:val="24"/>
          <w:szCs w:val="24"/>
        </w:rPr>
        <w:fldChar w:fldCharType="end"/>
      </w:r>
      <w:r>
        <w:rPr>
          <w:rFonts w:hint="eastAsia" w:ascii="Times New Roman" w:hAnsi="Times New Roman" w:cs="Times New Roman"/>
          <w:smallCaps/>
          <w:color w:val="auto"/>
          <w:sz w:val="24"/>
          <w:szCs w:val="24"/>
          <w:lang w:val="en-US" w:eastAsia="zh-CN"/>
        </w:rPr>
        <w:t>9</w:t>
      </w:r>
    </w:p>
    <w:p w14:paraId="20E808C6">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仿宋" w:cs="Times New Roman"/>
          <w:color w:val="auto"/>
          <w:lang w:val="en-US" w:eastAsia="zh-CN"/>
        </w:rPr>
      </w:pPr>
      <w:r>
        <w:rPr>
          <w:color w:val="auto"/>
        </w:rPr>
        <w:fldChar w:fldCharType="begin"/>
      </w:r>
      <w:r>
        <w:rPr>
          <w:color w:val="auto"/>
        </w:rPr>
        <w:instrText xml:space="preserve"> HYPERLINK \l "_Toc401842344" </w:instrText>
      </w:r>
      <w:r>
        <w:rPr>
          <w:color w:val="auto"/>
        </w:rPr>
        <w:fldChar w:fldCharType="separate"/>
      </w:r>
      <w:r>
        <w:rPr>
          <w:rFonts w:ascii="Times New Roman" w:hAnsi="Times New Roman" w:eastAsia="宋体" w:cs="Times New Roman"/>
          <w:bCs w:val="0"/>
          <w:caps w:val="0"/>
          <w:color w:val="auto"/>
        </w:rPr>
        <w:t xml:space="preserve">Explanation of </w:t>
      </w:r>
      <w:r>
        <w:rPr>
          <w:rFonts w:hint="eastAsia" w:ascii="Times New Roman" w:hAnsi="Times New Roman" w:eastAsia="宋体" w:cs="Times New Roman"/>
          <w:bCs w:val="0"/>
          <w:caps w:val="0"/>
          <w:color w:val="auto"/>
          <w:lang w:val="en-US" w:eastAsia="zh-CN"/>
        </w:rPr>
        <w:t>W</w:t>
      </w:r>
      <w:r>
        <w:rPr>
          <w:rFonts w:ascii="Times New Roman" w:hAnsi="Times New Roman" w:eastAsia="宋体" w:cs="Times New Roman"/>
          <w:bCs w:val="0"/>
          <w:caps w:val="0"/>
          <w:color w:val="auto"/>
        </w:rPr>
        <w:t xml:space="preserve">ording in </w:t>
      </w:r>
      <w:r>
        <w:rPr>
          <w:rFonts w:hint="eastAsia" w:ascii="Times New Roman" w:hAnsi="Times New Roman" w:eastAsia="宋体" w:cs="Times New Roman"/>
          <w:bCs w:val="0"/>
          <w:caps w:val="0"/>
          <w:color w:val="auto"/>
          <w:lang w:val="en-US" w:eastAsia="zh-CN"/>
        </w:rPr>
        <w:t>T</w:t>
      </w:r>
      <w:r>
        <w:rPr>
          <w:rFonts w:ascii="Times New Roman" w:hAnsi="Times New Roman" w:eastAsia="宋体" w:cs="Times New Roman"/>
          <w:bCs w:val="0"/>
          <w:caps w:val="0"/>
          <w:color w:val="auto"/>
        </w:rPr>
        <w:t>his Standard</w:t>
      </w:r>
      <w:r>
        <w:rPr>
          <w:rFonts w:ascii="Times New Roman" w:hAnsi="Times New Roman" w:cs="Times New Roman"/>
          <w:color w:val="auto"/>
        </w:rPr>
        <w:tab/>
      </w:r>
      <w:r>
        <w:rPr>
          <w:rFonts w:hint="eastAsia" w:ascii="Times New Roman" w:hAnsi="Times New Roman" w:cs="Times New Roman"/>
          <w:color w:val="auto"/>
          <w:lang w:val="en-US" w:eastAsia="zh-CN"/>
        </w:rPr>
        <w:t>6</w:t>
      </w:r>
      <w:r>
        <w:rPr>
          <w:rFonts w:ascii="Times New Roman" w:hAnsi="Times New Roman" w:cs="Times New Roman"/>
          <w:color w:val="auto"/>
        </w:rPr>
        <w:fldChar w:fldCharType="end"/>
      </w:r>
      <w:r>
        <w:rPr>
          <w:rFonts w:hint="eastAsia" w:ascii="Times New Roman" w:hAnsi="Times New Roman" w:cs="Times New Roman"/>
          <w:color w:val="auto"/>
          <w:lang w:val="en-US" w:eastAsia="zh-CN"/>
        </w:rPr>
        <w:t>1</w:t>
      </w:r>
    </w:p>
    <w:p w14:paraId="1BA714A6">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仿宋" w:cs="Times New Roman"/>
          <w:color w:val="auto"/>
          <w:lang w:val="en-US" w:eastAsia="zh-CN"/>
        </w:rPr>
      </w:pPr>
      <w:r>
        <w:rPr>
          <w:color w:val="auto"/>
        </w:rPr>
        <w:fldChar w:fldCharType="begin"/>
      </w:r>
      <w:r>
        <w:rPr>
          <w:color w:val="auto"/>
        </w:rPr>
        <w:instrText xml:space="preserve"> HYPERLINK \l "_Toc401842345" </w:instrText>
      </w:r>
      <w:r>
        <w:rPr>
          <w:color w:val="auto"/>
        </w:rPr>
        <w:fldChar w:fldCharType="separate"/>
      </w:r>
      <w:r>
        <w:rPr>
          <w:rFonts w:ascii="Times New Roman" w:hAnsi="Times New Roman" w:eastAsia="宋体" w:cs="Times New Roman"/>
          <w:bCs w:val="0"/>
          <w:caps w:val="0"/>
          <w:color w:val="auto"/>
        </w:rPr>
        <w:t xml:space="preserve">List of </w:t>
      </w:r>
      <w:r>
        <w:rPr>
          <w:rFonts w:hint="eastAsia" w:ascii="Times New Roman" w:hAnsi="Times New Roman" w:eastAsia="宋体" w:cs="Times New Roman"/>
          <w:bCs w:val="0"/>
          <w:caps w:val="0"/>
          <w:color w:val="auto"/>
          <w:lang w:val="en-US" w:eastAsia="zh-CN"/>
        </w:rPr>
        <w:t>Q</w:t>
      </w:r>
      <w:r>
        <w:rPr>
          <w:rFonts w:ascii="Times New Roman" w:hAnsi="Times New Roman" w:eastAsia="宋体" w:cs="Times New Roman"/>
          <w:bCs w:val="0"/>
          <w:caps w:val="0"/>
          <w:color w:val="auto"/>
        </w:rPr>
        <w:t xml:space="preserve">uoted </w:t>
      </w:r>
      <w:r>
        <w:rPr>
          <w:rFonts w:hint="eastAsia" w:ascii="Times New Roman" w:hAnsi="Times New Roman" w:eastAsia="宋体" w:cs="Times New Roman"/>
          <w:bCs w:val="0"/>
          <w:caps w:val="0"/>
          <w:color w:val="auto"/>
          <w:lang w:val="en-US" w:eastAsia="zh-CN"/>
        </w:rPr>
        <w:t>S</w:t>
      </w:r>
      <w:r>
        <w:rPr>
          <w:rFonts w:ascii="Times New Roman" w:hAnsi="Times New Roman" w:eastAsia="宋体" w:cs="Times New Roman"/>
          <w:bCs w:val="0"/>
          <w:caps w:val="0"/>
          <w:color w:val="auto"/>
        </w:rPr>
        <w:t>tandards</w:t>
      </w:r>
      <w:r>
        <w:rPr>
          <w:rFonts w:ascii="Times New Roman" w:hAnsi="Times New Roman" w:cs="Times New Roman"/>
          <w:color w:val="auto"/>
        </w:rPr>
        <w:tab/>
      </w:r>
      <w:r>
        <w:rPr>
          <w:rFonts w:hint="eastAsia" w:ascii="Times New Roman" w:hAnsi="Times New Roman" w:cs="Times New Roman"/>
          <w:color w:val="auto"/>
          <w:lang w:val="en-US" w:eastAsia="zh-CN"/>
        </w:rPr>
        <w:t>6</w:t>
      </w:r>
      <w:r>
        <w:rPr>
          <w:rFonts w:ascii="Times New Roman" w:hAnsi="Times New Roman" w:cs="Times New Roman"/>
          <w:color w:val="auto"/>
        </w:rPr>
        <w:fldChar w:fldCharType="end"/>
      </w:r>
      <w:r>
        <w:rPr>
          <w:rFonts w:hint="eastAsia" w:ascii="Times New Roman" w:hAnsi="Times New Roman" w:cs="Times New Roman"/>
          <w:color w:val="auto"/>
          <w:lang w:val="en-US" w:eastAsia="zh-CN"/>
        </w:rPr>
        <w:t>2</w:t>
      </w:r>
    </w:p>
    <w:p w14:paraId="4DB1CCF9">
      <w:pPr>
        <w:pStyle w:val="18"/>
        <w:keepNext w:val="0"/>
        <w:keepLines w:val="0"/>
        <w:pageBreakBefore w:val="0"/>
        <w:widowControl w:val="0"/>
        <w:kinsoku/>
        <w:wordWrap/>
        <w:overflowPunct/>
        <w:topLinePunct w:val="0"/>
        <w:autoSpaceDE/>
        <w:autoSpaceDN/>
        <w:bidi w:val="0"/>
        <w:adjustRightInd/>
        <w:snapToGrid/>
        <w:spacing w:line="380" w:lineRule="exact"/>
        <w:textAlignment w:val="auto"/>
        <w:rPr>
          <w:rStyle w:val="36"/>
          <w:rFonts w:hint="eastAsia" w:ascii="Times New Roman" w:hAnsi="Times New Roman" w:eastAsia="仿宋"/>
          <w:caps w:val="0"/>
          <w:color w:val="auto"/>
          <w:u w:val="none"/>
          <w:lang w:val="en-US" w:eastAsia="zh-CN"/>
        </w:rPr>
      </w:pPr>
      <w:bookmarkStart w:id="19" w:name="OLE_LINK210"/>
      <w:r>
        <w:rPr>
          <w:rFonts w:ascii="Times New Roman" w:hAnsi="Times New Roman" w:eastAsia="宋体" w:cs="Times New Roman"/>
          <w:bCs w:val="0"/>
          <w:caps w:val="0"/>
          <w:color w:val="auto"/>
        </w:rPr>
        <w:fldChar w:fldCharType="begin"/>
      </w:r>
      <w:r>
        <w:rPr>
          <w:rFonts w:ascii="Times New Roman" w:hAnsi="Times New Roman" w:eastAsia="宋体" w:cs="Times New Roman"/>
          <w:bCs w:val="0"/>
          <w:caps w:val="0"/>
          <w:color w:val="auto"/>
        </w:rPr>
        <w:instrText xml:space="preserve"> HYPERLINK \l "_Toc401842346" </w:instrText>
      </w:r>
      <w:r>
        <w:rPr>
          <w:rFonts w:ascii="Times New Roman" w:hAnsi="Times New Roman" w:eastAsia="宋体" w:cs="Times New Roman"/>
          <w:bCs w:val="0"/>
          <w:caps w:val="0"/>
          <w:color w:val="auto"/>
        </w:rPr>
        <w:fldChar w:fldCharType="separate"/>
      </w:r>
      <w:r>
        <w:rPr>
          <w:rFonts w:ascii="Times New Roman" w:hAnsi="Times New Roman" w:eastAsia="宋体" w:cs="Times New Roman"/>
          <w:bCs w:val="0"/>
          <w:caps w:val="0"/>
          <w:color w:val="auto"/>
        </w:rPr>
        <w:t xml:space="preserve">Explanation of </w:t>
      </w:r>
      <w:r>
        <w:rPr>
          <w:rFonts w:hint="eastAsia" w:ascii="Times New Roman" w:hAnsi="Times New Roman" w:eastAsia="宋体" w:cs="Times New Roman"/>
          <w:bCs w:val="0"/>
          <w:caps w:val="0"/>
          <w:color w:val="auto"/>
          <w:lang w:val="en-US" w:eastAsia="zh-CN"/>
        </w:rPr>
        <w:t>P</w:t>
      </w:r>
      <w:r>
        <w:rPr>
          <w:rFonts w:ascii="Times New Roman" w:hAnsi="Times New Roman" w:eastAsia="宋体" w:cs="Times New Roman"/>
          <w:bCs w:val="0"/>
          <w:caps w:val="0"/>
          <w:color w:val="auto"/>
        </w:rPr>
        <w:t>rovisions</w:t>
      </w:r>
      <w:r>
        <w:rPr>
          <w:rFonts w:ascii="Times New Roman" w:hAnsi="Times New Roman" w:eastAsia="宋体" w:cs="Times New Roman"/>
          <w:bCs w:val="0"/>
          <w:caps w:val="0"/>
          <w:color w:val="auto"/>
        </w:rPr>
        <w:tab/>
      </w:r>
      <w:r>
        <w:rPr>
          <w:rFonts w:hint="eastAsia" w:ascii="Times New Roman" w:hAnsi="Times New Roman" w:eastAsia="宋体" w:cs="Times New Roman"/>
          <w:bCs w:val="0"/>
          <w:caps w:val="0"/>
          <w:color w:val="auto"/>
          <w:lang w:val="en-US" w:eastAsia="zh-CN"/>
        </w:rPr>
        <w:t>6</w:t>
      </w:r>
      <w:r>
        <w:rPr>
          <w:rFonts w:ascii="Times New Roman" w:hAnsi="Times New Roman" w:eastAsia="宋体" w:cs="Times New Roman"/>
          <w:bCs w:val="0"/>
          <w:caps w:val="0"/>
          <w:color w:val="auto"/>
        </w:rPr>
        <w:fldChar w:fldCharType="end"/>
      </w:r>
      <w:r>
        <w:rPr>
          <w:rFonts w:hint="eastAsia" w:ascii="Times New Roman" w:hAnsi="Times New Roman" w:cs="Times New Roman"/>
          <w:color w:val="auto"/>
          <w:lang w:val="en-US" w:eastAsia="zh-CN"/>
        </w:rPr>
        <w:t>4</w:t>
      </w:r>
    </w:p>
    <w:p w14:paraId="720BAB2A">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ascii="宋体"/>
          <w:color w:val="auto"/>
          <w:kern w:val="0"/>
          <w:sz w:val="28"/>
          <w:szCs w:val="28"/>
        </w:rPr>
        <w:sectPr>
          <w:pgSz w:w="11906" w:h="16838"/>
          <w:pgMar w:top="1588" w:right="1418" w:bottom="1588" w:left="1418" w:header="851" w:footer="992" w:gutter="0"/>
          <w:pgNumType w:fmt="upperRoman"/>
          <w:cols w:space="720" w:num="1"/>
          <w:titlePg/>
          <w:docGrid w:type="lines" w:linePitch="312" w:charSpace="0"/>
        </w:sectPr>
      </w:pPr>
    </w:p>
    <w:p w14:paraId="0674FD3C">
      <w:pPr>
        <w:pStyle w:val="2"/>
        <w:spacing w:before="312" w:beforeLines="100" w:after="312" w:afterLines="100" w:line="360" w:lineRule="auto"/>
        <w:jc w:val="center"/>
        <w:rPr>
          <w:rFonts w:ascii="黑体" w:hAnsi="宋体" w:eastAsia="黑体" w:cs="黑体"/>
          <w:b w:val="0"/>
          <w:color w:val="auto"/>
          <w:sz w:val="28"/>
          <w:szCs w:val="28"/>
        </w:rPr>
      </w:pPr>
      <w:bookmarkStart w:id="20" w:name="_Toc376548293"/>
      <w:bookmarkStart w:id="21" w:name="_Toc339877610"/>
      <w:bookmarkStart w:id="22" w:name="_Toc362878466"/>
      <w:bookmarkStart w:id="23" w:name="_Toc376540705"/>
      <w:bookmarkStart w:id="24" w:name="_Toc353287403"/>
      <w:bookmarkStart w:id="25" w:name="_Toc353287520"/>
      <w:bookmarkStart w:id="26" w:name="_Toc376548222"/>
      <w:bookmarkStart w:id="27" w:name="_Toc353286046"/>
      <w:bookmarkStart w:id="28" w:name="_Toc8540"/>
      <w:r>
        <w:rPr>
          <w:rFonts w:ascii="黑体" w:hAnsi="宋体" w:eastAsia="黑体" w:cs="黑体"/>
          <w:b w:val="0"/>
          <w:color w:val="auto"/>
          <w:sz w:val="28"/>
          <w:szCs w:val="28"/>
        </w:rPr>
        <w:t xml:space="preserve">1  </w:t>
      </w:r>
      <w:r>
        <w:rPr>
          <w:rFonts w:hint="eastAsia" w:ascii="黑体" w:hAnsi="宋体" w:eastAsia="黑体" w:cs="黑体"/>
          <w:b w:val="0"/>
          <w:color w:val="auto"/>
          <w:sz w:val="28"/>
          <w:szCs w:val="28"/>
        </w:rPr>
        <w:t>总  则</w:t>
      </w:r>
      <w:bookmarkEnd w:id="20"/>
      <w:bookmarkEnd w:id="21"/>
      <w:bookmarkEnd w:id="22"/>
      <w:bookmarkEnd w:id="23"/>
      <w:bookmarkEnd w:id="24"/>
      <w:bookmarkEnd w:id="25"/>
      <w:bookmarkEnd w:id="26"/>
      <w:bookmarkEnd w:id="27"/>
      <w:bookmarkEnd w:id="28"/>
    </w:p>
    <w:p w14:paraId="579A12E4">
      <w:pPr>
        <w:numPr>
          <w:ilvl w:val="0"/>
          <w:numId w:val="2"/>
        </w:numPr>
        <w:tabs>
          <w:tab w:val="left" w:pos="709"/>
        </w:tabs>
        <w:spacing w:line="360" w:lineRule="auto"/>
        <w:jc w:val="left"/>
        <w:rPr>
          <w:rFonts w:ascii="宋体"/>
          <w:color w:val="auto"/>
        </w:rPr>
      </w:pPr>
      <w:r>
        <w:rPr>
          <w:rFonts w:hint="eastAsia" w:ascii="宋体" w:hAnsi="宋体" w:cs="宋体"/>
          <w:color w:val="auto"/>
        </w:rPr>
        <w:t xml:space="preserve"> 为保证电影摄影棚建筑的设计质量，满足功能、安全、卫生、节能、绿色、环保、经济及电影工艺等方面的技术要求，制定本标准。</w:t>
      </w:r>
    </w:p>
    <w:p w14:paraId="097DE9EC">
      <w:pPr>
        <w:numPr>
          <w:ilvl w:val="0"/>
          <w:numId w:val="2"/>
        </w:numPr>
        <w:tabs>
          <w:tab w:val="left" w:pos="709"/>
        </w:tabs>
        <w:spacing w:line="360" w:lineRule="auto"/>
        <w:jc w:val="left"/>
        <w:rPr>
          <w:rFonts w:ascii="宋体"/>
          <w:color w:val="auto"/>
        </w:rPr>
      </w:pPr>
      <w:r>
        <w:rPr>
          <w:rFonts w:hint="eastAsia" w:ascii="宋体" w:hAnsi="宋体" w:cs="宋体"/>
          <w:color w:val="auto"/>
        </w:rPr>
        <w:t xml:space="preserve"> 本标准适用于新建、改建和扩建的</w:t>
      </w:r>
      <w:r>
        <w:rPr>
          <w:rFonts w:ascii="宋体" w:hAnsi="宋体" w:cs="宋体"/>
          <w:color w:val="auto"/>
        </w:rPr>
        <w:t>各类</w:t>
      </w:r>
      <w:r>
        <w:rPr>
          <w:rFonts w:hint="eastAsia" w:ascii="宋体" w:hAnsi="宋体" w:cs="宋体"/>
          <w:color w:val="auto"/>
        </w:rPr>
        <w:t>电影摄影棚</w:t>
      </w:r>
      <w:r>
        <w:rPr>
          <w:rFonts w:ascii="宋体" w:hAnsi="宋体" w:cs="宋体"/>
          <w:color w:val="auto"/>
        </w:rPr>
        <w:t>（</w:t>
      </w:r>
      <w:r>
        <w:rPr>
          <w:rFonts w:hint="eastAsia" w:ascii="宋体" w:hAnsi="宋体" w:cs="宋体"/>
          <w:color w:val="auto"/>
        </w:rPr>
        <w:t>包括</w:t>
      </w:r>
      <w:r>
        <w:rPr>
          <w:rFonts w:ascii="宋体" w:hAnsi="宋体" w:cs="宋体"/>
          <w:color w:val="auto"/>
        </w:rPr>
        <w:t>常规摄影棚</w:t>
      </w:r>
      <w:r>
        <w:rPr>
          <w:rFonts w:hint="eastAsia" w:ascii="宋体" w:hAnsi="宋体" w:cs="宋体"/>
          <w:color w:val="auto"/>
        </w:rPr>
        <w:t>、</w:t>
      </w:r>
      <w:r>
        <w:rPr>
          <w:rFonts w:ascii="宋体" w:hAnsi="宋体" w:cs="宋体"/>
          <w:color w:val="auto"/>
        </w:rPr>
        <w:t>特效摄影棚）及摄影棚园区</w:t>
      </w:r>
      <w:r>
        <w:rPr>
          <w:rFonts w:hint="eastAsia" w:ascii="宋体" w:hAnsi="宋体" w:cs="宋体"/>
          <w:color w:val="auto"/>
        </w:rPr>
        <w:t>的建筑设计。</w:t>
      </w:r>
    </w:p>
    <w:p w14:paraId="17BE4208">
      <w:pPr>
        <w:numPr>
          <w:ilvl w:val="0"/>
          <w:numId w:val="2"/>
        </w:numPr>
        <w:tabs>
          <w:tab w:val="left" w:pos="709"/>
        </w:tabs>
        <w:spacing w:line="360" w:lineRule="auto"/>
        <w:jc w:val="left"/>
        <w:rPr>
          <w:rFonts w:ascii="宋体"/>
          <w:color w:val="auto"/>
        </w:rPr>
      </w:pPr>
      <w:r>
        <w:rPr>
          <w:rFonts w:hint="eastAsia" w:ascii="宋体" w:hAnsi="宋体" w:cs="宋体"/>
          <w:color w:val="auto"/>
        </w:rPr>
        <w:t xml:space="preserve"> 电影摄影棚建筑设计</w:t>
      </w:r>
      <w:r>
        <w:rPr>
          <w:rFonts w:hint="eastAsia" w:ascii="宋体" w:hAnsi="宋体" w:cs="宋体"/>
          <w:color w:val="auto"/>
          <w:lang w:val="en-US" w:eastAsia="zh-CN"/>
        </w:rPr>
        <w:t>应</w:t>
      </w:r>
      <w:r>
        <w:rPr>
          <w:rFonts w:hint="eastAsia" w:ascii="宋体" w:hAnsi="宋体" w:cs="宋体"/>
          <w:color w:val="auto"/>
        </w:rPr>
        <w:t xml:space="preserve">设置电影工艺专业和声学专业，由电影工艺专业和声学专业提出工艺条件要求和相关技术参数，并应在建筑设计中予以落实。 </w:t>
      </w:r>
    </w:p>
    <w:p w14:paraId="2B3C49B2">
      <w:pPr>
        <w:numPr>
          <w:ilvl w:val="0"/>
          <w:numId w:val="2"/>
        </w:numPr>
        <w:tabs>
          <w:tab w:val="left" w:pos="709"/>
        </w:tabs>
        <w:spacing w:line="360" w:lineRule="auto"/>
        <w:jc w:val="left"/>
        <w:rPr>
          <w:rFonts w:ascii="宋体"/>
          <w:color w:val="auto"/>
        </w:rPr>
      </w:pPr>
      <w:r>
        <w:rPr>
          <w:rFonts w:hint="eastAsia" w:ascii="宋体" w:hAnsi="宋体" w:cs="宋体"/>
          <w:color w:val="auto"/>
        </w:rPr>
        <w:t xml:space="preserve"> </w:t>
      </w:r>
      <w:r>
        <w:rPr>
          <w:rFonts w:ascii="宋体" w:hAnsi="宋体" w:cs="宋体"/>
          <w:color w:val="auto"/>
        </w:rPr>
        <w:t>电影摄影棚建筑设计除应符合本标准外，尚应符合国家现行有关标准的规定，其中防火设计应执行《广播电影电视建筑设计防火标准》GY</w:t>
      </w:r>
      <w:r>
        <w:rPr>
          <w:rFonts w:hint="eastAsia" w:ascii="宋体" w:hAnsi="宋体" w:cs="宋体"/>
          <w:color w:val="auto"/>
        </w:rPr>
        <w:t xml:space="preserve"> </w:t>
      </w:r>
      <w:r>
        <w:rPr>
          <w:rFonts w:ascii="宋体" w:hAnsi="宋体" w:cs="宋体"/>
          <w:color w:val="auto"/>
        </w:rPr>
        <w:t>5067</w:t>
      </w:r>
      <w:r>
        <w:rPr>
          <w:rFonts w:hint="eastAsia" w:ascii="宋体" w:hAnsi="宋体" w:cs="宋体"/>
          <w:color w:val="auto"/>
        </w:rPr>
        <w:t>的有关规定</w:t>
      </w:r>
      <w:r>
        <w:rPr>
          <w:rFonts w:ascii="宋体" w:hAnsi="宋体" w:cs="宋体"/>
          <w:color w:val="auto"/>
        </w:rPr>
        <w:t>。</w:t>
      </w:r>
      <w:bookmarkStart w:id="29" w:name="_Toc353286047"/>
      <w:bookmarkStart w:id="30" w:name="_Toc362878467"/>
      <w:bookmarkStart w:id="31" w:name="_Toc376540706"/>
      <w:bookmarkStart w:id="32" w:name="_Toc376548223"/>
      <w:bookmarkStart w:id="33" w:name="_Toc376548294"/>
      <w:bookmarkStart w:id="34" w:name="_Toc353287404"/>
      <w:bookmarkStart w:id="35" w:name="_Toc339877611"/>
      <w:bookmarkStart w:id="36" w:name="_Toc353287521"/>
      <w:r>
        <w:rPr>
          <w:rFonts w:hint="eastAsia" w:ascii="宋体" w:hAnsi="宋体" w:cs="宋体"/>
          <w:color w:val="auto"/>
        </w:rPr>
        <w:t xml:space="preserve"> </w:t>
      </w:r>
    </w:p>
    <w:p w14:paraId="055ECFD5">
      <w:pPr>
        <w:widowControl/>
        <w:jc w:val="left"/>
        <w:rPr>
          <w:rFonts w:ascii="黑体" w:hAnsi="宋体" w:eastAsia="黑体" w:cs="黑体"/>
          <w:color w:val="auto"/>
          <w:kern w:val="44"/>
          <w:sz w:val="28"/>
          <w:szCs w:val="28"/>
        </w:rPr>
      </w:pPr>
      <w:r>
        <w:rPr>
          <w:rFonts w:hint="eastAsia" w:ascii="黑体" w:hAnsi="宋体" w:eastAsia="黑体" w:cs="黑体"/>
          <w:b/>
          <w:color w:val="auto"/>
          <w:sz w:val="28"/>
          <w:szCs w:val="28"/>
        </w:rPr>
        <w:br w:type="page"/>
      </w:r>
    </w:p>
    <w:p w14:paraId="447620D6">
      <w:pPr>
        <w:pStyle w:val="2"/>
        <w:numPr>
          <w:ilvl w:val="0"/>
          <w:numId w:val="3"/>
        </w:numPr>
        <w:spacing w:before="936" w:beforeLines="300" w:after="312" w:afterLines="100" w:line="300" w:lineRule="exact"/>
        <w:jc w:val="center"/>
        <w:rPr>
          <w:rFonts w:ascii="黑体" w:hAnsi="宋体" w:eastAsia="黑体" w:cs="黑体"/>
          <w:b w:val="0"/>
          <w:color w:val="auto"/>
          <w:sz w:val="28"/>
          <w:szCs w:val="28"/>
        </w:rPr>
      </w:pPr>
      <w:r>
        <w:rPr>
          <w:rFonts w:ascii="黑体" w:hAnsi="宋体" w:eastAsia="黑体" w:cs="黑体"/>
          <w:b w:val="0"/>
          <w:color w:val="auto"/>
          <w:sz w:val="28"/>
          <w:szCs w:val="28"/>
        </w:rPr>
        <w:t xml:space="preserve"> </w:t>
      </w:r>
      <w:bookmarkStart w:id="37" w:name="_Toc21685"/>
      <w:r>
        <w:rPr>
          <w:rFonts w:hint="eastAsia" w:ascii="黑体" w:hAnsi="宋体" w:eastAsia="黑体" w:cs="黑体"/>
          <w:b w:val="0"/>
          <w:color w:val="auto"/>
          <w:sz w:val="28"/>
          <w:szCs w:val="28"/>
        </w:rPr>
        <w:t>术  语</w:t>
      </w:r>
      <w:bookmarkEnd w:id="29"/>
      <w:bookmarkEnd w:id="30"/>
      <w:bookmarkEnd w:id="31"/>
      <w:bookmarkEnd w:id="32"/>
      <w:bookmarkEnd w:id="33"/>
      <w:bookmarkEnd w:id="34"/>
      <w:bookmarkEnd w:id="35"/>
      <w:bookmarkEnd w:id="36"/>
      <w:bookmarkEnd w:id="37"/>
    </w:p>
    <w:p w14:paraId="7ED2B888">
      <w:pPr>
        <w:pStyle w:val="70"/>
        <w:numPr>
          <w:ilvl w:val="0"/>
          <w:numId w:val="4"/>
        </w:numPr>
        <w:spacing w:before="156" w:beforeLines="50" w:line="360" w:lineRule="auto"/>
        <w:ind w:firstLineChars="0"/>
        <w:jc w:val="left"/>
        <w:rPr>
          <w:rFonts w:ascii="宋体" w:hAnsi="宋体" w:cs="黑体"/>
          <w:color w:val="auto"/>
        </w:rPr>
      </w:pPr>
      <w:bookmarkStart w:id="38" w:name="OLE_LINK11"/>
      <w:r>
        <w:rPr>
          <w:rFonts w:hint="eastAsia" w:ascii="宋体" w:hAnsi="宋体" w:cs="黑体"/>
          <w:color w:val="auto"/>
        </w:rPr>
        <w:t>摄影棚/电影摄影棚  soundstage</w:t>
      </w:r>
    </w:p>
    <w:p w14:paraId="507F8F7D">
      <w:pPr>
        <w:spacing w:line="360" w:lineRule="auto"/>
        <w:ind w:firstLine="420" w:firstLineChars="200"/>
        <w:jc w:val="left"/>
        <w:rPr>
          <w:rFonts w:ascii="宋体" w:hAnsi="宋体" w:cs="宋体"/>
          <w:color w:val="auto"/>
        </w:rPr>
      </w:pPr>
      <w:r>
        <w:rPr>
          <w:rFonts w:hint="eastAsia" w:ascii="宋体" w:hAnsi="宋体" w:cs="Segoe UI"/>
          <w:color w:val="auto"/>
        </w:rPr>
        <w:t>专门用于电影或电视剧拍摄的特殊建筑空间，具备满足</w:t>
      </w:r>
      <w:r>
        <w:rPr>
          <w:rFonts w:hint="eastAsia" w:ascii="宋体" w:hAnsi="宋体" w:cs="Segoe UI"/>
          <w:color w:val="auto"/>
          <w:lang w:val="en-US" w:eastAsia="zh-CN"/>
        </w:rPr>
        <w:t>同期</w:t>
      </w:r>
      <w:r>
        <w:rPr>
          <w:rFonts w:hint="eastAsia" w:ascii="宋体" w:hAnsi="宋体" w:cs="Segoe UI"/>
          <w:color w:val="auto"/>
        </w:rPr>
        <w:t>录音的声学环境，可承载置景、灯光及拍摄等工艺需求</w:t>
      </w:r>
      <w:r>
        <w:rPr>
          <w:rFonts w:hint="eastAsia" w:ascii="宋体" w:hAnsi="宋体" w:cs="宋体"/>
          <w:color w:val="auto"/>
        </w:rPr>
        <w:t>。根据功能可分为常规摄影棚和特效摄影棚。</w:t>
      </w:r>
    </w:p>
    <w:bookmarkEnd w:id="38"/>
    <w:p w14:paraId="252A2550">
      <w:pPr>
        <w:tabs>
          <w:tab w:val="left" w:pos="709"/>
        </w:tabs>
        <w:spacing w:line="360" w:lineRule="auto"/>
        <w:jc w:val="center"/>
        <w:rPr>
          <w:rFonts w:ascii="宋体" w:hAnsi="宋体" w:cs="黑体"/>
          <w:color w:val="auto"/>
          <w:sz w:val="18"/>
          <w:szCs w:val="18"/>
        </w:rPr>
      </w:pPr>
      <w:r>
        <w:rPr>
          <w:rFonts w:hint="eastAsia" w:ascii="宋体" w:hAnsi="宋体" w:cs="黑体"/>
          <w:color w:val="auto"/>
          <w:sz w:val="18"/>
          <w:szCs w:val="18"/>
        </w:rPr>
        <w:t>表2.0.1 电影摄影棚术语层级关系表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85"/>
        <w:gridCol w:w="1417"/>
        <w:gridCol w:w="4364"/>
      </w:tblGrid>
      <w:tr w14:paraId="59D53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pct"/>
          </w:tcPr>
          <w:p w14:paraId="62D965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Segoe UI"/>
                <w:color w:val="auto"/>
                <w:kern w:val="0"/>
                <w:sz w:val="18"/>
                <w:szCs w:val="18"/>
              </w:rPr>
            </w:pPr>
            <w:r>
              <w:rPr>
                <w:rFonts w:hint="eastAsia" w:ascii="宋体" w:hAnsi="宋体" w:cs="Segoe UI"/>
                <w:color w:val="auto"/>
                <w:kern w:val="0"/>
                <w:sz w:val="18"/>
                <w:szCs w:val="18"/>
              </w:rPr>
              <w:t>术语</w:t>
            </w:r>
          </w:p>
        </w:tc>
        <w:tc>
          <w:tcPr>
            <w:tcW w:w="799" w:type="pct"/>
          </w:tcPr>
          <w:p w14:paraId="40039D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Segoe UI"/>
                <w:color w:val="auto"/>
                <w:kern w:val="0"/>
                <w:sz w:val="18"/>
                <w:szCs w:val="18"/>
              </w:rPr>
            </w:pPr>
            <w:r>
              <w:rPr>
                <w:rFonts w:hint="eastAsia" w:ascii="宋体" w:hAnsi="宋体" w:cs="Segoe UI"/>
                <w:color w:val="auto"/>
                <w:kern w:val="0"/>
                <w:sz w:val="18"/>
                <w:szCs w:val="18"/>
              </w:rPr>
              <w:t>术语层级</w:t>
            </w:r>
          </w:p>
        </w:tc>
        <w:tc>
          <w:tcPr>
            <w:tcW w:w="2461" w:type="pct"/>
          </w:tcPr>
          <w:p w14:paraId="285A15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Segoe UI"/>
                <w:color w:val="auto"/>
                <w:kern w:val="0"/>
                <w:sz w:val="18"/>
                <w:szCs w:val="18"/>
              </w:rPr>
            </w:pPr>
            <w:r>
              <w:rPr>
                <w:rFonts w:hint="eastAsia" w:ascii="宋体" w:hAnsi="宋体" w:cs="Segoe UI"/>
                <w:color w:val="auto"/>
                <w:kern w:val="0"/>
                <w:sz w:val="18"/>
                <w:szCs w:val="18"/>
              </w:rPr>
              <w:t>组成关系</w:t>
            </w:r>
          </w:p>
        </w:tc>
      </w:tr>
      <w:tr w14:paraId="79D59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pct"/>
          </w:tcPr>
          <w:p w14:paraId="3B472F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摄影棚/电影摄影棚（soundstage）</w:t>
            </w:r>
          </w:p>
        </w:tc>
        <w:tc>
          <w:tcPr>
            <w:tcW w:w="799" w:type="pct"/>
          </w:tcPr>
          <w:p w14:paraId="4EAB8A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基础拍摄单元</w:t>
            </w:r>
          </w:p>
        </w:tc>
        <w:tc>
          <w:tcPr>
            <w:tcW w:w="2461" w:type="pct"/>
          </w:tcPr>
          <w:p w14:paraId="6039AF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单个拍摄空间</w:t>
            </w:r>
          </w:p>
        </w:tc>
      </w:tr>
      <w:tr w14:paraId="05E81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pct"/>
          </w:tcPr>
          <w:p w14:paraId="5E2567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摄影棚建筑（soundstage</w:t>
            </w:r>
            <w:r>
              <w:rPr>
                <w:rFonts w:ascii="宋体" w:hAnsi="宋体" w:cs="Segoe UI"/>
                <w:color w:val="auto"/>
                <w:kern w:val="0"/>
                <w:sz w:val="18"/>
                <w:szCs w:val="18"/>
              </w:rPr>
              <w:t xml:space="preserve"> </w:t>
            </w:r>
            <w:r>
              <w:rPr>
                <w:rFonts w:hint="eastAsia" w:ascii="宋体" w:hAnsi="宋体" w:cs="Segoe UI"/>
                <w:color w:val="auto"/>
                <w:kern w:val="0"/>
                <w:sz w:val="18"/>
                <w:szCs w:val="18"/>
              </w:rPr>
              <w:t>building）</w:t>
            </w:r>
          </w:p>
        </w:tc>
        <w:tc>
          <w:tcPr>
            <w:tcW w:w="799" w:type="pct"/>
          </w:tcPr>
          <w:p w14:paraId="53128B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建筑载体层</w:t>
            </w:r>
          </w:p>
        </w:tc>
        <w:tc>
          <w:tcPr>
            <w:tcW w:w="2461" w:type="pct"/>
          </w:tcPr>
          <w:p w14:paraId="6287E6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摄影棚</w:t>
            </w:r>
            <w:r>
              <w:rPr>
                <w:rFonts w:hint="eastAsia" w:ascii="宋体" w:hAnsi="宋体" w:cs="宋体"/>
                <w:color w:val="auto"/>
                <w:kern w:val="0"/>
                <w:sz w:val="18"/>
                <w:szCs w:val="18"/>
              </w:rPr>
              <w:t>＋</w:t>
            </w:r>
            <w:r>
              <w:rPr>
                <w:rFonts w:hint="eastAsia" w:ascii="宋体" w:hAnsi="宋体" w:cs="Segoe UI"/>
                <w:color w:val="auto"/>
                <w:kern w:val="0"/>
                <w:sz w:val="18"/>
                <w:szCs w:val="18"/>
              </w:rPr>
              <w:t>技术用房＋辅助用房</w:t>
            </w:r>
          </w:p>
        </w:tc>
      </w:tr>
      <w:tr w14:paraId="13EAA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pct"/>
            <w:vAlign w:val="center"/>
          </w:tcPr>
          <w:p w14:paraId="39063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摄影棚园区（film</w:t>
            </w:r>
            <w:r>
              <w:rPr>
                <w:rFonts w:ascii="宋体" w:hAnsi="宋体" w:cs="Segoe UI"/>
                <w:color w:val="auto"/>
                <w:kern w:val="0"/>
                <w:sz w:val="18"/>
                <w:szCs w:val="18"/>
              </w:rPr>
              <w:t xml:space="preserve"> </w:t>
            </w:r>
            <w:r>
              <w:rPr>
                <w:rFonts w:hint="eastAsia" w:ascii="宋体" w:hAnsi="宋体" w:cs="Segoe UI"/>
                <w:color w:val="auto"/>
                <w:kern w:val="0"/>
                <w:sz w:val="18"/>
                <w:szCs w:val="18"/>
              </w:rPr>
              <w:t>s</w:t>
            </w:r>
            <w:r>
              <w:rPr>
                <w:rFonts w:ascii="宋体" w:hAnsi="宋体" w:cs="Segoe UI"/>
                <w:color w:val="auto"/>
                <w:kern w:val="0"/>
                <w:sz w:val="18"/>
                <w:szCs w:val="18"/>
              </w:rPr>
              <w:t xml:space="preserve">tudio </w:t>
            </w:r>
            <w:r>
              <w:rPr>
                <w:rFonts w:hint="eastAsia" w:ascii="宋体" w:hAnsi="宋体" w:cs="Segoe UI"/>
                <w:color w:val="auto"/>
                <w:kern w:val="0"/>
                <w:sz w:val="18"/>
                <w:szCs w:val="18"/>
              </w:rPr>
              <w:t>p</w:t>
            </w:r>
            <w:r>
              <w:rPr>
                <w:rFonts w:ascii="宋体" w:hAnsi="宋体" w:cs="Segoe UI"/>
                <w:color w:val="auto"/>
                <w:kern w:val="0"/>
                <w:sz w:val="18"/>
                <w:szCs w:val="18"/>
              </w:rPr>
              <w:t>ark</w:t>
            </w:r>
            <w:r>
              <w:rPr>
                <w:rFonts w:hint="eastAsia" w:ascii="宋体" w:hAnsi="宋体" w:cs="Segoe UI"/>
                <w:color w:val="auto"/>
                <w:kern w:val="0"/>
                <w:sz w:val="18"/>
                <w:szCs w:val="18"/>
              </w:rPr>
              <w:t>）</w:t>
            </w:r>
          </w:p>
        </w:tc>
        <w:tc>
          <w:tcPr>
            <w:tcW w:w="799" w:type="pct"/>
          </w:tcPr>
          <w:p w14:paraId="62167C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园区级聚合层</w:t>
            </w:r>
          </w:p>
        </w:tc>
        <w:tc>
          <w:tcPr>
            <w:tcW w:w="2461" w:type="pct"/>
            <w:vAlign w:val="center"/>
          </w:tcPr>
          <w:p w14:paraId="5D8633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Segoe UI"/>
                <w:color w:val="auto"/>
                <w:kern w:val="0"/>
                <w:sz w:val="18"/>
                <w:szCs w:val="18"/>
              </w:rPr>
            </w:pPr>
            <w:r>
              <w:rPr>
                <w:rFonts w:hint="eastAsia" w:ascii="宋体" w:hAnsi="宋体" w:cs="Segoe UI"/>
                <w:color w:val="auto"/>
                <w:kern w:val="0"/>
                <w:sz w:val="18"/>
                <w:szCs w:val="18"/>
              </w:rPr>
              <w:t>多个摄影棚建筑＋配套设施（外景地/后期中心/器材）</w:t>
            </w:r>
          </w:p>
        </w:tc>
      </w:tr>
    </w:tbl>
    <w:p w14:paraId="6A12DEE4">
      <w:pPr>
        <w:pStyle w:val="70"/>
        <w:numPr>
          <w:ilvl w:val="0"/>
          <w:numId w:val="4"/>
        </w:numPr>
        <w:spacing w:before="156" w:beforeLines="50" w:line="360" w:lineRule="auto"/>
        <w:ind w:firstLineChars="0"/>
        <w:jc w:val="left"/>
        <w:rPr>
          <w:rFonts w:ascii="宋体" w:hAnsi="宋体" w:cs="宋体"/>
          <w:color w:val="auto"/>
        </w:rPr>
      </w:pPr>
      <w:bookmarkStart w:id="39" w:name="_Hlk194232552"/>
      <w:r>
        <w:rPr>
          <w:rFonts w:hint="eastAsia" w:ascii="宋体" w:hAnsi="宋体" w:cs="黑体"/>
          <w:color w:val="auto"/>
        </w:rPr>
        <w:t>电影摄影棚建筑</w:t>
      </w:r>
      <w:bookmarkEnd w:id="39"/>
      <w:r>
        <w:rPr>
          <w:rFonts w:hint="eastAsia" w:ascii="宋体" w:hAnsi="宋体" w:cs="黑体"/>
          <w:color w:val="auto"/>
        </w:rPr>
        <w:t xml:space="preserve">  </w:t>
      </w:r>
      <w:r>
        <w:rPr>
          <w:rFonts w:hint="eastAsia" w:ascii="宋体" w:hAnsi="宋体"/>
          <w:color w:val="auto"/>
        </w:rPr>
        <w:t>soundstage building</w:t>
      </w:r>
    </w:p>
    <w:p w14:paraId="5B8DBBC7">
      <w:pPr>
        <w:pStyle w:val="70"/>
        <w:spacing w:line="360" w:lineRule="auto"/>
        <w:ind w:firstLine="424" w:firstLineChars="202"/>
        <w:jc w:val="left"/>
        <w:rPr>
          <w:rFonts w:ascii="宋体" w:hAnsi="宋体" w:cs="宋体"/>
          <w:color w:val="auto"/>
        </w:rPr>
      </w:pPr>
      <w:r>
        <w:rPr>
          <w:rFonts w:hint="eastAsia" w:ascii="宋体" w:hAnsi="宋体" w:cs="宋体"/>
          <w:color w:val="auto"/>
        </w:rPr>
        <w:t>由一个</w:t>
      </w:r>
      <w:r>
        <w:rPr>
          <w:rFonts w:hint="eastAsia" w:ascii="宋体" w:hAnsi="宋体"/>
          <w:color w:val="auto"/>
        </w:rPr>
        <w:t>摄影棚或多个摄影棚及其配套的技术用房</w:t>
      </w:r>
      <w:r>
        <w:rPr>
          <w:rFonts w:hint="eastAsia" w:ascii="宋体" w:hAnsi="宋体" w:cs="宋体"/>
          <w:color w:val="auto"/>
        </w:rPr>
        <w:t>（如控制室、设备机房）</w:t>
      </w:r>
      <w:r>
        <w:rPr>
          <w:rFonts w:hint="eastAsia" w:ascii="宋体" w:hAnsi="宋体"/>
          <w:color w:val="auto"/>
        </w:rPr>
        <w:t>和</w:t>
      </w:r>
      <w:r>
        <w:rPr>
          <w:rFonts w:hint="eastAsia" w:ascii="宋体" w:hAnsi="宋体" w:cs="宋体"/>
          <w:color w:val="auto"/>
        </w:rPr>
        <w:t>辅助用房（如化妆室、棚</w:t>
      </w:r>
      <w:r>
        <w:rPr>
          <w:rFonts w:hint="eastAsia" w:ascii="宋体" w:hAnsi="宋体" w:cs="宋体"/>
          <w:color w:val="auto"/>
          <w:lang w:val="en-US" w:eastAsia="zh-CN"/>
        </w:rPr>
        <w:t>内</w:t>
      </w:r>
      <w:r>
        <w:rPr>
          <w:rFonts w:hint="eastAsia" w:ascii="宋体" w:hAnsi="宋体" w:cs="宋体"/>
          <w:color w:val="auto"/>
        </w:rPr>
        <w:t>道具库等）</w:t>
      </w:r>
      <w:r>
        <w:rPr>
          <w:rFonts w:hint="eastAsia" w:ascii="宋体" w:hAnsi="宋体"/>
          <w:color w:val="auto"/>
        </w:rPr>
        <w:t>组成的独立建筑</w:t>
      </w:r>
      <w:r>
        <w:rPr>
          <w:rFonts w:hint="eastAsia" w:ascii="宋体" w:hAnsi="宋体" w:cs="宋体"/>
          <w:color w:val="auto"/>
        </w:rPr>
        <w:t>。按摄影棚数量分为单体式</w:t>
      </w:r>
      <w:r>
        <w:rPr>
          <w:rFonts w:hint="eastAsia" w:ascii="宋体" w:hAnsi="宋体" w:cs="Segoe UI"/>
          <w:color w:val="auto"/>
        </w:rPr>
        <w:t>摄影棚建筑</w:t>
      </w:r>
      <w:r>
        <w:rPr>
          <w:rFonts w:hint="eastAsia" w:ascii="宋体" w:hAnsi="宋体" w:cs="宋体"/>
          <w:color w:val="auto"/>
        </w:rPr>
        <w:t>与组合式</w:t>
      </w:r>
      <w:r>
        <w:rPr>
          <w:rFonts w:hint="eastAsia" w:ascii="宋体" w:hAnsi="宋体" w:cs="Segoe UI"/>
          <w:color w:val="auto"/>
        </w:rPr>
        <w:t>摄影棚建筑</w:t>
      </w:r>
      <w:r>
        <w:rPr>
          <w:rFonts w:hint="eastAsia" w:ascii="宋体" w:hAnsi="宋体"/>
          <w:color w:val="auto"/>
        </w:rPr>
        <w:t>。</w:t>
      </w:r>
      <w:r>
        <w:rPr>
          <w:rFonts w:hint="eastAsia" w:ascii="宋体" w:hAnsi="宋体" w:cs="宋体"/>
          <w:color w:val="auto"/>
        </w:rPr>
        <w:t>也称“摄影棚</w:t>
      </w:r>
      <w:r>
        <w:rPr>
          <w:rFonts w:hint="eastAsia" w:ascii="宋体" w:hAnsi="宋体" w:cs="黑体"/>
          <w:color w:val="auto"/>
        </w:rPr>
        <w:t>建筑</w:t>
      </w:r>
      <w:r>
        <w:rPr>
          <w:rFonts w:hint="eastAsia" w:ascii="宋体" w:hAnsi="宋体" w:cs="宋体"/>
          <w:color w:val="auto"/>
        </w:rPr>
        <w:t>”。</w:t>
      </w:r>
    </w:p>
    <w:p w14:paraId="65C4D290">
      <w:pPr>
        <w:pStyle w:val="70"/>
        <w:numPr>
          <w:ilvl w:val="0"/>
          <w:numId w:val="4"/>
        </w:numPr>
        <w:spacing w:line="360" w:lineRule="auto"/>
        <w:ind w:firstLineChars="0"/>
        <w:jc w:val="left"/>
        <w:rPr>
          <w:rFonts w:ascii="宋体" w:hAnsi="宋体"/>
          <w:color w:val="auto"/>
        </w:rPr>
      </w:pPr>
      <w:bookmarkStart w:id="40" w:name="_Hlk194232573"/>
      <w:r>
        <w:rPr>
          <w:rFonts w:hint="eastAsia" w:ascii="宋体" w:hAnsi="宋体" w:cs="黑体"/>
          <w:color w:val="auto"/>
        </w:rPr>
        <w:t>单体式摄影棚建筑</w:t>
      </w:r>
      <w:bookmarkEnd w:id="40"/>
      <w:r>
        <w:rPr>
          <w:rFonts w:hint="eastAsia" w:ascii="宋体" w:hAnsi="宋体" w:cs="黑体"/>
          <w:color w:val="auto"/>
        </w:rPr>
        <w:t xml:space="preserve">  </w:t>
      </w:r>
      <w:r>
        <w:rPr>
          <w:rFonts w:hint="eastAsia" w:ascii="宋体" w:hAnsi="宋体"/>
          <w:color w:val="auto"/>
        </w:rPr>
        <w:t>single-stage building</w:t>
      </w:r>
    </w:p>
    <w:p w14:paraId="2565F926">
      <w:pPr>
        <w:pStyle w:val="70"/>
        <w:spacing w:line="360" w:lineRule="auto"/>
        <w:ind w:firstLine="424" w:firstLineChars="202"/>
        <w:jc w:val="left"/>
        <w:rPr>
          <w:rFonts w:ascii="宋体" w:hAnsi="宋体"/>
          <w:color w:val="auto"/>
        </w:rPr>
      </w:pPr>
      <w:r>
        <w:rPr>
          <w:rFonts w:hint="eastAsia" w:ascii="宋体" w:hAnsi="宋体" w:cs="Segoe UI"/>
          <w:color w:val="auto"/>
        </w:rPr>
        <w:t>仅含一个摄影棚及其配套技术用房的独立建筑单元，适用于中小规模拍摄需求</w:t>
      </w:r>
      <w:r>
        <w:rPr>
          <w:rFonts w:hint="eastAsia" w:ascii="宋体" w:hAnsi="宋体" w:cs="宋体"/>
          <w:color w:val="auto"/>
        </w:rPr>
        <w:t>。</w:t>
      </w:r>
    </w:p>
    <w:p w14:paraId="3A488503">
      <w:pPr>
        <w:pStyle w:val="70"/>
        <w:numPr>
          <w:ilvl w:val="0"/>
          <w:numId w:val="4"/>
        </w:numPr>
        <w:spacing w:line="360" w:lineRule="auto"/>
        <w:ind w:firstLineChars="0"/>
        <w:jc w:val="left"/>
        <w:rPr>
          <w:rFonts w:ascii="宋体" w:hAnsi="宋体"/>
          <w:color w:val="auto"/>
        </w:rPr>
      </w:pPr>
      <w:bookmarkStart w:id="41" w:name="_Hlk194232583"/>
      <w:r>
        <w:rPr>
          <w:rFonts w:hint="eastAsia" w:ascii="宋体" w:hAnsi="宋体" w:cs="黑体"/>
          <w:color w:val="auto"/>
        </w:rPr>
        <w:t>组合式摄影棚建筑</w:t>
      </w:r>
      <w:bookmarkEnd w:id="41"/>
      <w:r>
        <w:rPr>
          <w:rFonts w:hint="eastAsia" w:ascii="宋体" w:hAnsi="宋体" w:cs="黑体"/>
          <w:color w:val="auto"/>
        </w:rPr>
        <w:t xml:space="preserve">  </w:t>
      </w:r>
      <w:r>
        <w:rPr>
          <w:rFonts w:hint="eastAsia" w:ascii="宋体" w:hAnsi="宋体"/>
          <w:color w:val="auto"/>
        </w:rPr>
        <w:t>multi-stage building</w:t>
      </w:r>
      <w:r>
        <w:rPr>
          <w:rFonts w:hint="eastAsia" w:ascii="宋体" w:hAnsi="宋体" w:cs="Segoe UI"/>
          <w:color w:val="auto"/>
        </w:rPr>
        <w:br w:type="textWrapping"/>
      </w:r>
      <w:r>
        <w:rPr>
          <w:rFonts w:hint="eastAsia" w:ascii="宋体" w:hAnsi="宋体" w:cs="Segoe UI"/>
          <w:color w:val="auto"/>
        </w:rPr>
        <w:t xml:space="preserve">   由两个及以上摄影棚通过共享技术设备区（如配电、空调、道具通道等）协同运作的建筑综合体。</w:t>
      </w:r>
    </w:p>
    <w:p w14:paraId="5757F8E8">
      <w:pPr>
        <w:pStyle w:val="70"/>
        <w:numPr>
          <w:ilvl w:val="0"/>
          <w:numId w:val="4"/>
        </w:numPr>
        <w:spacing w:line="360" w:lineRule="auto"/>
        <w:ind w:firstLineChars="0"/>
        <w:jc w:val="left"/>
        <w:rPr>
          <w:rFonts w:ascii="宋体" w:hAnsi="宋体"/>
          <w:color w:val="auto"/>
        </w:rPr>
      </w:pPr>
      <w:bookmarkStart w:id="42" w:name="_Hlk194232590"/>
      <w:r>
        <w:rPr>
          <w:rFonts w:hint="eastAsia" w:ascii="宋体" w:hAnsi="宋体" w:cs="黑体"/>
          <w:color w:val="auto"/>
        </w:rPr>
        <w:t>摄影棚园区</w:t>
      </w:r>
      <w:bookmarkEnd w:id="42"/>
      <w:r>
        <w:rPr>
          <w:rFonts w:hint="eastAsia" w:ascii="宋体" w:hAnsi="宋体" w:cs="黑体"/>
          <w:color w:val="auto"/>
        </w:rPr>
        <w:t xml:space="preserve">  film studio park </w:t>
      </w:r>
      <w:r>
        <w:rPr>
          <w:rFonts w:ascii="宋体" w:hAnsi="宋体"/>
          <w:color w:val="auto"/>
        </w:rPr>
        <w:t xml:space="preserve"> </w:t>
      </w:r>
    </w:p>
    <w:p w14:paraId="1EB84483">
      <w:pPr>
        <w:spacing w:line="360" w:lineRule="auto"/>
        <w:ind w:firstLine="424" w:firstLineChars="202"/>
        <w:jc w:val="left"/>
        <w:rPr>
          <w:rFonts w:ascii="宋体" w:hAnsi="宋体"/>
          <w:color w:val="auto"/>
        </w:rPr>
      </w:pPr>
      <w:r>
        <w:rPr>
          <w:rFonts w:hint="eastAsia" w:ascii="宋体" w:hAnsi="宋体" w:cs="Segoe UI"/>
          <w:color w:val="auto"/>
        </w:rPr>
        <w:t>由三个及以上单体式或组合式电影摄影棚建筑通过统一规划形成的建筑群，</w:t>
      </w:r>
      <w:r>
        <w:rPr>
          <w:rFonts w:ascii="Segoe UI" w:hAnsi="Segoe UI" w:cs="Segoe UI"/>
          <w:color w:val="auto"/>
          <w:shd w:val="clear" w:color="auto" w:fill="FFFFFF"/>
        </w:rPr>
        <w:t>应包含共享设施（</w:t>
      </w:r>
      <w:r>
        <w:rPr>
          <w:rFonts w:hint="eastAsia" w:ascii="Segoe UI" w:hAnsi="Segoe UI" w:cs="Segoe UI"/>
          <w:color w:val="auto"/>
          <w:shd w:val="clear" w:color="auto" w:fill="FFFFFF"/>
        </w:rPr>
        <w:t>如</w:t>
      </w:r>
      <w:r>
        <w:rPr>
          <w:rFonts w:ascii="Segoe UI" w:hAnsi="Segoe UI" w:cs="Segoe UI"/>
          <w:color w:val="auto"/>
          <w:shd w:val="clear" w:color="auto" w:fill="FFFFFF"/>
        </w:rPr>
        <w:t>配电中心</w:t>
      </w:r>
      <w:r>
        <w:rPr>
          <w:rFonts w:hint="eastAsia" w:ascii="Segoe UI" w:hAnsi="Segoe UI" w:cs="Segoe UI"/>
          <w:color w:val="auto"/>
          <w:shd w:val="clear" w:color="auto" w:fill="FFFFFF"/>
        </w:rPr>
        <w:t>、</w:t>
      </w:r>
      <w:r>
        <w:rPr>
          <w:rFonts w:hint="eastAsia" w:ascii="Segoe UI" w:hAnsi="Segoe UI" w:cs="Segoe UI"/>
          <w:color w:val="auto"/>
          <w:shd w:val="clear" w:color="auto" w:fill="FFFFFF"/>
          <w:lang w:val="en-US" w:eastAsia="zh-CN"/>
        </w:rPr>
        <w:t>中央</w:t>
      </w:r>
      <w:r>
        <w:rPr>
          <w:rFonts w:hint="eastAsia" w:ascii="Segoe UI" w:hAnsi="Segoe UI" w:cs="Segoe UI"/>
          <w:color w:val="auto"/>
          <w:shd w:val="clear" w:color="auto" w:fill="FFFFFF"/>
        </w:rPr>
        <w:t>道具库、</w:t>
      </w:r>
      <w:r>
        <w:rPr>
          <w:rFonts w:ascii="Segoe UI" w:hAnsi="Segoe UI" w:cs="Segoe UI"/>
          <w:color w:val="auto"/>
          <w:shd w:val="clear" w:color="auto" w:fill="FFFFFF"/>
        </w:rPr>
        <w:t>后期中心</w:t>
      </w:r>
      <w:r>
        <w:rPr>
          <w:rFonts w:hint="eastAsia" w:ascii="Segoe UI" w:hAnsi="Segoe UI" w:cs="Segoe UI"/>
          <w:color w:val="auto"/>
          <w:shd w:val="clear" w:color="auto" w:fill="FFFFFF"/>
        </w:rPr>
        <w:t>等</w:t>
      </w:r>
      <w:r>
        <w:rPr>
          <w:rFonts w:ascii="Segoe UI" w:hAnsi="Segoe UI" w:cs="Segoe UI"/>
          <w:color w:val="auto"/>
          <w:shd w:val="clear" w:color="auto" w:fill="FFFFFF"/>
        </w:rPr>
        <w:t>）、环形货运通道及外景拍摄区</w:t>
      </w:r>
      <w:r>
        <w:rPr>
          <w:rFonts w:hint="eastAsia" w:ascii="宋体" w:hAnsi="宋体" w:cs="Segoe UI"/>
          <w:color w:val="auto"/>
        </w:rPr>
        <w:t>，是集拍摄、制作、办公、服务于一体的综合性影视产业集聚区。</w:t>
      </w:r>
    </w:p>
    <w:p w14:paraId="7FA0694D">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特效电影摄影棚  special effects stage</w:t>
      </w:r>
    </w:p>
    <w:p w14:paraId="4276701E">
      <w:pPr>
        <w:tabs>
          <w:tab w:val="left" w:pos="709"/>
        </w:tabs>
        <w:spacing w:line="360" w:lineRule="auto"/>
        <w:ind w:firstLine="424" w:firstLineChars="202"/>
        <w:jc w:val="left"/>
        <w:rPr>
          <w:rFonts w:ascii="宋体" w:hAnsi="宋体" w:cs="宋体"/>
          <w:color w:val="auto"/>
        </w:rPr>
      </w:pPr>
      <w:r>
        <w:rPr>
          <w:rFonts w:hint="eastAsia" w:ascii="宋体" w:hAnsi="宋体" w:cs="宋体"/>
          <w:color w:val="auto"/>
        </w:rPr>
        <w:t>用于</w:t>
      </w:r>
      <w:r>
        <w:rPr>
          <w:rFonts w:hint="eastAsia" w:ascii="宋体" w:hAnsi="宋体" w:cs="宋体"/>
          <w:color w:val="auto"/>
          <w:lang w:val="en-US" w:eastAsia="zh-CN"/>
        </w:rPr>
        <w:t>实现</w:t>
      </w:r>
      <w:r>
        <w:rPr>
          <w:rFonts w:hint="eastAsia" w:ascii="宋体" w:hAnsi="宋体" w:cs="宋体"/>
          <w:color w:val="auto"/>
        </w:rPr>
        <w:t>特殊电影拍摄</w:t>
      </w:r>
      <w:r>
        <w:rPr>
          <w:rFonts w:hint="eastAsia" w:ascii="宋体" w:hAnsi="宋体" w:cs="宋体"/>
          <w:color w:val="auto"/>
          <w:lang w:val="en-US" w:eastAsia="zh-CN"/>
        </w:rPr>
        <w:t>效果</w:t>
      </w:r>
      <w:r>
        <w:rPr>
          <w:rFonts w:hint="eastAsia" w:ascii="宋体" w:hAnsi="宋体" w:cs="宋体"/>
          <w:color w:val="auto"/>
        </w:rPr>
        <w:t>的专用摄影棚，包括XR摄影棚、动作捕捉</w:t>
      </w:r>
      <w:r>
        <w:rPr>
          <w:rFonts w:hint="eastAsia" w:ascii="宋体" w:hAnsi="宋体" w:cs="宋体"/>
          <w:color w:val="auto"/>
          <w:lang w:val="en-US" w:eastAsia="zh-CN"/>
        </w:rPr>
        <w:t>摄影</w:t>
      </w:r>
      <w:r>
        <w:rPr>
          <w:rFonts w:hint="eastAsia" w:ascii="宋体" w:hAnsi="宋体" w:cs="宋体"/>
          <w:color w:val="auto"/>
        </w:rPr>
        <w:t>棚、水下摄影棚等类型。其空间结构、设备接口及环境控制参数需满足特定拍摄工艺要求</w:t>
      </w:r>
      <w:r>
        <w:rPr>
          <w:rFonts w:hint="eastAsia" w:ascii="宋体" w:hAnsi="宋体" w:cs="宋体"/>
          <w:color w:val="auto"/>
          <w:lang w:eastAsia="zh-CN"/>
        </w:rPr>
        <w:t>。</w:t>
      </w:r>
      <w:r>
        <w:rPr>
          <w:rFonts w:hint="eastAsia" w:ascii="宋体" w:hAnsi="宋体" w:cs="宋体"/>
          <w:color w:val="auto"/>
          <w:lang w:val="en-US" w:eastAsia="zh-CN"/>
        </w:rPr>
        <w:t>也</w:t>
      </w:r>
      <w:r>
        <w:rPr>
          <w:rFonts w:hint="eastAsia" w:ascii="宋体" w:hAnsi="宋体" w:cs="宋体"/>
          <w:color w:val="auto"/>
        </w:rPr>
        <w:t>简称“特效摄影棚”或“特效棚”。</w:t>
      </w:r>
    </w:p>
    <w:p w14:paraId="3C0CC7EE">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XR电影摄影棚  extended reality stage</w:t>
      </w:r>
    </w:p>
    <w:p w14:paraId="26DFD2BA">
      <w:pPr>
        <w:tabs>
          <w:tab w:val="left" w:pos="709"/>
        </w:tabs>
        <w:spacing w:line="360" w:lineRule="auto"/>
        <w:ind w:firstLine="424" w:firstLineChars="202"/>
        <w:jc w:val="left"/>
        <w:rPr>
          <w:rFonts w:ascii="宋体" w:hAnsi="宋体" w:cs="宋体"/>
          <w:color w:val="auto"/>
        </w:rPr>
      </w:pPr>
      <w:r>
        <w:rPr>
          <w:rFonts w:ascii="宋体" w:hAnsi="宋体" w:cs="宋体"/>
          <w:color w:val="auto"/>
        </w:rPr>
        <w:t>集成LED虚拟拍摄系统、实时渲染引擎及光学追踪系统的专用摄影棚，通过扩展现实技术实现虚拟场景与实拍画面实时合成</w:t>
      </w:r>
      <w:r>
        <w:rPr>
          <w:rFonts w:hint="eastAsia" w:ascii="宋体" w:hAnsi="宋体" w:cs="宋体"/>
          <w:color w:val="auto"/>
        </w:rPr>
        <w:t>，</w:t>
      </w:r>
      <w:r>
        <w:rPr>
          <w:rFonts w:hint="eastAsia" w:ascii="宋体" w:hAnsi="宋体" w:cs="宋体"/>
          <w:color w:val="auto"/>
          <w:lang w:val="en-US" w:eastAsia="zh-CN"/>
        </w:rPr>
        <w:t>宜</w:t>
      </w:r>
      <w:r>
        <w:rPr>
          <w:rFonts w:ascii="宋体" w:hAnsi="宋体" w:cs="宋体"/>
          <w:color w:val="auto"/>
        </w:rPr>
        <w:t>配置弧形LED墙、地面屏及顶棚屏系统</w:t>
      </w:r>
      <w:r>
        <w:rPr>
          <w:rFonts w:hint="eastAsia" w:ascii="宋体" w:hAnsi="宋体" w:cs="宋体"/>
          <w:color w:val="auto"/>
          <w:lang w:eastAsia="zh-CN"/>
        </w:rPr>
        <w:t>。</w:t>
      </w:r>
      <w:r>
        <w:rPr>
          <w:rFonts w:hint="eastAsia" w:ascii="宋体" w:hAnsi="宋体" w:cs="宋体"/>
          <w:color w:val="auto"/>
        </w:rPr>
        <w:t>也</w:t>
      </w:r>
      <w:r>
        <w:rPr>
          <w:rFonts w:hint="eastAsia" w:ascii="宋体" w:hAnsi="宋体" w:cs="宋体"/>
          <w:color w:val="auto"/>
          <w:lang w:val="en-US" w:eastAsia="zh-CN"/>
        </w:rPr>
        <w:t>简</w:t>
      </w:r>
      <w:r>
        <w:rPr>
          <w:rFonts w:hint="eastAsia" w:ascii="宋体" w:hAnsi="宋体" w:cs="宋体"/>
          <w:color w:val="auto"/>
        </w:rPr>
        <w:t>称“XR摄影棚”或“XR棚”。</w:t>
      </w:r>
    </w:p>
    <w:p w14:paraId="28BF95B7">
      <w:pPr>
        <w:pStyle w:val="70"/>
        <w:numPr>
          <w:ilvl w:val="0"/>
          <w:numId w:val="4"/>
        </w:numPr>
        <w:spacing w:line="360" w:lineRule="auto"/>
        <w:ind w:firstLineChars="0"/>
        <w:jc w:val="left"/>
        <w:rPr>
          <w:rFonts w:ascii="宋体" w:hAnsi="宋体" w:cs="黑体"/>
          <w:color w:val="auto"/>
        </w:rPr>
      </w:pPr>
      <w:bookmarkStart w:id="43" w:name="OLE_LINK58"/>
      <w:bookmarkStart w:id="44" w:name="OLE_LINK57"/>
      <w:r>
        <w:rPr>
          <w:rFonts w:hint="eastAsia" w:ascii="宋体" w:hAnsi="宋体" w:cs="黑体"/>
          <w:color w:val="auto"/>
        </w:rPr>
        <w:t>动作捕捉电影摄影棚</w:t>
      </w:r>
      <w:bookmarkEnd w:id="43"/>
      <w:bookmarkEnd w:id="44"/>
      <w:r>
        <w:rPr>
          <w:rFonts w:hint="eastAsia" w:ascii="宋体" w:hAnsi="宋体" w:cs="黑体"/>
          <w:color w:val="auto"/>
        </w:rPr>
        <w:t xml:space="preserve">  motion capture stage</w:t>
      </w:r>
    </w:p>
    <w:p w14:paraId="7E5680CA">
      <w:pPr>
        <w:tabs>
          <w:tab w:val="left" w:pos="709"/>
        </w:tabs>
        <w:spacing w:line="360" w:lineRule="auto"/>
        <w:ind w:firstLine="424" w:firstLineChars="202"/>
        <w:jc w:val="left"/>
        <w:rPr>
          <w:rFonts w:ascii="宋体" w:hAnsi="宋体" w:cs="黑体"/>
          <w:color w:val="auto"/>
        </w:rPr>
      </w:pPr>
      <w:r>
        <w:rPr>
          <w:rFonts w:hint="eastAsia" w:ascii="宋体" w:hAnsi="宋体" w:cs="Segoe UI"/>
          <w:color w:val="auto"/>
        </w:rPr>
        <w:t>通过高精度传感器和数字化技术捕捉演员或物体运动数据的专业空间</w:t>
      </w:r>
      <w:r>
        <w:rPr>
          <w:rFonts w:hint="eastAsia" w:ascii="宋体" w:hAnsi="宋体" w:cs="Segoe UI"/>
          <w:color w:val="auto"/>
          <w:lang w:eastAsia="zh-CN"/>
        </w:rPr>
        <w:t>。</w:t>
      </w:r>
      <w:r>
        <w:rPr>
          <w:rFonts w:hint="eastAsia" w:ascii="宋体" w:hAnsi="宋体" w:cs="宋体"/>
          <w:color w:val="auto"/>
          <w:lang w:val="en-US" w:eastAsia="zh-CN"/>
        </w:rPr>
        <w:t>也</w:t>
      </w:r>
      <w:r>
        <w:rPr>
          <w:rFonts w:hint="eastAsia" w:ascii="宋体" w:hAnsi="宋体" w:cs="宋体"/>
          <w:color w:val="auto"/>
        </w:rPr>
        <w:t>简称</w:t>
      </w:r>
      <w:r>
        <w:rPr>
          <w:rFonts w:hint="eastAsia" w:ascii="宋体" w:hAnsi="宋体" w:cs="Segoe UI"/>
          <w:color w:val="auto"/>
        </w:rPr>
        <w:t>“动作捕捉摄影棚”、“动作捕捉棚”或“</w:t>
      </w:r>
      <w:r>
        <w:rPr>
          <w:rFonts w:ascii="Segoe UI" w:hAnsi="Segoe UI" w:cs="Segoe UI"/>
          <w:color w:val="auto"/>
          <w:shd w:val="clear" w:color="auto" w:fill="FFFFFF"/>
        </w:rPr>
        <w:t>动</w:t>
      </w:r>
      <w:bookmarkStart w:id="45" w:name="OLE_LINK91"/>
      <w:r>
        <w:rPr>
          <w:rFonts w:ascii="Segoe UI" w:hAnsi="Segoe UI" w:cs="Segoe UI"/>
          <w:color w:val="auto"/>
          <w:shd w:val="clear" w:color="auto" w:fill="FFFFFF"/>
        </w:rPr>
        <w:t>捕棚</w:t>
      </w:r>
      <w:r>
        <w:rPr>
          <w:rFonts w:hint="eastAsia" w:ascii="宋体" w:hAnsi="宋体" w:cs="Segoe UI"/>
          <w:color w:val="auto"/>
        </w:rPr>
        <w:t>”</w:t>
      </w:r>
      <w:bookmarkEnd w:id="45"/>
      <w:r>
        <w:rPr>
          <w:rFonts w:hint="eastAsia" w:ascii="宋体" w:hAnsi="宋体" w:cs="Segoe UI"/>
          <w:color w:val="auto"/>
        </w:rPr>
        <w:t>。</w:t>
      </w:r>
    </w:p>
    <w:p w14:paraId="0FC9C475">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水下电影摄影棚</w:t>
      </w:r>
      <w:bookmarkStart w:id="46" w:name="OLE_LINK60"/>
      <w:r>
        <w:rPr>
          <w:rFonts w:hint="eastAsia" w:ascii="宋体" w:hAnsi="宋体" w:cs="黑体"/>
          <w:color w:val="auto"/>
        </w:rPr>
        <w:t xml:space="preserve">  underwater film stage</w:t>
      </w:r>
      <w:bookmarkEnd w:id="46"/>
    </w:p>
    <w:p w14:paraId="6C673CF6">
      <w:pPr>
        <w:tabs>
          <w:tab w:val="left" w:pos="709"/>
        </w:tabs>
        <w:spacing w:line="360" w:lineRule="auto"/>
        <w:ind w:firstLine="424" w:firstLineChars="202"/>
        <w:jc w:val="left"/>
        <w:rPr>
          <w:rFonts w:ascii="宋体" w:hAnsi="宋体" w:cs="黑体"/>
          <w:color w:val="auto"/>
        </w:rPr>
      </w:pPr>
      <w:r>
        <w:rPr>
          <w:rFonts w:hint="eastAsia" w:ascii="宋体" w:hAnsi="宋体"/>
          <w:color w:val="auto"/>
          <w:szCs w:val="21"/>
          <w:shd w:val="clear" w:color="auto" w:fill="FFFFFF"/>
        </w:rPr>
        <w:t>进行水面或水下置景拍摄的专</w:t>
      </w:r>
      <w:r>
        <w:rPr>
          <w:rFonts w:hint="eastAsia" w:ascii="宋体" w:hAnsi="宋体" w:cs="宋体"/>
          <w:color w:val="auto"/>
        </w:rPr>
        <w:t>用摄影棚</w:t>
      </w:r>
      <w:r>
        <w:rPr>
          <w:rFonts w:hint="eastAsia" w:ascii="宋体" w:hAnsi="宋体" w:cs="宋体"/>
          <w:color w:val="auto"/>
          <w:lang w:eastAsia="zh-CN"/>
        </w:rPr>
        <w:t>。</w:t>
      </w:r>
      <w:r>
        <w:rPr>
          <w:rFonts w:hint="eastAsia" w:ascii="宋体" w:hAnsi="宋体" w:cs="宋体"/>
          <w:color w:val="auto"/>
        </w:rPr>
        <w:t>也</w:t>
      </w:r>
      <w:r>
        <w:rPr>
          <w:rFonts w:hint="eastAsia" w:ascii="宋体" w:hAnsi="宋体" w:cs="宋体"/>
          <w:color w:val="auto"/>
          <w:lang w:val="en-US" w:eastAsia="zh-CN"/>
        </w:rPr>
        <w:t>简</w:t>
      </w:r>
      <w:r>
        <w:rPr>
          <w:rFonts w:hint="eastAsia" w:ascii="宋体" w:hAnsi="宋体" w:cs="宋体"/>
          <w:color w:val="auto"/>
        </w:rPr>
        <w:t>称“水下摄影棚”</w:t>
      </w:r>
      <w:r>
        <w:rPr>
          <w:rFonts w:hint="eastAsia" w:ascii="宋体" w:hAnsi="宋体" w:cs="Segoe UI"/>
          <w:color w:val="auto"/>
        </w:rPr>
        <w:t>或</w:t>
      </w:r>
      <w:r>
        <w:rPr>
          <w:rFonts w:hint="eastAsia" w:ascii="宋体" w:hAnsi="宋体" w:cs="宋体"/>
          <w:color w:val="auto"/>
        </w:rPr>
        <w:t>“水下棚”。</w:t>
      </w:r>
    </w:p>
    <w:p w14:paraId="6B09C27E">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 xml:space="preserve">同期录音  </w:t>
      </w:r>
      <w:r>
        <w:rPr>
          <w:rFonts w:hint="eastAsia" w:ascii="宋体" w:hAnsi="宋体" w:cs="黑体"/>
          <w:color w:val="auto"/>
          <w:lang w:val="en-US" w:eastAsia="zh-CN"/>
        </w:rPr>
        <w:t>s</w:t>
      </w:r>
      <w:r>
        <w:rPr>
          <w:rFonts w:hint="eastAsia" w:ascii="宋体" w:hAnsi="宋体" w:cs="黑体"/>
          <w:color w:val="auto"/>
        </w:rPr>
        <w:t xml:space="preserve">ync </w:t>
      </w:r>
      <w:r>
        <w:rPr>
          <w:rFonts w:hint="eastAsia" w:ascii="宋体" w:hAnsi="宋体" w:cs="黑体"/>
          <w:color w:val="auto"/>
          <w:lang w:val="en-US" w:eastAsia="zh-CN"/>
        </w:rPr>
        <w:t>s</w:t>
      </w:r>
      <w:r>
        <w:rPr>
          <w:rFonts w:hint="eastAsia" w:ascii="宋体" w:hAnsi="宋体" w:cs="黑体"/>
          <w:color w:val="auto"/>
        </w:rPr>
        <w:t>ound</w:t>
      </w:r>
    </w:p>
    <w:p w14:paraId="2F87F69F">
      <w:pPr>
        <w:spacing w:line="360" w:lineRule="auto"/>
        <w:ind w:firstLine="420" w:firstLineChars="200"/>
        <w:jc w:val="left"/>
        <w:rPr>
          <w:rFonts w:ascii="宋体" w:hAnsi="宋体" w:cs="宋体"/>
          <w:color w:val="auto"/>
        </w:rPr>
      </w:pPr>
      <w:r>
        <w:rPr>
          <w:rFonts w:hint="eastAsia" w:ascii="宋体" w:hAnsi="宋体" w:cs="宋体"/>
          <w:color w:val="auto"/>
        </w:rPr>
        <w:t>在拍摄电影画面的同时同步记录现场声音的录音方式。也称“现场录音”。</w:t>
      </w:r>
    </w:p>
    <w:p w14:paraId="7F59F8FA">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场景  set</w:t>
      </w:r>
    </w:p>
    <w:p w14:paraId="5981483C">
      <w:pPr>
        <w:spacing w:line="360" w:lineRule="auto"/>
        <w:ind w:firstLine="420" w:firstLineChars="200"/>
        <w:jc w:val="left"/>
        <w:rPr>
          <w:rFonts w:ascii="宋体" w:hAnsi="宋体" w:cs="宋体"/>
          <w:color w:val="auto"/>
        </w:rPr>
      </w:pPr>
      <w:r>
        <w:rPr>
          <w:rFonts w:hint="eastAsia" w:ascii="宋体" w:hAnsi="宋体" w:cs="宋体"/>
          <w:color w:val="auto"/>
        </w:rPr>
        <w:t>供电影拍摄用的室内或户外布景。</w:t>
      </w:r>
    </w:p>
    <w:p w14:paraId="4E7324D1">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外景拍摄区  backlot</w:t>
      </w:r>
    </w:p>
    <w:p w14:paraId="0E01BC3D">
      <w:pPr>
        <w:spacing w:line="360" w:lineRule="auto"/>
        <w:ind w:firstLine="420" w:firstLineChars="200"/>
        <w:rPr>
          <w:rFonts w:hAnsi="宋体" w:cs="宋体"/>
          <w:color w:val="auto"/>
        </w:rPr>
      </w:pPr>
      <w:r>
        <w:rPr>
          <w:rFonts w:hint="eastAsia" w:ascii="宋体" w:hAnsi="宋体" w:cs="宋体"/>
          <w:color w:val="auto"/>
        </w:rPr>
        <w:t>摄</w:t>
      </w:r>
      <w:r>
        <w:rPr>
          <w:rFonts w:ascii="宋体" w:hAnsi="宋体" w:cs="宋体"/>
          <w:color w:val="auto"/>
        </w:rPr>
        <w:t>影棚园区内</w:t>
      </w:r>
      <w:r>
        <w:rPr>
          <w:rFonts w:hint="eastAsia" w:ascii="宋体" w:hAnsi="宋体" w:cs="宋体"/>
          <w:color w:val="auto"/>
        </w:rPr>
        <w:t>设置的</w:t>
      </w:r>
      <w:r>
        <w:rPr>
          <w:rFonts w:ascii="宋体" w:hAnsi="宋体" w:cs="宋体"/>
          <w:color w:val="auto"/>
        </w:rPr>
        <w:t>永久性或半永久性室外场景</w:t>
      </w:r>
      <w:r>
        <w:rPr>
          <w:rFonts w:hAnsi="宋体" w:cs="宋体"/>
          <w:color w:val="auto"/>
        </w:rPr>
        <w:t>拍摄场地</w:t>
      </w:r>
      <w:r>
        <w:rPr>
          <w:rFonts w:hint="eastAsia" w:ascii="Segoe UI" w:hAnsi="Segoe UI" w:cs="Segoe UI"/>
          <w:color w:val="auto"/>
          <w:shd w:val="clear" w:color="auto" w:fill="FFFFFF"/>
        </w:rPr>
        <w:t>。</w:t>
      </w:r>
    </w:p>
    <w:p w14:paraId="50722598">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标称面积  nominal area</w:t>
      </w:r>
    </w:p>
    <w:p w14:paraId="20D674CC">
      <w:pPr>
        <w:tabs>
          <w:tab w:val="left" w:pos="709"/>
        </w:tabs>
        <w:spacing w:line="360" w:lineRule="auto"/>
        <w:ind w:firstLine="424" w:firstLineChars="202"/>
        <w:jc w:val="left"/>
        <w:rPr>
          <w:rFonts w:ascii="宋体" w:hAnsi="宋体" w:cs="黑体"/>
          <w:color w:val="auto"/>
        </w:rPr>
      </w:pPr>
      <w:r>
        <w:rPr>
          <w:rFonts w:ascii="Segoe UI" w:hAnsi="Segoe UI" w:cs="Segoe UI"/>
          <w:color w:val="auto"/>
          <w:shd w:val="clear" w:color="auto" w:fill="FFFFFF"/>
        </w:rPr>
        <w:t>摄影棚主框架结构首层围护墙外轮廓线所围合</w:t>
      </w:r>
      <w:r>
        <w:rPr>
          <w:rFonts w:hint="eastAsia" w:ascii="Segoe UI" w:hAnsi="Segoe UI" w:cs="Segoe UI"/>
          <w:color w:val="auto"/>
          <w:shd w:val="clear" w:color="auto" w:fill="FFFFFF"/>
        </w:rPr>
        <w:t>的</w:t>
      </w:r>
      <w:r>
        <w:rPr>
          <w:rFonts w:ascii="Segoe UI" w:hAnsi="Segoe UI" w:cs="Segoe UI"/>
          <w:color w:val="auto"/>
          <w:shd w:val="clear" w:color="auto" w:fill="FFFFFF"/>
        </w:rPr>
        <w:t>面积，用于摄影棚规模等级划分。</w:t>
      </w:r>
    </w:p>
    <w:p w14:paraId="1B6C1B6B">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 xml:space="preserve">拍摄区  </w:t>
      </w:r>
      <w:r>
        <w:rPr>
          <w:rFonts w:hint="eastAsia" w:ascii="宋体" w:hAnsi="宋体" w:cs="黑体"/>
          <w:color w:val="auto"/>
          <w:lang w:val="en-US" w:eastAsia="zh-CN"/>
        </w:rPr>
        <w:t>t</w:t>
      </w:r>
      <w:r>
        <w:rPr>
          <w:rFonts w:hint="eastAsia" w:ascii="宋体" w:hAnsi="宋体" w:cs="黑体"/>
          <w:color w:val="auto"/>
        </w:rPr>
        <w:t xml:space="preserve">he </w:t>
      </w:r>
      <w:r>
        <w:rPr>
          <w:rFonts w:hint="eastAsia" w:ascii="宋体" w:hAnsi="宋体" w:cs="黑体"/>
          <w:color w:val="auto"/>
          <w:lang w:val="en-US" w:eastAsia="zh-CN"/>
        </w:rPr>
        <w:t>s</w:t>
      </w:r>
      <w:r>
        <w:rPr>
          <w:rFonts w:hint="eastAsia" w:ascii="宋体" w:hAnsi="宋体" w:cs="黑体"/>
          <w:color w:val="auto"/>
        </w:rPr>
        <w:t>et</w:t>
      </w:r>
    </w:p>
    <w:p w14:paraId="420D9A54">
      <w:pPr>
        <w:spacing w:line="360" w:lineRule="auto"/>
        <w:ind w:firstLine="424" w:firstLineChars="202"/>
        <w:jc w:val="left"/>
        <w:rPr>
          <w:rFonts w:ascii="宋体" w:hAnsi="宋体" w:cs="黑体"/>
          <w:color w:val="auto"/>
        </w:rPr>
      </w:pPr>
      <w:r>
        <w:rPr>
          <w:rFonts w:ascii="Segoe UI" w:hAnsi="Segoe UI" w:cs="Segoe UI"/>
          <w:color w:val="auto"/>
          <w:shd w:val="clear" w:color="auto" w:fill="FFFFFF"/>
        </w:rPr>
        <w:t>摄影棚内实际用于布景</w:t>
      </w:r>
      <w:r>
        <w:rPr>
          <w:rFonts w:hint="eastAsia" w:ascii="Segoe UI" w:hAnsi="Segoe UI" w:cs="Segoe UI"/>
          <w:color w:val="auto"/>
          <w:shd w:val="clear" w:color="auto" w:fill="FFFFFF"/>
        </w:rPr>
        <w:t>、设备安装、演员表演及</w:t>
      </w:r>
      <w:r>
        <w:rPr>
          <w:rFonts w:ascii="Segoe UI" w:hAnsi="Segoe UI" w:cs="Segoe UI"/>
          <w:color w:val="auto"/>
          <w:shd w:val="clear" w:color="auto" w:fill="FFFFFF"/>
        </w:rPr>
        <w:t>拍摄的核心区域</w:t>
      </w:r>
      <w:r>
        <w:rPr>
          <w:rFonts w:hint="eastAsia" w:ascii="Segoe UI" w:hAnsi="Segoe UI" w:cs="Segoe UI"/>
          <w:color w:val="auto"/>
          <w:shd w:val="clear" w:color="auto" w:fill="FFFFFF"/>
        </w:rPr>
        <w:t>。</w:t>
      </w:r>
    </w:p>
    <w:p w14:paraId="36E52110">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技术层  technical layer</w:t>
      </w:r>
    </w:p>
    <w:p w14:paraId="7A90C1F6">
      <w:pPr>
        <w:spacing w:line="360" w:lineRule="auto"/>
        <w:ind w:firstLine="424" w:firstLineChars="202"/>
        <w:jc w:val="left"/>
        <w:rPr>
          <w:rFonts w:ascii="宋体" w:hAnsi="宋体" w:cs="黑体"/>
          <w:color w:val="auto"/>
        </w:rPr>
      </w:pPr>
      <w:r>
        <w:rPr>
          <w:rFonts w:ascii="宋体" w:hAnsi="宋体" w:cs="黑体"/>
          <w:color w:val="auto"/>
        </w:rPr>
        <w:t>摄影棚净高以上的空间统称，包含天桥层、设备层、结构转换层和屋顶结构层等功能层</w:t>
      </w:r>
      <w:r>
        <w:rPr>
          <w:rFonts w:hint="eastAsia" w:ascii="宋体" w:hAnsi="宋体" w:cs="黑体"/>
          <w:color w:val="auto"/>
        </w:rPr>
        <w:t>。</w:t>
      </w:r>
    </w:p>
    <w:p w14:paraId="07FD625B">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 xml:space="preserve">天幕  sky cyclorama    </w:t>
      </w:r>
    </w:p>
    <w:p w14:paraId="4133A5CA">
      <w:pPr>
        <w:pStyle w:val="70"/>
        <w:spacing w:line="360" w:lineRule="auto"/>
        <w:jc w:val="left"/>
        <w:rPr>
          <w:rFonts w:ascii="宋体" w:hAnsi="宋体" w:cs="Times New Roman"/>
          <w:color w:val="auto"/>
        </w:rPr>
      </w:pPr>
      <w:r>
        <w:rPr>
          <w:rFonts w:hint="eastAsia" w:ascii="宋体" w:hAnsi="宋体" w:cs="宋体"/>
          <w:color w:val="auto"/>
        </w:rPr>
        <w:t>悬挂在摄影棚内四周用于制作背景的幕布。</w:t>
      </w:r>
    </w:p>
    <w:p w14:paraId="0B309445">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天幕高度/画面高度  cyclorama height/picture height</w:t>
      </w:r>
    </w:p>
    <w:p w14:paraId="590E9622">
      <w:pPr>
        <w:spacing w:line="360" w:lineRule="auto"/>
        <w:ind w:firstLine="420" w:firstLineChars="200"/>
        <w:jc w:val="left"/>
        <w:rPr>
          <w:rFonts w:ascii="宋体" w:hAnsi="宋体" w:cs="宋体"/>
          <w:color w:val="auto"/>
        </w:rPr>
      </w:pPr>
      <w:r>
        <w:rPr>
          <w:rFonts w:ascii="宋体" w:hAnsi="宋体" w:cs="宋体"/>
          <w:color w:val="auto"/>
        </w:rPr>
        <w:t>天幕轨道下缘至地面完成面的垂直距离</w:t>
      </w:r>
      <w:r>
        <w:rPr>
          <w:rFonts w:hint="eastAsia" w:ascii="宋体" w:hAnsi="宋体" w:cs="宋体"/>
          <w:color w:val="auto"/>
        </w:rPr>
        <w:t>，决定</w:t>
      </w:r>
      <w:r>
        <w:rPr>
          <w:rFonts w:ascii="宋体" w:hAnsi="宋体" w:cs="宋体"/>
          <w:color w:val="auto"/>
        </w:rPr>
        <w:t>垂直方向可拍摄背景高度</w:t>
      </w:r>
      <w:r>
        <w:rPr>
          <w:rFonts w:hint="eastAsia" w:ascii="宋体" w:hAnsi="宋体" w:cs="宋体"/>
          <w:color w:val="auto"/>
        </w:rPr>
        <w:t>。</w:t>
      </w:r>
    </w:p>
    <w:p w14:paraId="1BD09C8E">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灯具吊挂高度  lighting rigging height</w:t>
      </w:r>
    </w:p>
    <w:p w14:paraId="3717F305">
      <w:pPr>
        <w:spacing w:line="360" w:lineRule="auto"/>
        <w:ind w:firstLine="420" w:firstLineChars="200"/>
        <w:jc w:val="left"/>
        <w:rPr>
          <w:rFonts w:ascii="宋体" w:hAnsi="宋体" w:cs="宋体"/>
          <w:color w:val="auto"/>
        </w:rPr>
      </w:pPr>
      <w:r>
        <w:rPr>
          <w:rFonts w:hint="eastAsia" w:ascii="宋体" w:hAnsi="宋体" w:cs="宋体"/>
          <w:color w:val="auto"/>
        </w:rPr>
        <w:t>摄影棚天桥下，灯具及悬吊设备在垂直方向上的总安装高度。</w:t>
      </w:r>
      <w:r>
        <w:rPr>
          <w:rFonts w:hint="default" w:ascii="宋体" w:hAnsi="宋体" w:cs="宋体"/>
          <w:color w:val="auto"/>
        </w:rPr>
        <w:t>此高度为灯具、灯杆（或桁架）、线缆框及安全缓冲高度之和</w:t>
      </w:r>
      <w:r>
        <w:rPr>
          <w:rFonts w:hint="eastAsia" w:ascii="宋体" w:hAnsi="宋体" w:cs="宋体"/>
          <w:color w:val="auto"/>
          <w:lang w:eastAsia="zh-CN"/>
        </w:rPr>
        <w:t>。</w:t>
      </w:r>
    </w:p>
    <w:p w14:paraId="75EA570B">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摄影棚室内净高  interior clear height</w:t>
      </w:r>
    </w:p>
    <w:p w14:paraId="640FAE29">
      <w:pPr>
        <w:tabs>
          <w:tab w:val="left" w:pos="709"/>
        </w:tabs>
        <w:spacing w:line="360" w:lineRule="auto"/>
        <w:ind w:firstLine="420" w:firstLineChars="200"/>
        <w:jc w:val="left"/>
        <w:rPr>
          <w:rFonts w:hint="eastAsia" w:ascii="宋体" w:hAnsi="宋体" w:cs="Segoe UI"/>
          <w:color w:val="auto"/>
          <w:shd w:val="clear" w:color="auto" w:fill="FFFFFF"/>
          <w:lang w:eastAsia="zh-CN"/>
        </w:rPr>
      </w:pPr>
      <w:r>
        <w:rPr>
          <w:rFonts w:hint="eastAsia" w:ascii="宋体" w:hAnsi="宋体" w:cs="Segoe UI"/>
          <w:color w:val="auto"/>
          <w:shd w:val="clear" w:color="auto" w:fill="FFFFFF"/>
        </w:rPr>
        <w:t>摄影棚地面至天桥层结构底部的垂直高度（即拍摄空间净高），通常为天幕高度＋灯具吊挂高度。</w:t>
      </w:r>
    </w:p>
    <w:p w14:paraId="083AAB23">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摄影棚室内高度  indoor height</w:t>
      </w:r>
    </w:p>
    <w:p w14:paraId="4865346D">
      <w:pPr>
        <w:spacing w:line="360" w:lineRule="auto"/>
        <w:ind w:firstLine="420" w:firstLineChars="200"/>
        <w:jc w:val="left"/>
        <w:rPr>
          <w:rFonts w:ascii="宋体" w:hAnsi="宋体" w:cs="宋体"/>
          <w:color w:val="auto"/>
        </w:rPr>
      </w:pPr>
      <w:r>
        <w:rPr>
          <w:rFonts w:hint="eastAsia" w:ascii="宋体" w:hAnsi="宋体" w:cs="Segoe UI"/>
          <w:color w:val="auto"/>
          <w:shd w:val="clear" w:color="auto" w:fill="FFFFFF"/>
        </w:rPr>
        <w:t>是指摄影棚内地面至屋架下弦（或结构最低点）的垂直高度，包含所有技术层（如天桥层、设备层、结构转换层等）的叠加总高。</w:t>
      </w:r>
      <w:r>
        <w:rPr>
          <w:rFonts w:hint="eastAsia" w:ascii="宋体" w:hAnsi="宋体" w:cs="宋体"/>
          <w:color w:val="auto"/>
        </w:rPr>
        <w:t xml:space="preserve"> </w:t>
      </w:r>
    </w:p>
    <w:p w14:paraId="4B26D807">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天桥</w:t>
      </w:r>
      <w:r>
        <w:rPr>
          <w:rFonts w:hint="eastAsia" w:ascii="宋体" w:hAnsi="宋体" w:cs="黑体"/>
          <w:color w:val="auto"/>
          <w:lang w:val="en-US" w:eastAsia="zh-CN"/>
        </w:rPr>
        <w:t xml:space="preserve">  technical </w:t>
      </w:r>
      <w:r>
        <w:rPr>
          <w:rFonts w:hint="eastAsia" w:ascii="宋体" w:hAnsi="宋体" w:cs="黑体"/>
          <w:color w:val="auto"/>
        </w:rPr>
        <w:t>catwalk</w:t>
      </w:r>
    </w:p>
    <w:p w14:paraId="30D573AE">
      <w:pPr>
        <w:spacing w:line="360" w:lineRule="auto"/>
        <w:ind w:firstLine="420" w:firstLineChars="200"/>
        <w:jc w:val="left"/>
        <w:rPr>
          <w:rFonts w:hint="eastAsia" w:ascii="宋体" w:hAnsi="宋体" w:eastAsia="宋体" w:cs="宋体"/>
          <w:color w:val="auto"/>
          <w:lang w:val="en-US" w:eastAsia="zh-CN"/>
        </w:rPr>
      </w:pPr>
      <w:r>
        <w:t>在摄影棚屋顶结构下沿或屋顶结构内设置，用于工作人员操作、检修；悬挂灯板、固定布景、 特效拍摄用吊环、吊装道具的工作通道</w:t>
      </w:r>
      <w:r>
        <w:rPr>
          <w:rFonts w:hint="eastAsia" w:ascii="宋体" w:hAnsi="宋体" w:cs="宋体"/>
          <w:color w:val="auto"/>
        </w:rPr>
        <w:t>。</w:t>
      </w:r>
      <w:r>
        <w:rPr>
          <w:rFonts w:hint="eastAsia" w:ascii="宋体" w:hAnsi="宋体" w:cs="宋体"/>
          <w:color w:val="auto"/>
          <w:lang w:val="en-US" w:eastAsia="zh-CN"/>
        </w:rPr>
        <w:t>也称“工艺天桥”</w:t>
      </w:r>
    </w:p>
    <w:p w14:paraId="47EA6490">
      <w:pPr>
        <w:pStyle w:val="70"/>
        <w:numPr>
          <w:ilvl w:val="0"/>
          <w:numId w:val="4"/>
        </w:numPr>
        <w:spacing w:line="360" w:lineRule="auto"/>
        <w:ind w:firstLineChars="0"/>
        <w:jc w:val="left"/>
        <w:rPr>
          <w:rFonts w:ascii="宋体" w:hAnsi="宋体" w:cs="黑体"/>
          <w:color w:val="auto"/>
        </w:rPr>
      </w:pPr>
      <w:r>
        <w:rPr>
          <w:rFonts w:hint="eastAsia" w:ascii="宋体" w:hAnsi="宋体" w:cs="黑体"/>
          <w:color w:val="auto"/>
        </w:rPr>
        <w:t>天桥层</w:t>
      </w:r>
      <w:r>
        <w:rPr>
          <w:rFonts w:hint="eastAsia" w:ascii="宋体" w:hAnsi="宋体" w:cs="黑体"/>
          <w:color w:val="auto"/>
          <w:lang w:val="en-US" w:eastAsia="zh-CN"/>
        </w:rPr>
        <w:t xml:space="preserve">  soundstage </w:t>
      </w:r>
      <w:r>
        <w:rPr>
          <w:rFonts w:hint="eastAsia" w:ascii="宋体" w:hAnsi="宋体" w:cs="黑体"/>
          <w:color w:val="auto"/>
        </w:rPr>
        <w:t>catwalk system</w:t>
      </w:r>
    </w:p>
    <w:p w14:paraId="718DA0F0">
      <w:pPr>
        <w:spacing w:line="360" w:lineRule="auto"/>
        <w:ind w:firstLine="420" w:firstLineChars="200"/>
        <w:jc w:val="left"/>
        <w:rPr>
          <w:rFonts w:ascii="宋体" w:hAnsi="宋体" w:cs="宋体"/>
          <w:color w:val="auto"/>
        </w:rPr>
      </w:pPr>
      <w:r>
        <w:rPr>
          <w:rFonts w:ascii="宋体" w:hAnsi="宋体" w:cs="宋体"/>
          <w:color w:val="auto"/>
        </w:rPr>
        <w:t>集成于摄影棚上部空间的立体工作平台体系，</w:t>
      </w:r>
      <w:r>
        <w:rPr>
          <w:rFonts w:hint="eastAsia" w:ascii="宋体" w:hAnsi="宋体" w:cs="宋体"/>
          <w:color w:val="auto"/>
        </w:rPr>
        <w:t>由</w:t>
      </w:r>
      <w:r>
        <w:rPr>
          <w:rFonts w:ascii="宋体" w:hAnsi="宋体" w:cs="宋体"/>
          <w:color w:val="auto"/>
        </w:rPr>
        <w:t>天桥、四周设备</w:t>
      </w:r>
      <w:r>
        <w:rPr>
          <w:rFonts w:hint="eastAsia" w:ascii="宋体" w:hAnsi="宋体" w:cs="宋体"/>
          <w:color w:val="auto"/>
        </w:rPr>
        <w:t>天桥组成，</w:t>
      </w:r>
      <w:r>
        <w:rPr>
          <w:rFonts w:ascii="宋体" w:hAnsi="宋体" w:cs="宋体"/>
          <w:color w:val="auto"/>
        </w:rPr>
        <w:t>按安装方式分为吊挂于屋顶结构下缘</w:t>
      </w:r>
      <w:r>
        <w:rPr>
          <w:rFonts w:hint="eastAsia" w:ascii="宋体" w:hAnsi="宋体" w:cs="宋体"/>
          <w:color w:val="auto"/>
        </w:rPr>
        <w:t>的</w:t>
      </w:r>
      <w:r>
        <w:rPr>
          <w:rFonts w:ascii="宋体" w:hAnsi="宋体" w:cs="宋体"/>
          <w:color w:val="auto"/>
        </w:rPr>
        <w:t>悬挂式</w:t>
      </w:r>
      <w:r>
        <w:rPr>
          <w:rFonts w:hint="eastAsia" w:ascii="宋体" w:hAnsi="宋体" w:cs="宋体"/>
          <w:color w:val="auto"/>
        </w:rPr>
        <w:t>和</w:t>
      </w:r>
      <w:r>
        <w:rPr>
          <w:rFonts w:ascii="宋体" w:hAnsi="宋体" w:cs="宋体"/>
          <w:color w:val="auto"/>
        </w:rPr>
        <w:t>与屋顶结构一体化设计</w:t>
      </w:r>
      <w:r>
        <w:rPr>
          <w:rFonts w:hint="eastAsia" w:ascii="宋体" w:hAnsi="宋体" w:cs="宋体"/>
          <w:color w:val="auto"/>
        </w:rPr>
        <w:t>的内嵌式</w:t>
      </w:r>
      <w:r>
        <w:rPr>
          <w:rFonts w:ascii="宋体" w:hAnsi="宋体" w:cs="宋体"/>
          <w:color w:val="auto"/>
        </w:rPr>
        <w:t>。</w:t>
      </w:r>
    </w:p>
    <w:p w14:paraId="57E2B8D1">
      <w:pPr>
        <w:numPr>
          <w:ilvl w:val="0"/>
          <w:numId w:val="4"/>
        </w:numPr>
        <w:spacing w:line="360" w:lineRule="auto"/>
        <w:jc w:val="left"/>
        <w:rPr>
          <w:rFonts w:hint="eastAsia" w:ascii="宋体" w:hAnsi="宋体" w:cs="黑体"/>
          <w:color w:val="auto"/>
        </w:rPr>
      </w:pPr>
      <w:r>
        <w:rPr>
          <w:rFonts w:hint="eastAsia" w:ascii="宋体" w:hAnsi="宋体" w:cs="黑体"/>
          <w:color w:val="auto"/>
          <w:lang w:val="en-US" w:eastAsia="zh-CN"/>
        </w:rPr>
        <w:t>马道  v</w:t>
      </w:r>
      <w:r>
        <w:rPr>
          <w:rFonts w:hint="eastAsia" w:ascii="宋体" w:hAnsi="宋体" w:cs="黑体"/>
          <w:color w:val="auto"/>
        </w:rPr>
        <w:t>ertical</w:t>
      </w:r>
      <w:r>
        <w:rPr>
          <w:rFonts w:hint="eastAsia" w:ascii="宋体" w:hAnsi="宋体" w:cs="黑体"/>
          <w:color w:val="auto"/>
          <w:lang w:val="en-US" w:eastAsia="zh-CN"/>
        </w:rPr>
        <w:t xml:space="preserve"> c</w:t>
      </w:r>
      <w:r>
        <w:rPr>
          <w:rFonts w:hint="eastAsia" w:ascii="宋体" w:hAnsi="宋体" w:cs="黑体"/>
          <w:color w:val="auto"/>
        </w:rPr>
        <w:t>atwalk</w:t>
      </w:r>
    </w:p>
    <w:p w14:paraId="630FB0DD">
      <w:pPr>
        <w:spacing w:line="360" w:lineRule="auto"/>
        <w:ind w:firstLine="420" w:firstLineChars="200"/>
        <w:jc w:val="left"/>
        <w:rPr>
          <w:rFonts w:hint="eastAsia" w:ascii="宋体" w:hAnsi="宋体" w:cs="宋体"/>
          <w:color w:val="auto"/>
        </w:rPr>
      </w:pPr>
      <w:r>
        <w:rPr>
          <w:rFonts w:hint="eastAsia" w:ascii="宋体" w:hAnsi="宋体" w:cs="宋体"/>
          <w:color w:val="auto"/>
        </w:rPr>
        <w:t>沿摄影棚内四周墙身上部、在特定高度位置设置</w:t>
      </w:r>
      <w:r>
        <w:rPr>
          <w:rFonts w:hint="eastAsia" w:ascii="宋体" w:hAnsi="宋体" w:cs="宋体"/>
          <w:color w:val="auto"/>
          <w:lang w:eastAsia="zh-CN"/>
        </w:rPr>
        <w:t>，</w:t>
      </w:r>
      <w:r>
        <w:rPr>
          <w:rFonts w:hint="eastAsia" w:ascii="宋体" w:hAnsi="宋体" w:cs="宋体"/>
          <w:color w:val="auto"/>
        </w:rPr>
        <w:t>用于工作人员操作、检修及吊挂道具灯具的工作通道</w:t>
      </w:r>
      <w:r>
        <w:rPr>
          <w:rFonts w:hint="eastAsia" w:ascii="宋体" w:hAnsi="宋体" w:cs="宋体"/>
          <w:color w:val="auto"/>
          <w:lang w:eastAsia="zh-CN"/>
        </w:rPr>
        <w:t>，</w:t>
      </w:r>
      <w:r>
        <w:rPr>
          <w:rFonts w:hint="eastAsia" w:ascii="宋体" w:hAnsi="宋体" w:cs="宋体"/>
          <w:color w:val="auto"/>
          <w:lang w:val="en-US" w:eastAsia="zh-CN"/>
        </w:rPr>
        <w:t>也称“</w:t>
      </w:r>
      <w:r>
        <w:rPr>
          <w:rFonts w:hint="eastAsia" w:ascii="宋体" w:hAnsi="宋体" w:cs="宋体"/>
          <w:color w:val="auto"/>
        </w:rPr>
        <w:t>侧墙马道</w:t>
      </w:r>
      <w:r>
        <w:rPr>
          <w:rFonts w:hint="eastAsia" w:ascii="宋体" w:hAnsi="宋体" w:cs="宋体"/>
          <w:color w:val="auto"/>
          <w:lang w:val="en-US" w:eastAsia="zh-CN"/>
        </w:rPr>
        <w:t>”</w:t>
      </w:r>
      <w:r>
        <w:rPr>
          <w:rFonts w:hint="eastAsia" w:ascii="宋体" w:hAnsi="宋体" w:cs="宋体"/>
          <w:color w:val="auto"/>
        </w:rPr>
        <w:t>或</w:t>
      </w:r>
      <w:r>
        <w:rPr>
          <w:rFonts w:hint="default" w:ascii="宋体" w:hAnsi="宋体" w:cs="宋体"/>
          <w:color w:val="auto"/>
        </w:rPr>
        <w:t>“侧天桥”</w:t>
      </w:r>
      <w:r>
        <w:rPr>
          <w:rFonts w:hint="eastAsia" w:ascii="宋体" w:hAnsi="宋体" w:cs="宋体"/>
          <w:color w:val="auto"/>
        </w:rPr>
        <w:t>。</w:t>
      </w:r>
    </w:p>
    <w:p w14:paraId="2C16909F">
      <w:pPr>
        <w:numPr>
          <w:ilvl w:val="0"/>
          <w:numId w:val="4"/>
        </w:numPr>
        <w:spacing w:line="360" w:lineRule="auto"/>
        <w:jc w:val="left"/>
        <w:rPr>
          <w:rFonts w:ascii="宋体" w:hAnsi="宋体" w:cs="黑体"/>
          <w:color w:val="auto"/>
        </w:rPr>
      </w:pPr>
      <w:r>
        <w:rPr>
          <w:rFonts w:hint="eastAsia" w:ascii="宋体" w:hAnsi="宋体" w:cs="黑体"/>
          <w:color w:val="auto"/>
        </w:rPr>
        <w:t>悬吊装置</w:t>
      </w:r>
      <w:r>
        <w:rPr>
          <w:rFonts w:hint="eastAsia" w:ascii="宋体" w:hAnsi="宋体" w:cs="黑体"/>
          <w:color w:val="auto"/>
          <w:lang w:val="en-US" w:eastAsia="zh-CN"/>
        </w:rPr>
        <w:t xml:space="preserve">  r</w:t>
      </w:r>
      <w:r>
        <w:rPr>
          <w:rFonts w:hint="eastAsia" w:ascii="宋体" w:hAnsi="宋体" w:cs="黑体"/>
          <w:color w:val="auto"/>
        </w:rPr>
        <w:t xml:space="preserve">igging </w:t>
      </w:r>
      <w:r>
        <w:rPr>
          <w:rFonts w:hint="eastAsia" w:ascii="宋体" w:hAnsi="宋体" w:cs="黑体"/>
          <w:color w:val="auto"/>
          <w:lang w:val="en-US" w:eastAsia="zh-CN"/>
        </w:rPr>
        <w:t>s</w:t>
      </w:r>
      <w:r>
        <w:rPr>
          <w:rFonts w:hint="eastAsia" w:ascii="宋体" w:hAnsi="宋体" w:cs="黑体"/>
          <w:color w:val="auto"/>
        </w:rPr>
        <w:t>ystem</w:t>
      </w:r>
    </w:p>
    <w:p w14:paraId="33F62727">
      <w:pPr>
        <w:spacing w:line="360" w:lineRule="auto"/>
        <w:ind w:firstLine="424" w:firstLineChars="202"/>
        <w:jc w:val="left"/>
        <w:rPr>
          <w:rFonts w:ascii="宋体" w:hAnsi="宋体" w:cs="黑体"/>
          <w:color w:val="auto"/>
        </w:rPr>
      </w:pPr>
      <w:r>
        <w:rPr>
          <w:rFonts w:ascii="宋体" w:hAnsi="宋体" w:cs="黑体"/>
          <w:color w:val="auto"/>
        </w:rPr>
        <w:t>设置在摄影棚上部空间，用于悬吊、升降及平移灯光、景物、幕布或特效设备的机械</w:t>
      </w:r>
      <w:r>
        <w:rPr>
          <w:rFonts w:hint="eastAsia" w:ascii="宋体" w:hAnsi="宋体" w:cs="黑体"/>
          <w:color w:val="auto"/>
          <w:lang w:val="en-US" w:eastAsia="zh-CN"/>
        </w:rPr>
        <w:t>与控制</w:t>
      </w:r>
      <w:r>
        <w:rPr>
          <w:rFonts w:ascii="宋体" w:hAnsi="宋体" w:cs="黑体"/>
          <w:color w:val="auto"/>
        </w:rPr>
        <w:t>系统统称，通常由吊杆、吊机轨道、电动葫芦、单点吊机及其控制系统等组成。</w:t>
      </w:r>
    </w:p>
    <w:p w14:paraId="559D1124">
      <w:pPr>
        <w:numPr>
          <w:ilvl w:val="0"/>
          <w:numId w:val="4"/>
        </w:numPr>
        <w:spacing w:line="360" w:lineRule="auto"/>
        <w:jc w:val="left"/>
        <w:rPr>
          <w:rFonts w:ascii="宋体" w:hAnsi="宋体" w:cs="黑体"/>
          <w:color w:val="auto"/>
        </w:rPr>
      </w:pPr>
      <w:r>
        <w:rPr>
          <w:rFonts w:hint="eastAsia" w:ascii="宋体" w:hAnsi="宋体" w:cs="黑体"/>
          <w:color w:val="auto"/>
        </w:rPr>
        <w:t>吊机轨道  crane rail</w:t>
      </w:r>
    </w:p>
    <w:p w14:paraId="15335BD8">
      <w:pPr>
        <w:spacing w:line="360" w:lineRule="auto"/>
        <w:ind w:firstLine="424" w:firstLineChars="202"/>
        <w:jc w:val="left"/>
        <w:rPr>
          <w:rFonts w:ascii="宋体" w:hAnsi="宋体" w:cs="黑体"/>
          <w:color w:val="auto"/>
        </w:rPr>
      </w:pPr>
      <w:r>
        <w:rPr>
          <w:rFonts w:ascii="宋体" w:hAnsi="宋体" w:cs="黑体"/>
          <w:color w:val="auto"/>
        </w:rPr>
        <w:t>构成悬吊</w:t>
      </w:r>
      <w:r>
        <w:rPr>
          <w:rFonts w:hint="eastAsia" w:ascii="宋体" w:hAnsi="宋体" w:cs="黑体"/>
          <w:color w:val="auto"/>
        </w:rPr>
        <w:t>装置</w:t>
      </w:r>
      <w:r>
        <w:rPr>
          <w:rFonts w:ascii="宋体" w:hAnsi="宋体" w:cs="黑体"/>
          <w:color w:val="auto"/>
        </w:rPr>
        <w:t>的主体钢结构</w:t>
      </w:r>
      <w:r>
        <w:rPr>
          <w:rFonts w:hint="eastAsia" w:ascii="宋体" w:hAnsi="宋体" w:cs="黑体"/>
          <w:color w:val="auto"/>
          <w:lang w:eastAsia="zh-CN"/>
        </w:rPr>
        <w:t>，</w:t>
      </w:r>
      <w:r>
        <w:rPr>
          <w:rFonts w:ascii="宋体" w:hAnsi="宋体" w:cs="黑体"/>
          <w:color w:val="auto"/>
        </w:rPr>
        <w:t>由固定工字钢提升轨道、换轨装置运行轨道及换轨装置组成</w:t>
      </w:r>
      <w:r>
        <w:rPr>
          <w:rFonts w:hint="default" w:ascii="宋体" w:hAnsi="宋体" w:cs="黑体"/>
          <w:color w:val="auto"/>
        </w:rPr>
        <w:t>，用于支承和引导电动葫芦、手动滑车等提升机构，以实现荷载在三维空间内的移动与定位</w:t>
      </w:r>
      <w:r>
        <w:rPr>
          <w:rFonts w:hint="eastAsia" w:ascii="宋体" w:hAnsi="宋体" w:cs="黑体"/>
          <w:color w:val="auto"/>
        </w:rPr>
        <w:t>。</w:t>
      </w:r>
    </w:p>
    <w:p w14:paraId="7F2A2EC6">
      <w:pPr>
        <w:numPr>
          <w:ilvl w:val="0"/>
          <w:numId w:val="4"/>
        </w:numPr>
        <w:spacing w:line="360" w:lineRule="auto"/>
        <w:jc w:val="left"/>
        <w:rPr>
          <w:rFonts w:ascii="宋体" w:hAnsi="宋体" w:cs="宋体"/>
          <w:color w:val="auto"/>
        </w:rPr>
      </w:pPr>
      <w:r>
        <w:rPr>
          <w:rFonts w:hint="eastAsia" w:ascii="宋体" w:hAnsi="宋体" w:cs="黑体"/>
          <w:color w:val="auto"/>
        </w:rPr>
        <w:t xml:space="preserve">技术用房  </w:t>
      </w:r>
      <w:r>
        <w:rPr>
          <w:rFonts w:hint="eastAsia" w:ascii="宋体" w:hAnsi="宋体"/>
          <w:color w:val="auto"/>
          <w:szCs w:val="21"/>
        </w:rPr>
        <w:t>technology room</w:t>
      </w:r>
    </w:p>
    <w:p w14:paraId="07ED2F25">
      <w:pPr>
        <w:spacing w:line="360" w:lineRule="auto"/>
        <w:ind w:firstLine="424" w:firstLineChars="202"/>
        <w:jc w:val="left"/>
        <w:rPr>
          <w:rFonts w:hint="eastAsia" w:ascii="宋体" w:hAnsi="宋体" w:cs="宋体"/>
          <w:color w:val="auto"/>
        </w:rPr>
      </w:pPr>
      <w:r>
        <w:rPr>
          <w:rFonts w:hint="eastAsia" w:ascii="宋体" w:hAnsi="宋体" w:cs="宋体"/>
          <w:color w:val="auto"/>
        </w:rPr>
        <w:t>为电影摄影棚提供</w:t>
      </w:r>
      <w:r>
        <w:rPr>
          <w:rFonts w:hint="default" w:ascii="宋体" w:hAnsi="宋体" w:cs="宋体"/>
          <w:color w:val="auto"/>
        </w:rPr>
        <w:t>拍摄控制、数据处理、专用设备运行及工艺保障等功能的技术空间。包括导演控制室、灯光控制室、音频控制室、各类数据处理机房、设备监控室、专用系统校准维护室以及摄影棚专用设备机房（如水循环机房）等</w:t>
      </w:r>
      <w:r>
        <w:rPr>
          <w:rFonts w:hint="eastAsia" w:ascii="宋体" w:hAnsi="宋体" w:cs="宋体"/>
          <w:color w:val="auto"/>
        </w:rPr>
        <w:t>。</w:t>
      </w:r>
    </w:p>
    <w:p w14:paraId="15490D78">
      <w:pPr>
        <w:numPr>
          <w:ilvl w:val="0"/>
          <w:numId w:val="4"/>
        </w:numPr>
        <w:spacing w:line="360" w:lineRule="auto"/>
        <w:jc w:val="left"/>
        <w:rPr>
          <w:rFonts w:ascii="宋体" w:hAnsi="宋体"/>
          <w:color w:val="auto"/>
          <w:szCs w:val="21"/>
        </w:rPr>
      </w:pPr>
      <w:r>
        <w:rPr>
          <w:rFonts w:ascii="宋体" w:hAnsi="宋体"/>
          <w:color w:val="auto"/>
          <w:szCs w:val="21"/>
        </w:rPr>
        <w:t>导演控制室</w:t>
      </w:r>
      <w:r>
        <w:rPr>
          <w:rFonts w:hint="eastAsia" w:ascii="宋体" w:hAnsi="宋体"/>
          <w:color w:val="auto"/>
          <w:szCs w:val="21"/>
        </w:rPr>
        <w:t xml:space="preserve">  </w:t>
      </w:r>
      <w:r>
        <w:rPr>
          <w:rFonts w:ascii="宋体" w:hAnsi="宋体"/>
          <w:color w:val="auto"/>
          <w:szCs w:val="21"/>
        </w:rPr>
        <w:t>director’s control room</w:t>
      </w:r>
    </w:p>
    <w:p w14:paraId="17C45F02">
      <w:pPr>
        <w:spacing w:line="360" w:lineRule="auto"/>
        <w:ind w:firstLine="424" w:firstLineChars="202"/>
        <w:jc w:val="left"/>
        <w:rPr>
          <w:rFonts w:ascii="Segoe UI" w:hAnsi="Segoe UI" w:cs="Segoe UI"/>
          <w:color w:val="auto"/>
        </w:rPr>
      </w:pPr>
      <w:r>
        <w:rPr>
          <w:rFonts w:hint="eastAsia" w:ascii="宋体" w:hAnsi="宋体" w:cs="宋体"/>
          <w:color w:val="auto"/>
        </w:rPr>
        <w:t>电影摄影棚的</w:t>
      </w:r>
      <w:r>
        <w:rPr>
          <w:rFonts w:ascii="宋体" w:hAnsi="宋体" w:cs="宋体"/>
          <w:color w:val="auto"/>
        </w:rPr>
        <w:t>核心指挥中枢，供导演、摄影指导、制片人等主创人员通过监视系统监看拍摄画面、指挥现场拍摄并进行艺术决策的技术用房</w:t>
      </w:r>
      <w:r>
        <w:rPr>
          <w:rFonts w:hint="eastAsia" w:ascii="宋体" w:hAnsi="宋体" w:cs="宋体"/>
          <w:color w:val="auto"/>
        </w:rPr>
        <w:t>，</w:t>
      </w:r>
      <w:r>
        <w:rPr>
          <w:rFonts w:ascii="Segoe UI" w:hAnsi="Segoe UI" w:cs="Segoe UI"/>
          <w:color w:val="auto"/>
          <w:shd w:val="clear" w:color="auto" w:fill="FFFFFF"/>
        </w:rPr>
        <w:t>也称</w:t>
      </w:r>
      <w:r>
        <w:rPr>
          <w:rFonts w:hint="eastAsia" w:ascii="Segoe UI" w:hAnsi="Segoe UI" w:cs="Segoe UI"/>
          <w:color w:val="auto"/>
          <w:shd w:val="clear" w:color="auto" w:fill="FFFFFF"/>
        </w:rPr>
        <w:t>“导控室”</w:t>
      </w:r>
      <w:r>
        <w:rPr>
          <w:rFonts w:ascii="Segoe UI" w:hAnsi="Segoe UI" w:cs="Segoe UI"/>
          <w:color w:val="auto"/>
          <w:shd w:val="clear" w:color="auto" w:fill="FFFFFF"/>
        </w:rPr>
        <w:t>。</w:t>
      </w:r>
    </w:p>
    <w:p w14:paraId="29CCCEC8">
      <w:pPr>
        <w:pStyle w:val="124"/>
        <w:numPr>
          <w:ilvl w:val="0"/>
          <w:numId w:val="4"/>
        </w:numPr>
        <w:shd w:val="clear" w:color="auto" w:fill="FFFFFF"/>
        <w:spacing w:before="0" w:beforeAutospacing="0" w:after="0" w:afterAutospacing="0" w:line="360" w:lineRule="auto"/>
        <w:rPr>
          <w:rFonts w:ascii="Segoe UI" w:hAnsi="Segoe UI" w:cs="Segoe UI"/>
          <w:color w:val="auto"/>
        </w:rPr>
      </w:pPr>
      <w:r>
        <w:rPr>
          <w:rFonts w:cs="黑体"/>
          <w:color w:val="auto"/>
          <w:kern w:val="2"/>
          <w:sz w:val="21"/>
          <w:szCs w:val="20"/>
        </w:rPr>
        <w:t>标定控制室</w:t>
      </w:r>
      <w:r>
        <w:rPr>
          <w:rFonts w:hint="eastAsia" w:cs="黑体"/>
          <w:color w:val="auto"/>
          <w:kern w:val="2"/>
          <w:sz w:val="21"/>
          <w:szCs w:val="20"/>
        </w:rPr>
        <w:t xml:space="preserve">  c</w:t>
      </w:r>
      <w:r>
        <w:rPr>
          <w:rFonts w:cs="黑体"/>
          <w:color w:val="auto"/>
          <w:kern w:val="2"/>
          <w:sz w:val="21"/>
          <w:szCs w:val="20"/>
        </w:rPr>
        <w:t xml:space="preserve">alibration </w:t>
      </w:r>
      <w:r>
        <w:rPr>
          <w:rFonts w:hint="eastAsia" w:cs="黑体"/>
          <w:color w:val="auto"/>
          <w:kern w:val="2"/>
          <w:sz w:val="21"/>
          <w:szCs w:val="20"/>
        </w:rPr>
        <w:t>c</w:t>
      </w:r>
      <w:r>
        <w:rPr>
          <w:rFonts w:cs="黑体"/>
          <w:color w:val="auto"/>
          <w:kern w:val="2"/>
          <w:sz w:val="21"/>
          <w:szCs w:val="20"/>
        </w:rPr>
        <w:t xml:space="preserve">ontrol </w:t>
      </w:r>
      <w:r>
        <w:rPr>
          <w:rFonts w:hint="eastAsia" w:cs="黑体"/>
          <w:color w:val="auto"/>
          <w:kern w:val="2"/>
          <w:sz w:val="21"/>
          <w:szCs w:val="20"/>
        </w:rPr>
        <w:t>r</w:t>
      </w:r>
      <w:r>
        <w:rPr>
          <w:rFonts w:cs="黑体"/>
          <w:color w:val="auto"/>
          <w:kern w:val="2"/>
          <w:sz w:val="21"/>
          <w:szCs w:val="20"/>
        </w:rPr>
        <w:t>oom</w:t>
      </w:r>
    </w:p>
    <w:p w14:paraId="6208760F">
      <w:pPr>
        <w:spacing w:line="360" w:lineRule="auto"/>
        <w:ind w:firstLine="420" w:firstLineChars="200"/>
        <w:jc w:val="left"/>
        <w:rPr>
          <w:rFonts w:ascii="宋体" w:hAnsi="宋体" w:cs="宋体"/>
          <w:color w:val="auto"/>
        </w:rPr>
      </w:pPr>
      <w:r>
        <w:rPr>
          <w:rFonts w:hint="eastAsia" w:ascii="宋体" w:hAnsi="宋体" w:cs="宋体"/>
          <w:color w:val="auto"/>
        </w:rPr>
        <w:t>用于对动作捕捉系统进行标定、并监控拍摄过程及数据质量的</w:t>
      </w:r>
      <w:r>
        <w:rPr>
          <w:rFonts w:ascii="宋体" w:hAnsi="宋体" w:cs="宋体"/>
          <w:color w:val="auto"/>
        </w:rPr>
        <w:t>专用技术用房</w:t>
      </w:r>
      <w:r>
        <w:rPr>
          <w:rFonts w:hint="eastAsia" w:ascii="宋体" w:hAnsi="宋体" w:cs="宋体"/>
          <w:color w:val="auto"/>
        </w:rPr>
        <w:t>。</w:t>
      </w:r>
    </w:p>
    <w:p w14:paraId="2DB1F2E5">
      <w:pPr>
        <w:pStyle w:val="124"/>
        <w:numPr>
          <w:ilvl w:val="0"/>
          <w:numId w:val="4"/>
        </w:numPr>
        <w:shd w:val="clear" w:color="auto" w:fill="FFFFFF"/>
        <w:tabs>
          <w:tab w:val="left" w:pos="0"/>
          <w:tab w:val="clear" w:pos="420"/>
        </w:tabs>
        <w:spacing w:before="0" w:beforeAutospacing="0" w:after="0" w:afterAutospacing="0" w:line="360" w:lineRule="auto"/>
        <w:rPr>
          <w:rFonts w:cs="黑体"/>
          <w:color w:val="auto"/>
          <w:kern w:val="2"/>
          <w:sz w:val="21"/>
          <w:szCs w:val="20"/>
        </w:rPr>
      </w:pPr>
      <w:r>
        <w:rPr>
          <w:rFonts w:hint="eastAsia" w:cs="黑体"/>
          <w:color w:val="auto"/>
          <w:kern w:val="2"/>
          <w:sz w:val="21"/>
          <w:szCs w:val="20"/>
          <w:lang w:eastAsia="zh-CN"/>
        </w:rPr>
        <w:t>动作捕捉数据处理机房</w:t>
      </w:r>
      <w:r>
        <w:rPr>
          <w:rFonts w:hint="eastAsia" w:cs="黑体"/>
          <w:color w:val="auto"/>
          <w:kern w:val="2"/>
          <w:sz w:val="21"/>
          <w:szCs w:val="20"/>
        </w:rPr>
        <w:t xml:space="preserve">  m</w:t>
      </w:r>
      <w:r>
        <w:rPr>
          <w:rFonts w:cs="黑体"/>
          <w:color w:val="auto"/>
          <w:kern w:val="2"/>
          <w:sz w:val="21"/>
          <w:szCs w:val="20"/>
        </w:rPr>
        <w:t xml:space="preserve">otion </w:t>
      </w:r>
      <w:r>
        <w:rPr>
          <w:rFonts w:hint="eastAsia" w:cs="黑体"/>
          <w:color w:val="auto"/>
          <w:kern w:val="2"/>
          <w:sz w:val="21"/>
          <w:szCs w:val="20"/>
        </w:rPr>
        <w:t>c</w:t>
      </w:r>
      <w:r>
        <w:rPr>
          <w:rFonts w:cs="黑体"/>
          <w:color w:val="auto"/>
          <w:kern w:val="2"/>
          <w:sz w:val="21"/>
          <w:szCs w:val="20"/>
        </w:rPr>
        <w:t xml:space="preserve">apture </w:t>
      </w:r>
      <w:r>
        <w:rPr>
          <w:rFonts w:hint="eastAsia" w:cs="黑体"/>
          <w:color w:val="auto"/>
          <w:kern w:val="2"/>
          <w:sz w:val="21"/>
          <w:szCs w:val="20"/>
        </w:rPr>
        <w:t>d</w:t>
      </w:r>
      <w:r>
        <w:rPr>
          <w:rFonts w:cs="黑体"/>
          <w:color w:val="auto"/>
          <w:kern w:val="2"/>
          <w:sz w:val="21"/>
          <w:szCs w:val="20"/>
        </w:rPr>
        <w:t xml:space="preserve">ata </w:t>
      </w:r>
      <w:r>
        <w:rPr>
          <w:rFonts w:hint="eastAsia" w:cs="黑体"/>
          <w:color w:val="auto"/>
          <w:kern w:val="2"/>
          <w:sz w:val="21"/>
          <w:szCs w:val="20"/>
        </w:rPr>
        <w:t>p</w:t>
      </w:r>
      <w:r>
        <w:rPr>
          <w:rFonts w:cs="黑体"/>
          <w:color w:val="auto"/>
          <w:kern w:val="2"/>
          <w:sz w:val="21"/>
          <w:szCs w:val="20"/>
        </w:rPr>
        <w:t xml:space="preserve">rocessing </w:t>
      </w:r>
      <w:r>
        <w:rPr>
          <w:rFonts w:hint="eastAsia" w:cs="黑体"/>
          <w:color w:val="auto"/>
          <w:kern w:val="2"/>
          <w:sz w:val="21"/>
          <w:szCs w:val="20"/>
        </w:rPr>
        <w:t>r</w:t>
      </w:r>
      <w:r>
        <w:rPr>
          <w:rFonts w:cs="黑体"/>
          <w:color w:val="auto"/>
          <w:kern w:val="2"/>
          <w:sz w:val="21"/>
          <w:szCs w:val="20"/>
        </w:rPr>
        <w:t>oom</w:t>
      </w:r>
    </w:p>
    <w:p w14:paraId="01A265A1">
      <w:pPr>
        <w:pStyle w:val="124"/>
        <w:shd w:val="clear" w:color="auto" w:fill="FFFFFF"/>
        <w:tabs>
          <w:tab w:val="left" w:pos="0"/>
        </w:tabs>
        <w:spacing w:before="0" w:beforeAutospacing="0" w:after="0" w:afterAutospacing="0" w:line="360" w:lineRule="auto"/>
        <w:ind w:firstLine="420" w:firstLineChars="200"/>
        <w:rPr>
          <w:rFonts w:hint="eastAsia" w:eastAsia="宋体" w:cs="黑体"/>
          <w:color w:val="auto"/>
          <w:kern w:val="2"/>
          <w:sz w:val="21"/>
          <w:szCs w:val="20"/>
          <w:lang w:val="en-US" w:eastAsia="zh-CN"/>
        </w:rPr>
      </w:pPr>
      <w:r>
        <w:rPr>
          <w:rFonts w:cs="黑体"/>
          <w:color w:val="auto"/>
          <w:kern w:val="2"/>
          <w:sz w:val="21"/>
          <w:szCs w:val="20"/>
        </w:rPr>
        <w:t>集中安装动作捕捉数据计算、存储、网络及核心控制设备的专用技术用房</w:t>
      </w:r>
      <w:r>
        <w:rPr>
          <w:rFonts w:hint="eastAsia" w:cs="黑体"/>
          <w:color w:val="auto"/>
          <w:kern w:val="2"/>
          <w:sz w:val="21"/>
          <w:szCs w:val="20"/>
        </w:rPr>
        <w:t>。</w:t>
      </w:r>
      <w:r>
        <w:rPr>
          <w:rFonts w:hint="eastAsia" w:cs="黑体"/>
          <w:color w:val="auto"/>
          <w:kern w:val="2"/>
          <w:sz w:val="21"/>
          <w:szCs w:val="20"/>
          <w:lang w:val="en-US" w:eastAsia="zh-CN"/>
        </w:rPr>
        <w:t>也称“</w:t>
      </w:r>
      <w:r>
        <w:rPr>
          <w:rFonts w:cs="黑体"/>
          <w:color w:val="auto"/>
          <w:kern w:val="2"/>
          <w:sz w:val="21"/>
          <w:szCs w:val="20"/>
        </w:rPr>
        <w:t>动捕数据处理机房</w:t>
      </w:r>
      <w:r>
        <w:rPr>
          <w:rFonts w:hint="eastAsia" w:cs="黑体"/>
          <w:color w:val="auto"/>
          <w:kern w:val="2"/>
          <w:sz w:val="21"/>
          <w:szCs w:val="20"/>
          <w:lang w:val="en-US" w:eastAsia="zh-CN"/>
        </w:rPr>
        <w:t>”。</w:t>
      </w:r>
    </w:p>
    <w:p w14:paraId="61EFA1F2">
      <w:pPr>
        <w:pStyle w:val="124"/>
        <w:numPr>
          <w:ilvl w:val="0"/>
          <w:numId w:val="4"/>
        </w:numPr>
        <w:shd w:val="clear" w:color="auto" w:fill="FFFFFF"/>
        <w:tabs>
          <w:tab w:val="left" w:pos="0"/>
          <w:tab w:val="clear" w:pos="420"/>
        </w:tabs>
        <w:spacing w:before="0" w:beforeAutospacing="0" w:after="0" w:afterAutospacing="0" w:line="360" w:lineRule="auto"/>
        <w:rPr>
          <w:rFonts w:cs="黑体"/>
          <w:color w:val="auto"/>
          <w:kern w:val="2"/>
          <w:sz w:val="21"/>
          <w:szCs w:val="20"/>
        </w:rPr>
      </w:pPr>
      <w:r>
        <w:rPr>
          <w:color w:val="auto"/>
          <w:kern w:val="2"/>
          <w:sz w:val="21"/>
          <w:szCs w:val="20"/>
        </w:rPr>
        <w:t>动作捕捉</w:t>
      </w:r>
      <w:r>
        <w:rPr>
          <w:rFonts w:cs="黑体"/>
          <w:color w:val="auto"/>
          <w:kern w:val="2"/>
          <w:sz w:val="21"/>
          <w:szCs w:val="20"/>
        </w:rPr>
        <w:t>数据分析室</w:t>
      </w:r>
      <w:r>
        <w:rPr>
          <w:rFonts w:hint="eastAsia" w:cs="黑体"/>
          <w:color w:val="auto"/>
          <w:kern w:val="2"/>
          <w:sz w:val="21"/>
          <w:szCs w:val="20"/>
        </w:rPr>
        <w:t xml:space="preserve">  a</w:t>
      </w:r>
      <w:r>
        <w:rPr>
          <w:rFonts w:cs="黑体"/>
          <w:color w:val="auto"/>
          <w:kern w:val="2"/>
          <w:sz w:val="21"/>
          <w:szCs w:val="20"/>
        </w:rPr>
        <w:t xml:space="preserve">ction </w:t>
      </w:r>
      <w:r>
        <w:rPr>
          <w:rFonts w:hint="eastAsia" w:cs="黑体"/>
          <w:color w:val="auto"/>
          <w:kern w:val="2"/>
          <w:sz w:val="21"/>
          <w:szCs w:val="20"/>
        </w:rPr>
        <w:t>d</w:t>
      </w:r>
      <w:r>
        <w:rPr>
          <w:rFonts w:cs="黑体"/>
          <w:color w:val="auto"/>
          <w:kern w:val="2"/>
          <w:sz w:val="21"/>
          <w:szCs w:val="20"/>
        </w:rPr>
        <w:t xml:space="preserve">ata </w:t>
      </w:r>
      <w:r>
        <w:rPr>
          <w:rFonts w:hint="eastAsia" w:cs="黑体"/>
          <w:color w:val="auto"/>
          <w:kern w:val="2"/>
          <w:sz w:val="21"/>
          <w:szCs w:val="20"/>
        </w:rPr>
        <w:t>a</w:t>
      </w:r>
      <w:r>
        <w:rPr>
          <w:rFonts w:cs="黑体"/>
          <w:color w:val="auto"/>
          <w:kern w:val="2"/>
          <w:sz w:val="21"/>
          <w:szCs w:val="20"/>
        </w:rPr>
        <w:t xml:space="preserve">nalysis </w:t>
      </w:r>
      <w:r>
        <w:rPr>
          <w:rFonts w:hint="eastAsia" w:cs="黑体"/>
          <w:color w:val="auto"/>
          <w:kern w:val="2"/>
          <w:sz w:val="21"/>
          <w:szCs w:val="20"/>
        </w:rPr>
        <w:t>r</w:t>
      </w:r>
      <w:r>
        <w:rPr>
          <w:rFonts w:cs="黑体"/>
          <w:color w:val="auto"/>
          <w:kern w:val="2"/>
          <w:sz w:val="21"/>
          <w:szCs w:val="20"/>
        </w:rPr>
        <w:t>oom</w:t>
      </w:r>
    </w:p>
    <w:p w14:paraId="6FA5A05C">
      <w:pPr>
        <w:pStyle w:val="124"/>
        <w:shd w:val="clear" w:color="auto" w:fill="FFFFFF"/>
        <w:tabs>
          <w:tab w:val="left" w:pos="0"/>
        </w:tabs>
        <w:spacing w:before="0" w:beforeAutospacing="0" w:after="0" w:afterAutospacing="0" w:line="360" w:lineRule="auto"/>
        <w:ind w:firstLine="420" w:firstLineChars="200"/>
        <w:rPr>
          <w:rFonts w:cs="黑体"/>
          <w:color w:val="auto"/>
          <w:kern w:val="2"/>
          <w:sz w:val="21"/>
          <w:szCs w:val="20"/>
        </w:rPr>
      </w:pPr>
      <w:r>
        <w:rPr>
          <w:color w:val="auto"/>
          <w:kern w:val="2"/>
          <w:sz w:val="21"/>
          <w:szCs w:val="20"/>
        </w:rPr>
        <w:t>对动作捕捉系统采集的原始数据进行接收、处理、校验和分析的技术</w:t>
      </w:r>
      <w:r>
        <w:rPr>
          <w:rFonts w:hint="eastAsia"/>
          <w:color w:val="auto"/>
          <w:kern w:val="2"/>
          <w:sz w:val="21"/>
          <w:szCs w:val="20"/>
        </w:rPr>
        <w:t>用房</w:t>
      </w:r>
      <w:r>
        <w:rPr>
          <w:color w:val="auto"/>
          <w:kern w:val="2"/>
          <w:sz w:val="21"/>
          <w:szCs w:val="20"/>
        </w:rPr>
        <w:t>。</w:t>
      </w:r>
      <w:r>
        <w:rPr>
          <w:rFonts w:hint="eastAsia" w:cs="黑体"/>
          <w:color w:val="auto"/>
          <w:kern w:val="2"/>
          <w:sz w:val="21"/>
          <w:szCs w:val="20"/>
          <w:lang w:val="en-US" w:eastAsia="zh-CN"/>
        </w:rPr>
        <w:t>也称“</w:t>
      </w:r>
      <w:r>
        <w:rPr>
          <w:rFonts w:cs="黑体"/>
          <w:color w:val="auto"/>
          <w:kern w:val="2"/>
          <w:sz w:val="21"/>
          <w:szCs w:val="20"/>
        </w:rPr>
        <w:t>动捕数据分析室</w:t>
      </w:r>
      <w:r>
        <w:rPr>
          <w:rFonts w:hint="eastAsia" w:cs="黑体"/>
          <w:color w:val="auto"/>
          <w:kern w:val="2"/>
          <w:sz w:val="21"/>
          <w:szCs w:val="20"/>
          <w:lang w:val="en-US" w:eastAsia="zh-CN"/>
        </w:rPr>
        <w:t>”。</w:t>
      </w:r>
    </w:p>
    <w:p w14:paraId="509E9CE1">
      <w:pPr>
        <w:pStyle w:val="124"/>
        <w:numPr>
          <w:ilvl w:val="0"/>
          <w:numId w:val="4"/>
        </w:numPr>
        <w:shd w:val="clear" w:color="auto" w:fill="FFFFFF"/>
        <w:spacing w:before="0" w:beforeAutospacing="0" w:after="0" w:afterAutospacing="0" w:line="360" w:lineRule="auto"/>
        <w:rPr>
          <w:rFonts w:cs="黑体"/>
          <w:color w:val="auto"/>
          <w:kern w:val="2"/>
          <w:sz w:val="21"/>
          <w:szCs w:val="20"/>
        </w:rPr>
      </w:pPr>
      <w:r>
        <w:rPr>
          <w:rFonts w:cs="黑体"/>
          <w:color w:val="auto"/>
          <w:kern w:val="2"/>
          <w:sz w:val="21"/>
          <w:szCs w:val="20"/>
        </w:rPr>
        <w:t>动作捕捉校准室</w:t>
      </w:r>
      <w:r>
        <w:rPr>
          <w:rFonts w:hint="eastAsia" w:cs="黑体"/>
          <w:color w:val="auto"/>
          <w:kern w:val="2"/>
          <w:sz w:val="21"/>
          <w:szCs w:val="20"/>
        </w:rPr>
        <w:t xml:space="preserve">  m</w:t>
      </w:r>
      <w:r>
        <w:rPr>
          <w:rFonts w:cs="黑体"/>
          <w:color w:val="auto"/>
          <w:kern w:val="2"/>
          <w:sz w:val="21"/>
          <w:szCs w:val="20"/>
        </w:rPr>
        <w:t xml:space="preserve">otion </w:t>
      </w:r>
      <w:r>
        <w:rPr>
          <w:rFonts w:hint="eastAsia" w:cs="黑体"/>
          <w:color w:val="auto"/>
          <w:kern w:val="2"/>
          <w:sz w:val="21"/>
          <w:szCs w:val="20"/>
        </w:rPr>
        <w:t>c</w:t>
      </w:r>
      <w:r>
        <w:rPr>
          <w:rFonts w:cs="黑体"/>
          <w:color w:val="auto"/>
          <w:kern w:val="2"/>
          <w:sz w:val="21"/>
          <w:szCs w:val="20"/>
        </w:rPr>
        <w:t xml:space="preserve">apture </w:t>
      </w:r>
      <w:r>
        <w:rPr>
          <w:rFonts w:hint="eastAsia" w:cs="黑体"/>
          <w:color w:val="auto"/>
          <w:kern w:val="2"/>
          <w:sz w:val="21"/>
          <w:szCs w:val="20"/>
        </w:rPr>
        <w:t>c</w:t>
      </w:r>
      <w:r>
        <w:rPr>
          <w:rFonts w:cs="黑体"/>
          <w:color w:val="auto"/>
          <w:kern w:val="2"/>
          <w:sz w:val="21"/>
          <w:szCs w:val="20"/>
        </w:rPr>
        <w:t xml:space="preserve">alibration </w:t>
      </w:r>
      <w:r>
        <w:rPr>
          <w:rFonts w:hint="eastAsia" w:cs="黑体"/>
          <w:color w:val="auto"/>
          <w:kern w:val="2"/>
          <w:sz w:val="21"/>
          <w:szCs w:val="20"/>
        </w:rPr>
        <w:t>r</w:t>
      </w:r>
      <w:r>
        <w:rPr>
          <w:rFonts w:cs="黑体"/>
          <w:color w:val="auto"/>
          <w:kern w:val="2"/>
          <w:sz w:val="21"/>
          <w:szCs w:val="20"/>
        </w:rPr>
        <w:t>oom</w:t>
      </w:r>
    </w:p>
    <w:p w14:paraId="22A5D95A">
      <w:pPr>
        <w:pStyle w:val="124"/>
        <w:shd w:val="clear" w:color="auto" w:fill="FFFFFF"/>
        <w:spacing w:before="0" w:beforeAutospacing="0" w:after="0" w:afterAutospacing="0" w:line="360" w:lineRule="auto"/>
        <w:ind w:firstLine="420" w:firstLineChars="200"/>
        <w:rPr>
          <w:rFonts w:cs="黑体"/>
          <w:color w:val="auto"/>
          <w:kern w:val="2"/>
          <w:sz w:val="21"/>
          <w:szCs w:val="20"/>
        </w:rPr>
      </w:pPr>
      <w:r>
        <w:rPr>
          <w:rFonts w:cs="黑体"/>
          <w:color w:val="auto"/>
          <w:kern w:val="2"/>
          <w:sz w:val="21"/>
          <w:szCs w:val="20"/>
        </w:rPr>
        <w:t>用于在拍摄前对动作捕捉系统进行光学标定、以及测试动捕服装与标记点性能的工艺准备</w:t>
      </w:r>
      <w:r>
        <w:rPr>
          <w:rFonts w:hint="eastAsia" w:cs="黑体"/>
          <w:color w:val="auto"/>
          <w:kern w:val="2"/>
          <w:sz w:val="21"/>
          <w:szCs w:val="20"/>
        </w:rPr>
        <w:t>技术用房</w:t>
      </w:r>
      <w:r>
        <w:rPr>
          <w:rFonts w:cs="黑体"/>
          <w:color w:val="auto"/>
          <w:kern w:val="2"/>
          <w:sz w:val="21"/>
          <w:szCs w:val="20"/>
        </w:rPr>
        <w:t>。</w:t>
      </w:r>
      <w:r>
        <w:rPr>
          <w:rFonts w:hint="eastAsia" w:cs="黑体"/>
          <w:color w:val="auto"/>
          <w:kern w:val="2"/>
          <w:sz w:val="21"/>
          <w:szCs w:val="20"/>
          <w:lang w:val="en-US" w:eastAsia="zh-CN"/>
        </w:rPr>
        <w:t>也称“</w:t>
      </w:r>
      <w:r>
        <w:rPr>
          <w:rFonts w:cs="黑体"/>
          <w:color w:val="auto"/>
          <w:kern w:val="2"/>
          <w:sz w:val="21"/>
          <w:szCs w:val="20"/>
        </w:rPr>
        <w:t>动捕校准室</w:t>
      </w:r>
      <w:r>
        <w:rPr>
          <w:rFonts w:hint="eastAsia" w:cs="黑体"/>
          <w:color w:val="auto"/>
          <w:kern w:val="2"/>
          <w:sz w:val="21"/>
          <w:szCs w:val="20"/>
          <w:lang w:val="en-US" w:eastAsia="zh-CN"/>
        </w:rPr>
        <w:t>”。</w:t>
      </w:r>
    </w:p>
    <w:p w14:paraId="631F26EB">
      <w:pPr>
        <w:pStyle w:val="124"/>
        <w:numPr>
          <w:ilvl w:val="0"/>
          <w:numId w:val="4"/>
        </w:numPr>
        <w:shd w:val="clear" w:color="auto" w:fill="FFFFFF"/>
        <w:spacing w:before="0" w:beforeAutospacing="0" w:after="0" w:afterAutospacing="0" w:line="360" w:lineRule="auto"/>
        <w:rPr>
          <w:rFonts w:cs="黑体"/>
          <w:color w:val="auto"/>
          <w:kern w:val="2"/>
          <w:sz w:val="21"/>
          <w:szCs w:val="20"/>
        </w:rPr>
      </w:pPr>
      <w:r>
        <w:rPr>
          <w:rFonts w:cs="黑体"/>
          <w:color w:val="auto"/>
          <w:kern w:val="2"/>
          <w:sz w:val="21"/>
          <w:szCs w:val="20"/>
        </w:rPr>
        <w:t>反光标记点维护室</w:t>
      </w:r>
      <w:r>
        <w:rPr>
          <w:rFonts w:hint="eastAsia" w:cs="黑体"/>
          <w:color w:val="auto"/>
          <w:kern w:val="2"/>
          <w:sz w:val="21"/>
          <w:szCs w:val="20"/>
        </w:rPr>
        <w:t xml:space="preserve">  m</w:t>
      </w:r>
      <w:r>
        <w:rPr>
          <w:rFonts w:cs="黑体"/>
          <w:color w:val="auto"/>
          <w:kern w:val="2"/>
          <w:sz w:val="21"/>
          <w:szCs w:val="20"/>
        </w:rPr>
        <w:t xml:space="preserve">arker </w:t>
      </w:r>
      <w:r>
        <w:rPr>
          <w:rFonts w:hint="eastAsia" w:cs="黑体"/>
          <w:color w:val="auto"/>
          <w:kern w:val="2"/>
          <w:sz w:val="21"/>
          <w:szCs w:val="20"/>
        </w:rPr>
        <w:t>m</w:t>
      </w:r>
      <w:r>
        <w:rPr>
          <w:rFonts w:cs="黑体"/>
          <w:color w:val="auto"/>
          <w:kern w:val="2"/>
          <w:sz w:val="21"/>
          <w:szCs w:val="20"/>
        </w:rPr>
        <w:t xml:space="preserve">aintenance </w:t>
      </w:r>
      <w:r>
        <w:rPr>
          <w:rFonts w:hint="eastAsia" w:cs="黑体"/>
          <w:color w:val="auto"/>
          <w:kern w:val="2"/>
          <w:sz w:val="21"/>
          <w:szCs w:val="20"/>
        </w:rPr>
        <w:t>r</w:t>
      </w:r>
      <w:r>
        <w:rPr>
          <w:rFonts w:cs="黑体"/>
          <w:color w:val="auto"/>
          <w:kern w:val="2"/>
          <w:sz w:val="21"/>
          <w:szCs w:val="20"/>
        </w:rPr>
        <w:t>oom</w:t>
      </w:r>
    </w:p>
    <w:p w14:paraId="593D54AB">
      <w:pPr>
        <w:pStyle w:val="124"/>
        <w:shd w:val="clear" w:color="auto" w:fill="FFFFFF"/>
        <w:spacing w:before="0" w:beforeAutospacing="0" w:after="0" w:afterAutospacing="0" w:line="360" w:lineRule="auto"/>
        <w:ind w:firstLine="420" w:firstLineChars="200"/>
        <w:rPr>
          <w:rFonts w:cs="黑体"/>
          <w:color w:val="auto"/>
          <w:kern w:val="2"/>
          <w:sz w:val="21"/>
          <w:szCs w:val="20"/>
        </w:rPr>
      </w:pPr>
      <w:r>
        <w:rPr>
          <w:rFonts w:cs="黑体"/>
          <w:color w:val="auto"/>
          <w:kern w:val="2"/>
          <w:sz w:val="21"/>
          <w:szCs w:val="20"/>
        </w:rPr>
        <w:t>对动作捕捉系统的光学反光标记点进行清洁、检测、存储和维护的技术用房</w:t>
      </w:r>
      <w:r>
        <w:rPr>
          <w:rFonts w:hint="eastAsia" w:cs="黑体"/>
          <w:color w:val="auto"/>
          <w:kern w:val="2"/>
          <w:sz w:val="21"/>
          <w:szCs w:val="20"/>
        </w:rPr>
        <w:t>。</w:t>
      </w:r>
      <w:r>
        <w:rPr>
          <w:rFonts w:hint="eastAsia" w:cs="黑体"/>
          <w:color w:val="auto"/>
          <w:kern w:val="2"/>
          <w:sz w:val="21"/>
          <w:szCs w:val="20"/>
          <w:lang w:val="en-US" w:eastAsia="zh-CN"/>
        </w:rPr>
        <w:t>也称“</w:t>
      </w:r>
      <w:r>
        <w:rPr>
          <w:rFonts w:cs="黑体"/>
          <w:color w:val="auto"/>
          <w:kern w:val="2"/>
          <w:sz w:val="21"/>
          <w:szCs w:val="20"/>
        </w:rPr>
        <w:t>标记点维护室</w:t>
      </w:r>
      <w:r>
        <w:rPr>
          <w:rFonts w:hint="eastAsia" w:cs="黑体"/>
          <w:color w:val="auto"/>
          <w:kern w:val="2"/>
          <w:sz w:val="21"/>
          <w:szCs w:val="20"/>
          <w:lang w:val="en-US" w:eastAsia="zh-CN"/>
        </w:rPr>
        <w:t>”。</w:t>
      </w:r>
    </w:p>
    <w:p w14:paraId="0C9D714E">
      <w:pPr>
        <w:pStyle w:val="124"/>
        <w:numPr>
          <w:ilvl w:val="0"/>
          <w:numId w:val="4"/>
        </w:numPr>
        <w:shd w:val="clear" w:color="auto" w:fill="FFFFFF"/>
        <w:spacing w:before="0" w:beforeAutospacing="0" w:after="0" w:afterAutospacing="0" w:line="360" w:lineRule="auto"/>
        <w:rPr>
          <w:rFonts w:cs="黑体"/>
          <w:color w:val="auto"/>
          <w:kern w:val="2"/>
          <w:sz w:val="21"/>
          <w:szCs w:val="20"/>
        </w:rPr>
      </w:pPr>
      <w:r>
        <w:rPr>
          <w:rFonts w:cs="黑体"/>
          <w:color w:val="auto"/>
          <w:kern w:val="2"/>
          <w:sz w:val="21"/>
          <w:szCs w:val="20"/>
        </w:rPr>
        <w:t>综合控制室</w:t>
      </w:r>
      <w:r>
        <w:rPr>
          <w:rFonts w:hint="eastAsia" w:cs="黑体"/>
          <w:color w:val="auto"/>
          <w:kern w:val="2"/>
          <w:sz w:val="21"/>
          <w:szCs w:val="20"/>
        </w:rPr>
        <w:t xml:space="preserve">  </w:t>
      </w:r>
      <w:r>
        <w:rPr>
          <w:rFonts w:cs="黑体"/>
          <w:color w:val="auto"/>
          <w:kern w:val="2"/>
          <w:sz w:val="21"/>
          <w:szCs w:val="20"/>
        </w:rPr>
        <w:t>integrated control room</w:t>
      </w:r>
    </w:p>
    <w:p w14:paraId="69B02425">
      <w:pPr>
        <w:spacing w:line="360" w:lineRule="auto"/>
        <w:ind w:firstLine="424" w:firstLineChars="202"/>
        <w:jc w:val="left"/>
        <w:rPr>
          <w:rFonts w:ascii="宋体" w:hAnsi="宋体" w:cs="宋体"/>
          <w:color w:val="auto"/>
        </w:rPr>
      </w:pPr>
      <w:r>
        <w:rPr>
          <w:rFonts w:hint="eastAsia" w:ascii="宋体" w:hAnsi="宋体" w:cs="宋体"/>
          <w:color w:val="auto"/>
        </w:rPr>
        <w:t>水下等特殊摄影棚中，将</w:t>
      </w:r>
      <w:r>
        <w:rPr>
          <w:rFonts w:ascii="宋体" w:hAnsi="宋体" w:cs="宋体"/>
          <w:color w:val="auto"/>
        </w:rPr>
        <w:t>导演控制、设备监控（如水下设备、水循环系统）等功能集中设置的联合控制室</w:t>
      </w:r>
      <w:r>
        <w:rPr>
          <w:rFonts w:hint="eastAsia" w:ascii="宋体" w:hAnsi="宋体" w:cs="宋体"/>
          <w:color w:val="auto"/>
        </w:rPr>
        <w:t>，其功能是水下摄影棚的指挥中心。</w:t>
      </w:r>
    </w:p>
    <w:p w14:paraId="264907C5">
      <w:pPr>
        <w:numPr>
          <w:ilvl w:val="0"/>
          <w:numId w:val="4"/>
        </w:numPr>
        <w:spacing w:line="360" w:lineRule="auto"/>
        <w:jc w:val="left"/>
        <w:rPr>
          <w:rFonts w:ascii="宋体" w:hAnsi="宋体" w:cs="黑体"/>
          <w:color w:val="auto"/>
        </w:rPr>
      </w:pPr>
      <w:r>
        <w:rPr>
          <w:rFonts w:ascii="宋体" w:hAnsi="宋体" w:cs="黑体"/>
          <w:color w:val="auto"/>
        </w:rPr>
        <w:t>实时渲染设备机房</w:t>
      </w:r>
      <w:r>
        <w:rPr>
          <w:rFonts w:hint="eastAsia" w:ascii="宋体" w:hAnsi="宋体" w:cs="黑体"/>
          <w:color w:val="auto"/>
        </w:rPr>
        <w:t xml:space="preserve">  </w:t>
      </w:r>
      <w:r>
        <w:rPr>
          <w:rFonts w:ascii="宋体" w:hAnsi="宋体" w:cs="黑体"/>
          <w:color w:val="auto"/>
        </w:rPr>
        <w:t>real-time rendering equipment room</w:t>
      </w:r>
    </w:p>
    <w:p w14:paraId="498F1F0A">
      <w:pPr>
        <w:spacing w:line="360" w:lineRule="auto"/>
        <w:ind w:firstLine="424" w:firstLineChars="202"/>
        <w:jc w:val="left"/>
        <w:rPr>
          <w:rFonts w:ascii="宋体" w:hAnsi="宋体" w:cs="宋体"/>
          <w:color w:val="auto"/>
        </w:rPr>
      </w:pPr>
      <w:r>
        <w:rPr>
          <w:rFonts w:hint="eastAsia" w:ascii="宋体" w:hAnsi="宋体" w:cs="宋体"/>
          <w:color w:val="auto"/>
        </w:rPr>
        <w:t>扩展现实（XR）摄影棚专用设备机房的技术用房，配置图形工作站集群。</w:t>
      </w:r>
    </w:p>
    <w:p w14:paraId="5AEB8511">
      <w:pPr>
        <w:numPr>
          <w:ilvl w:val="0"/>
          <w:numId w:val="4"/>
        </w:numPr>
        <w:spacing w:line="360" w:lineRule="auto"/>
        <w:jc w:val="left"/>
        <w:rPr>
          <w:rFonts w:ascii="宋体" w:hAnsi="宋体" w:cs="黑体"/>
          <w:color w:val="auto"/>
        </w:rPr>
      </w:pPr>
      <w:r>
        <w:rPr>
          <w:rFonts w:ascii="宋体" w:hAnsi="宋体" w:cs="黑体"/>
          <w:color w:val="auto"/>
        </w:rPr>
        <w:t>水下设备监控室</w:t>
      </w:r>
      <w:r>
        <w:rPr>
          <w:rFonts w:hint="eastAsia" w:ascii="宋体" w:hAnsi="宋体" w:cs="黑体"/>
          <w:color w:val="auto"/>
        </w:rPr>
        <w:t xml:space="preserve">  u</w:t>
      </w:r>
      <w:r>
        <w:rPr>
          <w:rFonts w:ascii="宋体" w:hAnsi="宋体" w:cs="黑体"/>
          <w:color w:val="auto"/>
        </w:rPr>
        <w:t xml:space="preserve">nderwater </w:t>
      </w:r>
      <w:r>
        <w:rPr>
          <w:rFonts w:hint="eastAsia" w:ascii="宋体" w:hAnsi="宋体" w:cs="黑体"/>
          <w:color w:val="auto"/>
        </w:rPr>
        <w:t>e</w:t>
      </w:r>
      <w:r>
        <w:rPr>
          <w:rFonts w:ascii="宋体" w:hAnsi="宋体" w:cs="黑体"/>
          <w:color w:val="auto"/>
        </w:rPr>
        <w:t xml:space="preserve">quipment </w:t>
      </w:r>
      <w:r>
        <w:rPr>
          <w:rFonts w:hint="eastAsia" w:ascii="宋体" w:hAnsi="宋体" w:cs="黑体"/>
          <w:color w:val="auto"/>
        </w:rPr>
        <w:t>c</w:t>
      </w:r>
      <w:r>
        <w:rPr>
          <w:rFonts w:ascii="宋体" w:hAnsi="宋体" w:cs="黑体"/>
          <w:color w:val="auto"/>
        </w:rPr>
        <w:t xml:space="preserve">ontrol </w:t>
      </w:r>
      <w:r>
        <w:rPr>
          <w:rFonts w:hint="eastAsia" w:ascii="宋体" w:hAnsi="宋体" w:cs="黑体"/>
          <w:color w:val="auto"/>
        </w:rPr>
        <w:t>r</w:t>
      </w:r>
      <w:r>
        <w:rPr>
          <w:rFonts w:ascii="宋体" w:hAnsi="宋体" w:cs="黑体"/>
          <w:color w:val="auto"/>
        </w:rPr>
        <w:t>oom</w:t>
      </w:r>
    </w:p>
    <w:p w14:paraId="17672487">
      <w:pPr>
        <w:spacing w:line="360" w:lineRule="auto"/>
        <w:ind w:firstLine="424" w:firstLineChars="202"/>
        <w:jc w:val="left"/>
        <w:rPr>
          <w:rFonts w:hint="eastAsia" w:ascii="宋体" w:hAnsi="宋体" w:eastAsia="宋体" w:cs="黑体"/>
          <w:color w:val="auto"/>
          <w:lang w:val="en-US" w:eastAsia="zh-CN"/>
        </w:rPr>
      </w:pPr>
      <w:r>
        <w:rPr>
          <w:rFonts w:ascii="宋体" w:hAnsi="宋体" w:cs="黑体"/>
          <w:color w:val="auto"/>
        </w:rPr>
        <w:t>用于监控水下摄影设备运行状态及环境参数的技术用房</w:t>
      </w:r>
      <w:r>
        <w:rPr>
          <w:rFonts w:hint="eastAsia" w:ascii="宋体" w:hAnsi="宋体" w:cs="黑体"/>
          <w:color w:val="auto"/>
          <w:lang w:eastAsia="zh-CN"/>
        </w:rPr>
        <w:t>。</w:t>
      </w:r>
    </w:p>
    <w:p w14:paraId="4E9FEFE4">
      <w:pPr>
        <w:pStyle w:val="70"/>
        <w:numPr>
          <w:ilvl w:val="0"/>
          <w:numId w:val="4"/>
        </w:numPr>
        <w:spacing w:line="360" w:lineRule="auto"/>
        <w:ind w:firstLineChars="0"/>
        <w:jc w:val="left"/>
        <w:rPr>
          <w:rFonts w:ascii="宋体" w:hAnsi="宋体" w:cs="黑体"/>
          <w:color w:val="auto"/>
        </w:rPr>
      </w:pPr>
      <w:r>
        <w:rPr>
          <w:rFonts w:ascii="宋体" w:hAnsi="宋体" w:cs="黑体"/>
          <w:color w:val="auto"/>
        </w:rPr>
        <w:t>潜水准备室</w:t>
      </w:r>
      <w:r>
        <w:rPr>
          <w:rFonts w:hint="eastAsia" w:ascii="宋体" w:hAnsi="宋体" w:cs="黑体"/>
          <w:color w:val="auto"/>
        </w:rPr>
        <w:t xml:space="preserve">  d</w:t>
      </w:r>
      <w:r>
        <w:rPr>
          <w:rFonts w:ascii="宋体" w:hAnsi="宋体" w:cs="黑体"/>
          <w:color w:val="auto"/>
        </w:rPr>
        <w:t xml:space="preserve">iving </w:t>
      </w:r>
      <w:r>
        <w:rPr>
          <w:rFonts w:hint="eastAsia" w:ascii="宋体" w:hAnsi="宋体" w:cs="黑体"/>
          <w:color w:val="auto"/>
        </w:rPr>
        <w:t>p</w:t>
      </w:r>
      <w:r>
        <w:rPr>
          <w:rFonts w:ascii="宋体" w:hAnsi="宋体" w:cs="黑体"/>
          <w:color w:val="auto"/>
        </w:rPr>
        <w:t xml:space="preserve">reparation </w:t>
      </w:r>
      <w:r>
        <w:rPr>
          <w:rFonts w:hint="eastAsia" w:ascii="宋体" w:hAnsi="宋体" w:cs="黑体"/>
          <w:color w:val="auto"/>
        </w:rPr>
        <w:t>r</w:t>
      </w:r>
      <w:r>
        <w:rPr>
          <w:rFonts w:ascii="宋体" w:hAnsi="宋体" w:cs="黑体"/>
          <w:color w:val="auto"/>
        </w:rPr>
        <w:t>oom</w:t>
      </w:r>
    </w:p>
    <w:p w14:paraId="0DACA98E">
      <w:pPr>
        <w:pStyle w:val="70"/>
        <w:spacing w:line="360" w:lineRule="auto"/>
        <w:ind w:firstLine="424" w:firstLineChars="202"/>
        <w:jc w:val="left"/>
        <w:rPr>
          <w:rFonts w:ascii="宋体" w:hAnsi="宋体" w:cs="宋体"/>
          <w:color w:val="auto"/>
        </w:rPr>
      </w:pPr>
      <w:r>
        <w:rPr>
          <w:rFonts w:ascii="Segoe UI" w:hAnsi="Segoe UI" w:cs="Segoe UI"/>
          <w:color w:val="auto"/>
          <w:shd w:val="clear" w:color="auto" w:fill="FFFFFF"/>
        </w:rPr>
        <w:t>用于水下摄影前潜水员装备检查、减压休息及应急处理的专业</w:t>
      </w:r>
      <w:r>
        <w:rPr>
          <w:rFonts w:ascii="宋体" w:hAnsi="宋体" w:cs="黑体"/>
          <w:color w:val="auto"/>
        </w:rPr>
        <w:t>技术用房</w:t>
      </w:r>
      <w:r>
        <w:rPr>
          <w:rFonts w:hint="eastAsia" w:ascii="Segoe UI" w:hAnsi="Segoe UI" w:cs="Segoe UI"/>
          <w:color w:val="auto"/>
          <w:shd w:val="clear" w:color="auto" w:fill="FFFFFF"/>
        </w:rPr>
        <w:t>。</w:t>
      </w:r>
    </w:p>
    <w:p w14:paraId="1EB6482C">
      <w:pPr>
        <w:pStyle w:val="70"/>
        <w:numPr>
          <w:ilvl w:val="0"/>
          <w:numId w:val="4"/>
        </w:numPr>
        <w:spacing w:line="360" w:lineRule="auto"/>
        <w:ind w:firstLineChars="0"/>
        <w:jc w:val="left"/>
        <w:rPr>
          <w:rFonts w:ascii="宋体" w:hAnsi="宋体" w:cs="宋体"/>
          <w:color w:val="auto"/>
        </w:rPr>
      </w:pPr>
      <w:r>
        <w:rPr>
          <w:rFonts w:ascii="宋体" w:hAnsi="宋体" w:cs="黑体"/>
          <w:color w:val="auto"/>
        </w:rPr>
        <w:t>水循环机房</w:t>
      </w:r>
      <w:r>
        <w:rPr>
          <w:rFonts w:hint="eastAsia" w:ascii="宋体" w:hAnsi="宋体" w:cs="黑体"/>
          <w:color w:val="auto"/>
        </w:rPr>
        <w:t xml:space="preserve">  w</w:t>
      </w:r>
      <w:r>
        <w:rPr>
          <w:rFonts w:ascii="宋体" w:hAnsi="宋体" w:cs="黑体"/>
          <w:color w:val="auto"/>
        </w:rPr>
        <w:t xml:space="preserve">ater </w:t>
      </w:r>
      <w:r>
        <w:rPr>
          <w:rFonts w:hint="eastAsia" w:ascii="宋体" w:hAnsi="宋体" w:cs="黑体"/>
          <w:color w:val="auto"/>
        </w:rPr>
        <w:t>t</w:t>
      </w:r>
      <w:r>
        <w:rPr>
          <w:rFonts w:ascii="宋体" w:hAnsi="宋体" w:cs="黑体"/>
          <w:color w:val="auto"/>
        </w:rPr>
        <w:t xml:space="preserve">reatment </w:t>
      </w:r>
      <w:r>
        <w:rPr>
          <w:rFonts w:hint="eastAsia" w:ascii="宋体" w:hAnsi="宋体" w:cs="黑体"/>
          <w:color w:val="auto"/>
        </w:rPr>
        <w:t>p</w:t>
      </w:r>
      <w:r>
        <w:rPr>
          <w:rFonts w:ascii="宋体" w:hAnsi="宋体" w:cs="黑体"/>
          <w:color w:val="auto"/>
        </w:rPr>
        <w:t>lant</w:t>
      </w:r>
    </w:p>
    <w:p w14:paraId="5A3AF632">
      <w:pPr>
        <w:pStyle w:val="70"/>
        <w:spacing w:line="360" w:lineRule="auto"/>
        <w:ind w:firstLine="424" w:firstLineChars="202"/>
        <w:jc w:val="left"/>
        <w:rPr>
          <w:rFonts w:ascii="Segoe UI" w:hAnsi="Segoe UI" w:cs="Segoe UI"/>
          <w:color w:val="auto"/>
          <w:shd w:val="clear" w:color="auto" w:fill="FFFFFF"/>
        </w:rPr>
      </w:pPr>
      <w:r>
        <w:rPr>
          <w:rFonts w:ascii="Segoe UI" w:hAnsi="Segoe UI" w:cs="Segoe UI"/>
          <w:color w:val="auto"/>
          <w:shd w:val="clear" w:color="auto" w:fill="FFFFFF"/>
        </w:rPr>
        <w:t>水下摄影棚的专用设备机房，用于容纳水体过滤、消毒、恒温及水质监控等系统</w:t>
      </w:r>
      <w:r>
        <w:rPr>
          <w:rFonts w:hint="eastAsia" w:ascii="Segoe UI" w:hAnsi="Segoe UI" w:cs="Segoe UI"/>
          <w:color w:val="auto"/>
          <w:shd w:val="clear" w:color="auto" w:fill="FFFFFF"/>
          <w:lang w:val="en-US" w:eastAsia="zh-CN"/>
        </w:rPr>
        <w:t>的</w:t>
      </w:r>
      <w:r>
        <w:rPr>
          <w:rFonts w:ascii="Segoe UI" w:hAnsi="Segoe UI" w:cs="Segoe UI"/>
          <w:color w:val="auto"/>
          <w:shd w:val="clear" w:color="auto" w:fill="FFFFFF"/>
        </w:rPr>
        <w:t>水处理设备的技术用房。</w:t>
      </w:r>
    </w:p>
    <w:p w14:paraId="49EC14A9">
      <w:pPr>
        <w:numPr>
          <w:ilvl w:val="0"/>
          <w:numId w:val="4"/>
        </w:numPr>
        <w:spacing w:line="360" w:lineRule="auto"/>
        <w:jc w:val="left"/>
        <w:rPr>
          <w:rFonts w:ascii="宋体" w:hAnsi="宋体" w:cs="宋体"/>
          <w:color w:val="auto"/>
        </w:rPr>
      </w:pPr>
      <w:r>
        <w:rPr>
          <w:rFonts w:ascii="宋体" w:hAnsi="宋体" w:cs="宋体"/>
          <w:color w:val="auto"/>
        </w:rPr>
        <w:t>每日样片室</w:t>
      </w:r>
      <w:r>
        <w:rPr>
          <w:rFonts w:hint="eastAsia" w:ascii="宋体" w:hAnsi="宋体" w:cs="宋体"/>
          <w:color w:val="auto"/>
        </w:rPr>
        <w:t xml:space="preserve">  </w:t>
      </w:r>
      <w:r>
        <w:rPr>
          <w:rFonts w:ascii="宋体" w:hAnsi="宋体" w:cs="宋体"/>
          <w:color w:val="auto"/>
        </w:rPr>
        <w:t>dailies screening room</w:t>
      </w:r>
    </w:p>
    <w:p w14:paraId="67471D80">
      <w:p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在摄影棚建筑中</w:t>
      </w:r>
      <w:r>
        <w:rPr>
          <w:rFonts w:hint="eastAsia" w:ascii="Segoe UI" w:hAnsi="Segoe UI" w:cs="Segoe UI"/>
          <w:color w:val="auto"/>
          <w:shd w:val="clear" w:color="auto" w:fill="FFFFFF"/>
        </w:rPr>
        <w:t>，</w:t>
      </w:r>
      <w:r>
        <w:rPr>
          <w:rFonts w:ascii="Segoe UI" w:hAnsi="Segoe UI" w:cs="Segoe UI"/>
          <w:color w:val="auto"/>
          <w:shd w:val="clear" w:color="auto" w:fill="FFFFFF"/>
        </w:rPr>
        <w:t>用于每日拍摄素材的放映、初步剪辑、调色、音效合成及审看的专业</w:t>
      </w:r>
      <w:r>
        <w:rPr>
          <w:rFonts w:hint="eastAsia" w:ascii="Segoe UI" w:hAnsi="Segoe UI" w:cs="Segoe UI"/>
          <w:color w:val="auto"/>
          <w:shd w:val="clear" w:color="auto" w:fill="FFFFFF"/>
        </w:rPr>
        <w:t>技术</w:t>
      </w:r>
      <w:r>
        <w:rPr>
          <w:rFonts w:ascii="Segoe UI" w:hAnsi="Segoe UI" w:cs="Segoe UI"/>
          <w:color w:val="auto"/>
          <w:shd w:val="clear" w:color="auto" w:fill="FFFFFF"/>
        </w:rPr>
        <w:t>房间</w:t>
      </w:r>
      <w:r>
        <w:rPr>
          <w:rFonts w:hint="eastAsia" w:ascii="Segoe UI" w:hAnsi="Segoe UI" w:cs="Segoe UI"/>
          <w:color w:val="auto"/>
          <w:shd w:val="clear" w:color="auto" w:fill="FFFFFF"/>
        </w:rPr>
        <w:t>，</w:t>
      </w:r>
      <w:r>
        <w:rPr>
          <w:rFonts w:ascii="Segoe UI" w:hAnsi="Segoe UI" w:cs="Segoe UI"/>
          <w:color w:val="auto"/>
          <w:shd w:val="clear" w:color="auto" w:fill="FFFFFF"/>
        </w:rPr>
        <w:t>也称</w:t>
      </w:r>
      <w:r>
        <w:rPr>
          <w:rFonts w:hint="eastAsia" w:ascii="Segoe UI" w:hAnsi="Segoe UI" w:cs="Segoe UI"/>
          <w:color w:val="auto"/>
          <w:shd w:val="clear" w:color="auto" w:fill="FFFFFF"/>
        </w:rPr>
        <w:t>“</w:t>
      </w:r>
      <w:r>
        <w:rPr>
          <w:rFonts w:ascii="Segoe UI" w:hAnsi="Segoe UI" w:cs="Segoe UI"/>
          <w:color w:val="auto"/>
          <w:shd w:val="clear" w:color="auto" w:fill="FFFFFF"/>
        </w:rPr>
        <w:t>样片放映室</w:t>
      </w:r>
      <w:r>
        <w:rPr>
          <w:rFonts w:hint="eastAsia" w:ascii="Segoe UI" w:hAnsi="Segoe UI" w:cs="Segoe UI"/>
          <w:color w:val="auto"/>
          <w:shd w:val="clear" w:color="auto" w:fill="FFFFFF"/>
        </w:rPr>
        <w:t>”</w:t>
      </w:r>
      <w:r>
        <w:rPr>
          <w:rFonts w:ascii="Segoe UI" w:hAnsi="Segoe UI" w:cs="Segoe UI"/>
          <w:color w:val="auto"/>
          <w:shd w:val="clear" w:color="auto" w:fill="FFFFFF"/>
        </w:rPr>
        <w:t>。</w:t>
      </w:r>
    </w:p>
    <w:p w14:paraId="21075278">
      <w:pPr>
        <w:numPr>
          <w:ilvl w:val="0"/>
          <w:numId w:val="4"/>
        </w:numPr>
        <w:spacing w:line="360" w:lineRule="auto"/>
        <w:jc w:val="left"/>
        <w:rPr>
          <w:rFonts w:ascii="宋体" w:hAnsi="宋体" w:cs="宋体"/>
          <w:color w:val="auto"/>
        </w:rPr>
      </w:pPr>
      <w:r>
        <w:rPr>
          <w:rFonts w:ascii="宋体" w:hAnsi="宋体" w:cs="宋体"/>
          <w:color w:val="auto"/>
        </w:rPr>
        <w:t>吊挂控制室</w:t>
      </w:r>
      <w:r>
        <w:rPr>
          <w:rFonts w:hint="eastAsia" w:ascii="宋体" w:hAnsi="宋体" w:cs="宋体"/>
          <w:color w:val="auto"/>
        </w:rPr>
        <w:t xml:space="preserve">  </w:t>
      </w:r>
      <w:r>
        <w:rPr>
          <w:rFonts w:ascii="宋体" w:hAnsi="宋体" w:cs="宋体"/>
          <w:color w:val="auto"/>
        </w:rPr>
        <w:t>rigging control room</w:t>
      </w:r>
    </w:p>
    <w:p w14:paraId="24289D76">
      <w:p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对摄影棚内机械设备、电动吊杆、电动葫芦</w:t>
      </w:r>
      <w:r>
        <w:rPr>
          <w:rFonts w:hint="eastAsia" w:ascii="Segoe UI" w:hAnsi="Segoe UI" w:cs="Segoe UI"/>
          <w:color w:val="auto"/>
          <w:shd w:val="clear" w:color="auto" w:fill="FFFFFF"/>
        </w:rPr>
        <w:t>、</w:t>
      </w:r>
      <w:r>
        <w:rPr>
          <w:rFonts w:ascii="Segoe UI" w:hAnsi="Segoe UI" w:cs="Segoe UI"/>
          <w:color w:val="auto"/>
          <w:shd w:val="clear" w:color="auto" w:fill="FFFFFF"/>
        </w:rPr>
        <w:t>景片等的升降、移动进行集中控制的专用技术用房。也称</w:t>
      </w:r>
      <w:r>
        <w:rPr>
          <w:rFonts w:hint="eastAsia" w:ascii="Segoe UI" w:hAnsi="Segoe UI" w:cs="Segoe UI"/>
          <w:color w:val="auto"/>
          <w:shd w:val="clear" w:color="auto" w:fill="FFFFFF"/>
        </w:rPr>
        <w:t>“</w:t>
      </w:r>
      <w:r>
        <w:rPr>
          <w:rFonts w:ascii="Segoe UI" w:hAnsi="Segoe UI" w:cs="Segoe UI"/>
          <w:color w:val="auto"/>
          <w:shd w:val="clear" w:color="auto" w:fill="FFFFFF"/>
        </w:rPr>
        <w:t>机械控制室</w:t>
      </w:r>
      <w:r>
        <w:rPr>
          <w:rFonts w:hint="eastAsia" w:ascii="Segoe UI" w:hAnsi="Segoe UI" w:cs="Segoe UI"/>
          <w:color w:val="auto"/>
          <w:shd w:val="clear" w:color="auto" w:fill="FFFFFF"/>
        </w:rPr>
        <w:t>”。</w:t>
      </w:r>
    </w:p>
    <w:p w14:paraId="73A87FE7">
      <w:pPr>
        <w:numPr>
          <w:ilvl w:val="0"/>
          <w:numId w:val="4"/>
        </w:numPr>
        <w:spacing w:line="360" w:lineRule="auto"/>
        <w:jc w:val="left"/>
        <w:rPr>
          <w:rFonts w:ascii="宋体" w:hAnsi="宋体" w:cs="宋体"/>
          <w:color w:val="auto"/>
        </w:rPr>
      </w:pPr>
      <w:r>
        <w:rPr>
          <w:rFonts w:ascii="宋体" w:hAnsi="宋体" w:cs="宋体"/>
          <w:color w:val="auto"/>
        </w:rPr>
        <w:t>灯光控制室</w:t>
      </w:r>
      <w:r>
        <w:rPr>
          <w:rFonts w:hint="eastAsia" w:ascii="宋体" w:hAnsi="宋体" w:cs="宋体"/>
          <w:color w:val="auto"/>
        </w:rPr>
        <w:t xml:space="preserve">  </w:t>
      </w:r>
      <w:r>
        <w:rPr>
          <w:rFonts w:ascii="宋体" w:hAnsi="宋体" w:cs="宋体"/>
          <w:color w:val="auto"/>
        </w:rPr>
        <w:t>lighting control room</w:t>
      </w:r>
    </w:p>
    <w:p w14:paraId="48837D87">
      <w:p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对摄影棚内灯光设备进行编程、调控的专用技术用房</w:t>
      </w:r>
      <w:r>
        <w:rPr>
          <w:rFonts w:hint="eastAsia" w:ascii="Segoe UI" w:hAnsi="Segoe UI" w:cs="Segoe UI"/>
          <w:color w:val="auto"/>
          <w:shd w:val="clear" w:color="auto" w:fill="FFFFFF"/>
        </w:rPr>
        <w:t>。</w:t>
      </w:r>
    </w:p>
    <w:p w14:paraId="6D639CA3">
      <w:pPr>
        <w:numPr>
          <w:ilvl w:val="0"/>
          <w:numId w:val="4"/>
        </w:numPr>
        <w:spacing w:line="360" w:lineRule="auto"/>
        <w:jc w:val="left"/>
        <w:rPr>
          <w:rFonts w:ascii="宋体" w:hAnsi="宋体" w:cs="宋体"/>
          <w:color w:val="auto"/>
        </w:rPr>
      </w:pPr>
      <w:r>
        <w:rPr>
          <w:rFonts w:ascii="宋体" w:hAnsi="宋体" w:cs="宋体"/>
          <w:color w:val="auto"/>
        </w:rPr>
        <w:t>音频控制室</w:t>
      </w:r>
      <w:r>
        <w:rPr>
          <w:rFonts w:hint="eastAsia" w:ascii="宋体" w:hAnsi="宋体" w:cs="宋体"/>
          <w:color w:val="auto"/>
        </w:rPr>
        <w:t xml:space="preserve">  </w:t>
      </w:r>
      <w:r>
        <w:rPr>
          <w:rFonts w:hint="eastAsia" w:ascii="宋体" w:hAnsi="宋体" w:cs="宋体"/>
          <w:color w:val="auto"/>
          <w:lang w:val="en-US" w:eastAsia="zh-CN"/>
        </w:rPr>
        <w:t>sound</w:t>
      </w:r>
      <w:r>
        <w:rPr>
          <w:rFonts w:ascii="宋体" w:hAnsi="宋体" w:cs="宋体"/>
          <w:color w:val="auto"/>
        </w:rPr>
        <w:t xml:space="preserve"> control room</w:t>
      </w:r>
    </w:p>
    <w:p w14:paraId="0F866C65">
      <w:p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用于电影拍摄期间现场录音、调音、混音及音频监控的专用技术用房。</w:t>
      </w:r>
    </w:p>
    <w:p w14:paraId="369D39B4">
      <w:pPr>
        <w:numPr>
          <w:ilvl w:val="0"/>
          <w:numId w:val="4"/>
        </w:numPr>
        <w:spacing w:line="360" w:lineRule="auto"/>
        <w:jc w:val="left"/>
        <w:rPr>
          <w:rFonts w:ascii="宋体" w:hAnsi="宋体" w:cs="宋体"/>
          <w:color w:val="auto"/>
        </w:rPr>
      </w:pPr>
      <w:r>
        <w:rPr>
          <w:rFonts w:ascii="宋体" w:hAnsi="宋体" w:cs="宋体"/>
          <w:color w:val="auto"/>
        </w:rPr>
        <w:t>混音监听室</w:t>
      </w:r>
      <w:r>
        <w:rPr>
          <w:rFonts w:hint="eastAsia" w:ascii="宋体" w:hAnsi="宋体" w:cs="宋体"/>
          <w:color w:val="auto"/>
        </w:rPr>
        <w:t xml:space="preserve">  </w:t>
      </w:r>
      <w:r>
        <w:rPr>
          <w:rFonts w:ascii="宋体" w:hAnsi="宋体" w:cs="宋体"/>
          <w:color w:val="auto"/>
        </w:rPr>
        <w:t>mix listening booth</w:t>
      </w:r>
    </w:p>
    <w:p w14:paraId="617AEB70">
      <w:pPr>
        <w:spacing w:line="360" w:lineRule="auto"/>
        <w:ind w:firstLine="420" w:firstLineChars="200"/>
        <w:jc w:val="left"/>
        <w:rPr>
          <w:rFonts w:ascii="宋体" w:hAnsi="宋体" w:cs="宋体"/>
          <w:color w:val="auto"/>
        </w:rPr>
      </w:pPr>
      <w:r>
        <w:rPr>
          <w:rFonts w:ascii="宋体" w:hAnsi="宋体" w:cs="宋体"/>
          <w:color w:val="auto"/>
        </w:rPr>
        <w:t>常设于导演控制室内的声学隔离间，用于在拍摄期间供导演与混音师监听现场拾音与虚拟音效的实时混合效果</w:t>
      </w:r>
      <w:r>
        <w:rPr>
          <w:rFonts w:hint="eastAsia" w:ascii="宋体" w:hAnsi="宋体" w:cs="宋体"/>
          <w:color w:val="auto"/>
        </w:rPr>
        <w:t>的专用</w:t>
      </w:r>
      <w:r>
        <w:rPr>
          <w:rFonts w:ascii="宋体" w:hAnsi="宋体" w:cs="宋体"/>
          <w:color w:val="auto"/>
        </w:rPr>
        <w:t>技术用房。</w:t>
      </w:r>
    </w:p>
    <w:p w14:paraId="51B77129">
      <w:pPr>
        <w:numPr>
          <w:ilvl w:val="0"/>
          <w:numId w:val="4"/>
        </w:numPr>
        <w:spacing w:line="360" w:lineRule="auto"/>
        <w:jc w:val="left"/>
        <w:rPr>
          <w:rFonts w:ascii="宋体" w:hAnsi="宋体" w:cs="宋体"/>
          <w:color w:val="auto"/>
        </w:rPr>
      </w:pPr>
      <w:r>
        <w:rPr>
          <w:rFonts w:hint="eastAsia" w:ascii="宋体" w:hAnsi="宋体" w:cs="宋体"/>
          <w:color w:val="auto"/>
        </w:rPr>
        <w:t xml:space="preserve">辅助用房  </w:t>
      </w:r>
      <w:r>
        <w:rPr>
          <w:rFonts w:hint="eastAsia" w:ascii="宋体" w:hAnsi="宋体"/>
          <w:color w:val="auto"/>
          <w:szCs w:val="21"/>
        </w:rPr>
        <w:t>auxiliary room</w:t>
      </w:r>
    </w:p>
    <w:p w14:paraId="02F18244">
      <w:pPr>
        <w:spacing w:line="360" w:lineRule="auto"/>
        <w:ind w:firstLine="424" w:firstLineChars="202"/>
        <w:jc w:val="left"/>
        <w:rPr>
          <w:rFonts w:ascii="宋体" w:hAnsi="宋体" w:cs="宋体"/>
          <w:color w:val="auto"/>
        </w:rPr>
      </w:pPr>
      <w:r>
        <w:rPr>
          <w:rFonts w:hint="eastAsia" w:ascii="宋体" w:hAnsi="宋体" w:cs="宋体"/>
          <w:color w:val="auto"/>
        </w:rPr>
        <w:t>为满足摄影棚建筑主体功能需求，提供</w:t>
      </w:r>
      <w:r>
        <w:rPr>
          <w:rFonts w:hint="default" w:ascii="宋体" w:hAnsi="宋体" w:cs="宋体"/>
          <w:color w:val="auto"/>
        </w:rPr>
        <w:t>化妆、休息、办公、仓储、后勤等辅助服务的用房。主要包括化妆室、服装室、演员候场区、摄制组工作室、美术制作室、</w:t>
      </w:r>
      <w:r>
        <w:rPr>
          <w:rFonts w:hint="eastAsia" w:ascii="宋体" w:hAnsi="宋体" w:cs="宋体"/>
          <w:color w:val="auto"/>
          <w:lang w:val="en-US" w:eastAsia="zh-CN"/>
        </w:rPr>
        <w:t>棚内</w:t>
      </w:r>
      <w:r>
        <w:rPr>
          <w:rFonts w:hint="default" w:ascii="宋体" w:hAnsi="宋体" w:cs="宋体"/>
          <w:color w:val="auto"/>
        </w:rPr>
        <w:t>道具库、摄影设备存放室、演员训练池、水下医疗站，以及为演职人员服务的门厅、卫生间等</w:t>
      </w:r>
      <w:r>
        <w:rPr>
          <w:rFonts w:hint="eastAsia" w:ascii="宋体" w:hAnsi="宋体" w:cs="宋体"/>
          <w:color w:val="auto"/>
        </w:rPr>
        <w:t>。</w:t>
      </w:r>
    </w:p>
    <w:p w14:paraId="373B0B2E">
      <w:pPr>
        <w:numPr>
          <w:ilvl w:val="0"/>
          <w:numId w:val="4"/>
        </w:numPr>
        <w:spacing w:line="360" w:lineRule="auto"/>
        <w:jc w:val="left"/>
        <w:rPr>
          <w:rFonts w:ascii="宋体" w:hAnsi="宋体" w:cs="黑体"/>
          <w:color w:val="auto"/>
        </w:rPr>
      </w:pPr>
      <w:bookmarkStart w:id="47" w:name="OLE_LINK70"/>
      <w:r>
        <w:rPr>
          <w:rFonts w:hint="eastAsia" w:ascii="宋体" w:hAnsi="宋体" w:cs="黑体"/>
          <w:color w:val="auto"/>
        </w:rPr>
        <w:t>摄制组工作室  production office</w:t>
      </w:r>
    </w:p>
    <w:p w14:paraId="20607F40">
      <w:pPr>
        <w:spacing w:line="360" w:lineRule="auto"/>
        <w:ind w:firstLine="424" w:firstLineChars="202"/>
        <w:jc w:val="left"/>
        <w:rPr>
          <w:rFonts w:ascii="Segoe UI" w:hAnsi="Segoe UI" w:cs="Segoe UI"/>
          <w:color w:val="auto"/>
          <w:shd w:val="clear" w:color="auto" w:fill="FFFFFF"/>
        </w:rPr>
      </w:pPr>
      <w:r>
        <w:rPr>
          <w:rFonts w:ascii="Segoe UI" w:hAnsi="Segoe UI" w:cs="Segoe UI"/>
          <w:color w:val="auto"/>
          <w:shd w:val="clear" w:color="auto" w:fill="FFFFFF"/>
        </w:rPr>
        <w:t>为电影拍摄项目核心创作与</w:t>
      </w:r>
      <w:r>
        <w:rPr>
          <w:rFonts w:hint="eastAsia" w:ascii="Segoe UI" w:hAnsi="Segoe UI" w:cs="Segoe UI"/>
          <w:color w:val="auto"/>
          <w:shd w:val="clear" w:color="auto" w:fill="FFFFFF"/>
        </w:rPr>
        <w:t>工作人员</w:t>
      </w:r>
      <w:r>
        <w:rPr>
          <w:rFonts w:ascii="Segoe UI" w:hAnsi="Segoe UI" w:cs="Segoe UI"/>
          <w:color w:val="auto"/>
          <w:shd w:val="clear" w:color="auto" w:fill="FFFFFF"/>
        </w:rPr>
        <w:t>（如制片人、导演、编剧、主演等）提供筹备、办公、会议、休憩及日常后勤支持的辅助用房。</w:t>
      </w:r>
      <w:r>
        <w:rPr>
          <w:rFonts w:hint="eastAsia" w:ascii="Segoe UI" w:hAnsi="Segoe UI" w:cs="Segoe UI"/>
          <w:color w:val="auto"/>
          <w:shd w:val="clear" w:color="auto" w:fill="FFFFFF"/>
        </w:rPr>
        <w:t>也称“</w:t>
      </w:r>
      <w:r>
        <w:rPr>
          <w:rFonts w:ascii="Segoe UI" w:hAnsi="Segoe UI" w:cs="Segoe UI"/>
          <w:color w:val="auto"/>
          <w:shd w:val="clear" w:color="auto" w:fill="FFFFFF"/>
        </w:rPr>
        <w:t>制片办公室</w:t>
      </w:r>
      <w:r>
        <w:rPr>
          <w:rFonts w:hint="eastAsia" w:ascii="Segoe UI" w:hAnsi="Segoe UI" w:cs="Segoe UI"/>
          <w:color w:val="auto"/>
          <w:shd w:val="clear" w:color="auto" w:fill="FFFFFF"/>
        </w:rPr>
        <w:t>”，“</w:t>
      </w:r>
      <w:r>
        <w:rPr>
          <w:rFonts w:ascii="Segoe UI" w:hAnsi="Segoe UI" w:cs="Segoe UI"/>
          <w:color w:val="auto"/>
          <w:shd w:val="clear" w:color="auto" w:fill="FFFFFF"/>
        </w:rPr>
        <w:t>剧组办公室</w:t>
      </w:r>
      <w:r>
        <w:rPr>
          <w:rFonts w:hint="eastAsia" w:ascii="Segoe UI" w:hAnsi="Segoe UI" w:cs="Segoe UI"/>
          <w:color w:val="auto"/>
          <w:shd w:val="clear" w:color="auto" w:fill="FFFFFF"/>
        </w:rPr>
        <w:t>”。</w:t>
      </w:r>
    </w:p>
    <w:bookmarkEnd w:id="47"/>
    <w:p w14:paraId="3A3E6916">
      <w:pPr>
        <w:numPr>
          <w:ilvl w:val="0"/>
          <w:numId w:val="4"/>
        </w:numPr>
        <w:spacing w:line="360" w:lineRule="auto"/>
        <w:jc w:val="left"/>
        <w:rPr>
          <w:rFonts w:ascii="宋体" w:hAnsi="宋体" w:cs="黑体"/>
          <w:color w:val="auto"/>
        </w:rPr>
      </w:pPr>
      <w:r>
        <w:rPr>
          <w:rFonts w:hint="eastAsia" w:ascii="宋体" w:hAnsi="宋体" w:cs="黑体"/>
          <w:color w:val="auto"/>
        </w:rPr>
        <w:t>演员候场区  greenroom</w:t>
      </w:r>
    </w:p>
    <w:p w14:paraId="78795155">
      <w:pPr>
        <w:spacing w:line="360" w:lineRule="auto"/>
        <w:ind w:firstLine="424" w:firstLineChars="202"/>
        <w:jc w:val="left"/>
        <w:rPr>
          <w:rFonts w:ascii="Segoe UI" w:hAnsi="Segoe UI" w:cs="Segoe UI"/>
          <w:color w:val="auto"/>
          <w:shd w:val="clear" w:color="auto" w:fill="FFFFFF"/>
        </w:rPr>
      </w:pPr>
      <w:r>
        <w:rPr>
          <w:rFonts w:ascii="Segoe UI" w:hAnsi="Segoe UI" w:cs="Segoe UI"/>
          <w:color w:val="auto"/>
          <w:shd w:val="clear" w:color="auto" w:fill="FFFFFF"/>
        </w:rPr>
        <w:t>指供演员在拍摄前后进行集中等待、休息和准备的辅助用房，也称“演员休息区”。</w:t>
      </w:r>
    </w:p>
    <w:p w14:paraId="2CF2EA39">
      <w:pPr>
        <w:numPr>
          <w:ilvl w:val="0"/>
          <w:numId w:val="4"/>
        </w:numPr>
        <w:spacing w:line="360" w:lineRule="auto"/>
        <w:jc w:val="left"/>
        <w:rPr>
          <w:rFonts w:ascii="宋体" w:hAnsi="宋体" w:cs="宋体"/>
          <w:color w:val="auto"/>
        </w:rPr>
      </w:pPr>
      <w:r>
        <w:rPr>
          <w:rFonts w:ascii="宋体" w:hAnsi="宋体" w:cs="宋体"/>
          <w:color w:val="auto"/>
        </w:rPr>
        <w:t>摄影棚级道具库</w:t>
      </w:r>
      <w:r>
        <w:rPr>
          <w:rFonts w:hint="eastAsia" w:ascii="宋体" w:hAnsi="宋体" w:cs="宋体"/>
          <w:color w:val="auto"/>
        </w:rPr>
        <w:t xml:space="preserve">  s</w:t>
      </w:r>
      <w:r>
        <w:rPr>
          <w:rFonts w:ascii="宋体" w:hAnsi="宋体" w:cs="宋体"/>
          <w:color w:val="auto"/>
        </w:rPr>
        <w:t xml:space="preserve">tage </w:t>
      </w:r>
      <w:r>
        <w:rPr>
          <w:rFonts w:hint="eastAsia" w:ascii="宋体" w:hAnsi="宋体" w:cs="宋体"/>
          <w:color w:val="auto"/>
        </w:rPr>
        <w:t>p</w:t>
      </w:r>
      <w:r>
        <w:rPr>
          <w:rFonts w:ascii="宋体" w:hAnsi="宋体" w:cs="宋体"/>
          <w:color w:val="auto"/>
        </w:rPr>
        <w:t xml:space="preserve">rops </w:t>
      </w:r>
      <w:r>
        <w:rPr>
          <w:rFonts w:hint="eastAsia" w:ascii="宋体" w:hAnsi="宋体" w:cs="宋体"/>
          <w:color w:val="auto"/>
        </w:rPr>
        <w:t>s</w:t>
      </w:r>
      <w:r>
        <w:rPr>
          <w:rFonts w:ascii="宋体" w:hAnsi="宋体" w:cs="宋体"/>
          <w:color w:val="auto"/>
        </w:rPr>
        <w:t>torage</w:t>
      </w:r>
    </w:p>
    <w:p w14:paraId="5E20BD46">
      <w:pPr>
        <w:spacing w:line="360" w:lineRule="auto"/>
        <w:ind w:firstLine="424" w:firstLineChars="202"/>
        <w:jc w:val="left"/>
        <w:rPr>
          <w:rFonts w:ascii="宋体" w:hAnsi="宋体" w:cs="宋体"/>
          <w:color w:val="auto"/>
        </w:rPr>
      </w:pPr>
      <w:r>
        <w:rPr>
          <w:rFonts w:ascii="宋体" w:hAnsi="宋体" w:cs="宋体"/>
          <w:color w:val="auto"/>
        </w:rPr>
        <w:t>附属于单个摄影棚</w:t>
      </w:r>
      <w:r>
        <w:rPr>
          <w:rFonts w:hint="eastAsia" w:ascii="宋体" w:hAnsi="宋体" w:cs="宋体"/>
          <w:color w:val="auto"/>
        </w:rPr>
        <w:t>，</w:t>
      </w:r>
      <w:r>
        <w:rPr>
          <w:rFonts w:ascii="宋体" w:hAnsi="宋体" w:cs="宋体"/>
          <w:color w:val="auto"/>
        </w:rPr>
        <w:t>用于存放当前拍摄周期高频使用道具及置景组件的专用存储空间</w:t>
      </w:r>
      <w:r>
        <w:rPr>
          <w:rFonts w:hint="eastAsia" w:ascii="宋体" w:hAnsi="宋体" w:cs="宋体"/>
          <w:color w:val="auto"/>
        </w:rPr>
        <w:t>，也称“</w:t>
      </w:r>
      <w:r>
        <w:rPr>
          <w:rFonts w:ascii="宋体" w:hAnsi="宋体" w:cs="宋体"/>
          <w:color w:val="auto"/>
        </w:rPr>
        <w:t>棚内道具</w:t>
      </w:r>
      <w:r>
        <w:rPr>
          <w:rFonts w:hint="eastAsia" w:ascii="宋体" w:hAnsi="宋体" w:cs="宋体"/>
          <w:color w:val="auto"/>
        </w:rPr>
        <w:t>库”或“现场</w:t>
      </w:r>
      <w:r>
        <w:rPr>
          <w:rFonts w:ascii="宋体" w:hAnsi="宋体" w:cs="宋体"/>
          <w:color w:val="auto"/>
        </w:rPr>
        <w:t>道具</w:t>
      </w:r>
      <w:r>
        <w:rPr>
          <w:rFonts w:hint="eastAsia" w:ascii="宋体" w:hAnsi="宋体" w:cs="宋体"/>
          <w:color w:val="auto"/>
        </w:rPr>
        <w:t>库”。</w:t>
      </w:r>
    </w:p>
    <w:p w14:paraId="62F595F2">
      <w:pPr>
        <w:numPr>
          <w:ilvl w:val="0"/>
          <w:numId w:val="4"/>
        </w:numPr>
        <w:spacing w:line="360" w:lineRule="auto"/>
        <w:jc w:val="left"/>
        <w:rPr>
          <w:rFonts w:ascii="宋体" w:hAnsi="宋体" w:cs="宋体"/>
          <w:color w:val="auto"/>
        </w:rPr>
      </w:pPr>
      <w:r>
        <w:rPr>
          <w:rFonts w:ascii="宋体" w:hAnsi="宋体" w:cs="宋体"/>
          <w:color w:val="auto"/>
        </w:rPr>
        <w:t>园区级</w:t>
      </w:r>
      <w:r>
        <w:rPr>
          <w:rFonts w:ascii="宋体" w:hAnsi="宋体"/>
          <w:color w:val="auto"/>
          <w:szCs w:val="21"/>
        </w:rPr>
        <w:t>道具库</w:t>
      </w:r>
      <w:r>
        <w:rPr>
          <w:rFonts w:hint="eastAsia" w:ascii="宋体" w:hAnsi="宋体"/>
          <w:color w:val="auto"/>
          <w:szCs w:val="21"/>
        </w:rPr>
        <w:t xml:space="preserve">  c</w:t>
      </w:r>
      <w:r>
        <w:rPr>
          <w:rFonts w:ascii="宋体" w:hAnsi="宋体"/>
          <w:color w:val="auto"/>
          <w:szCs w:val="21"/>
        </w:rPr>
        <w:t xml:space="preserve">entral </w:t>
      </w:r>
      <w:r>
        <w:rPr>
          <w:rFonts w:hint="eastAsia" w:ascii="宋体" w:hAnsi="宋体"/>
          <w:color w:val="auto"/>
          <w:szCs w:val="21"/>
        </w:rPr>
        <w:t>p</w:t>
      </w:r>
      <w:r>
        <w:rPr>
          <w:rFonts w:ascii="宋体" w:hAnsi="宋体"/>
          <w:color w:val="auto"/>
          <w:szCs w:val="21"/>
        </w:rPr>
        <w:t xml:space="preserve">rops </w:t>
      </w:r>
      <w:r>
        <w:rPr>
          <w:rFonts w:hint="eastAsia" w:ascii="宋体" w:hAnsi="宋体"/>
          <w:color w:val="auto"/>
          <w:szCs w:val="21"/>
        </w:rPr>
        <w:t>w</w:t>
      </w:r>
      <w:r>
        <w:rPr>
          <w:rFonts w:ascii="宋体" w:hAnsi="宋体"/>
          <w:color w:val="auto"/>
          <w:szCs w:val="21"/>
        </w:rPr>
        <w:t>arehouse</w:t>
      </w:r>
    </w:p>
    <w:p w14:paraId="51DB1791">
      <w:pPr>
        <w:spacing w:line="360" w:lineRule="auto"/>
        <w:ind w:firstLine="424" w:firstLineChars="202"/>
        <w:jc w:val="left"/>
        <w:rPr>
          <w:rFonts w:ascii="宋体" w:hAnsi="宋体" w:cs="宋体"/>
          <w:color w:val="auto"/>
        </w:rPr>
      </w:pPr>
      <w:r>
        <w:rPr>
          <w:rFonts w:ascii="宋体" w:hAnsi="宋体" w:cs="宋体"/>
          <w:color w:val="auto"/>
        </w:rPr>
        <w:t>服务于整个摄影棚园区、用于集中存储、维护、调配道具的大型综合性仓储设施</w:t>
      </w:r>
      <w:r>
        <w:rPr>
          <w:rFonts w:hint="eastAsia" w:ascii="宋体" w:hAnsi="宋体" w:cs="宋体"/>
          <w:color w:val="auto"/>
        </w:rPr>
        <w:t>，也称“中央道具库”或“总道具库”。</w:t>
      </w:r>
    </w:p>
    <w:p w14:paraId="6A0ADF94">
      <w:pPr>
        <w:numPr>
          <w:ilvl w:val="0"/>
          <w:numId w:val="4"/>
        </w:numPr>
        <w:spacing w:line="360" w:lineRule="auto"/>
        <w:jc w:val="left"/>
        <w:rPr>
          <w:rFonts w:ascii="宋体" w:hAnsi="宋体" w:cs="黑体"/>
          <w:color w:val="auto"/>
        </w:rPr>
      </w:pPr>
      <w:bookmarkStart w:id="48" w:name="OLE_LINK73"/>
      <w:bookmarkStart w:id="49" w:name="OLE_LINK71"/>
      <w:bookmarkStart w:id="50" w:name="OLE_LINK72"/>
      <w:r>
        <w:rPr>
          <w:rFonts w:hint="eastAsia" w:ascii="宋体" w:hAnsi="宋体" w:cs="黑体"/>
          <w:color w:val="auto"/>
        </w:rPr>
        <w:t>摄影设备存放室</w:t>
      </w:r>
      <w:r>
        <w:rPr>
          <w:rFonts w:hint="eastAsia" w:ascii="宋体" w:hAnsi="宋体"/>
          <w:color w:val="auto"/>
          <w:szCs w:val="21"/>
        </w:rPr>
        <w:t xml:space="preserve">  </w:t>
      </w:r>
      <w:bookmarkStart w:id="51" w:name="OLE_LINK74"/>
      <w:r>
        <w:rPr>
          <w:rFonts w:hint="eastAsia" w:ascii="宋体" w:hAnsi="宋体"/>
          <w:color w:val="auto"/>
          <w:szCs w:val="21"/>
        </w:rPr>
        <w:t>film equipment storage room</w:t>
      </w:r>
      <w:bookmarkEnd w:id="51"/>
    </w:p>
    <w:p w14:paraId="15EB1C7F">
      <w:pPr>
        <w:spacing w:line="360" w:lineRule="auto"/>
        <w:ind w:firstLine="424" w:firstLineChars="202"/>
        <w:jc w:val="left"/>
        <w:rPr>
          <w:rFonts w:ascii="宋体" w:hAnsi="宋体" w:cs="黑体"/>
          <w:color w:val="auto"/>
        </w:rPr>
      </w:pPr>
      <w:r>
        <w:rPr>
          <w:rFonts w:ascii="Segoe UI" w:hAnsi="Segoe UI" w:cs="Segoe UI"/>
          <w:color w:val="auto"/>
          <w:shd w:val="clear" w:color="auto" w:fill="FFFFFF"/>
        </w:rPr>
        <w:t>附属于单个摄影棚的专用设备存储空间，用于存放摄影机、灯具、音频设备等高频使用器材。</w:t>
      </w:r>
    </w:p>
    <w:p w14:paraId="01601618">
      <w:pPr>
        <w:numPr>
          <w:ilvl w:val="0"/>
          <w:numId w:val="4"/>
        </w:numPr>
        <w:spacing w:line="360" w:lineRule="auto"/>
        <w:jc w:val="left"/>
        <w:rPr>
          <w:rFonts w:ascii="宋体" w:hAnsi="宋体" w:cs="宋体"/>
          <w:color w:val="auto"/>
        </w:rPr>
      </w:pPr>
      <w:r>
        <w:rPr>
          <w:rFonts w:ascii="宋体" w:hAnsi="宋体" w:cs="宋体"/>
          <w:color w:val="auto"/>
        </w:rPr>
        <w:t>通用设备用房</w:t>
      </w:r>
      <w:r>
        <w:rPr>
          <w:rFonts w:hint="eastAsia" w:ascii="宋体" w:hAnsi="宋体" w:cs="宋体"/>
          <w:color w:val="auto"/>
        </w:rPr>
        <w:t xml:space="preserve">  </w:t>
      </w:r>
      <w:r>
        <w:rPr>
          <w:rFonts w:ascii="宋体" w:hAnsi="宋体" w:cs="宋体"/>
          <w:color w:val="auto"/>
        </w:rPr>
        <w:t>central plant</w:t>
      </w:r>
    </w:p>
    <w:p w14:paraId="7A0A8F35">
      <w:pPr>
        <w:spacing w:line="360" w:lineRule="auto"/>
        <w:ind w:firstLine="420" w:firstLineChars="200"/>
        <w:jc w:val="left"/>
        <w:rPr>
          <w:rFonts w:ascii="宋体" w:hAnsi="宋体" w:cs="宋体"/>
          <w:color w:val="auto"/>
        </w:rPr>
      </w:pPr>
      <w:r>
        <w:rPr>
          <w:rFonts w:ascii="宋体" w:hAnsi="宋体" w:cs="宋体"/>
          <w:color w:val="auto"/>
        </w:rPr>
        <w:t>为摄影棚建筑群集中提供冷源、热源、变配电、给排水等通用服务的设备机房总称</w:t>
      </w:r>
      <w:r>
        <w:rPr>
          <w:rFonts w:hint="eastAsia" w:ascii="宋体" w:hAnsi="宋体" w:cs="宋体"/>
          <w:color w:val="auto"/>
        </w:rPr>
        <w:t>。</w:t>
      </w:r>
    </w:p>
    <w:p w14:paraId="42B99E49">
      <w:pPr>
        <w:numPr>
          <w:ilvl w:val="0"/>
          <w:numId w:val="4"/>
        </w:numPr>
        <w:spacing w:line="360" w:lineRule="auto"/>
        <w:jc w:val="left"/>
        <w:rPr>
          <w:rFonts w:ascii="宋体" w:hAnsi="宋体" w:cs="宋体"/>
          <w:color w:val="auto"/>
        </w:rPr>
      </w:pPr>
      <w:r>
        <w:rPr>
          <w:rFonts w:ascii="宋体" w:hAnsi="宋体" w:cs="宋体"/>
          <w:color w:val="auto"/>
        </w:rPr>
        <w:t>后期制作中心 post-production center</w:t>
      </w:r>
      <w:r>
        <w:rPr>
          <w:rFonts w:ascii="宋体" w:hAnsi="宋体" w:cs="宋体"/>
          <w:color w:val="auto"/>
        </w:rPr>
        <w:br w:type="textWrapping"/>
      </w:r>
      <w:r>
        <w:rPr>
          <w:rFonts w:hint="eastAsia" w:ascii="宋体" w:hAnsi="宋体" w:cs="宋体"/>
          <w:color w:val="auto"/>
        </w:rPr>
        <w:t xml:space="preserve">    </w:t>
      </w:r>
      <w:r>
        <w:rPr>
          <w:rFonts w:ascii="Segoe UI" w:hAnsi="Segoe UI" w:cs="Segoe UI"/>
          <w:color w:val="auto"/>
          <w:shd w:val="clear" w:color="auto" w:fill="FFFFFF"/>
        </w:rPr>
        <w:t>摄影棚园区内用于影片后期制作的设施，包括剪辑、调色、混音、视觉特效等功能空间。</w:t>
      </w:r>
    </w:p>
    <w:bookmarkEnd w:id="48"/>
    <w:bookmarkEnd w:id="49"/>
    <w:bookmarkEnd w:id="50"/>
    <w:p w14:paraId="30F2A676">
      <w:pPr>
        <w:numPr>
          <w:ilvl w:val="0"/>
          <w:numId w:val="4"/>
        </w:numPr>
        <w:spacing w:line="360" w:lineRule="auto"/>
        <w:jc w:val="left"/>
        <w:rPr>
          <w:rFonts w:ascii="宋体" w:hAnsi="宋体" w:cs="黑体"/>
          <w:color w:val="auto"/>
        </w:rPr>
      </w:pPr>
      <w:r>
        <w:rPr>
          <w:rFonts w:ascii="宋体" w:hAnsi="宋体" w:cs="黑体"/>
          <w:color w:val="auto"/>
        </w:rPr>
        <w:t>美术制作室</w:t>
      </w:r>
      <w:r>
        <w:rPr>
          <w:rFonts w:hint="eastAsia" w:ascii="宋体" w:hAnsi="宋体" w:cs="黑体"/>
          <w:color w:val="auto"/>
        </w:rPr>
        <w:t xml:space="preserve">  s</w:t>
      </w:r>
      <w:r>
        <w:rPr>
          <w:rFonts w:ascii="宋体" w:hAnsi="宋体" w:cs="黑体"/>
          <w:color w:val="auto"/>
        </w:rPr>
        <w:t xml:space="preserve">et </w:t>
      </w:r>
      <w:r>
        <w:rPr>
          <w:rFonts w:hint="eastAsia" w:ascii="宋体" w:hAnsi="宋体" w:cs="黑体"/>
          <w:color w:val="auto"/>
        </w:rPr>
        <w:t>f</w:t>
      </w:r>
      <w:r>
        <w:rPr>
          <w:rFonts w:ascii="宋体" w:hAnsi="宋体" w:cs="黑体"/>
          <w:color w:val="auto"/>
        </w:rPr>
        <w:t xml:space="preserve">abrication </w:t>
      </w:r>
      <w:r>
        <w:rPr>
          <w:rFonts w:hint="eastAsia" w:ascii="宋体" w:hAnsi="宋体" w:cs="黑体"/>
          <w:color w:val="auto"/>
        </w:rPr>
        <w:t>r</w:t>
      </w:r>
      <w:r>
        <w:rPr>
          <w:rFonts w:ascii="宋体" w:hAnsi="宋体" w:cs="黑体"/>
          <w:color w:val="auto"/>
        </w:rPr>
        <w:t>oom</w:t>
      </w:r>
    </w:p>
    <w:p w14:paraId="3EDEA864">
      <w:p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直接服务于摄影拍摄的即时性美术辅助用房，用于拍摄期间的场景微调、道具修改、妆发协作及紧急修补。该空间配备基础加工工具与材料储备。</w:t>
      </w:r>
      <w:r>
        <w:rPr>
          <w:rFonts w:hint="eastAsia" w:ascii="Segoe UI" w:hAnsi="Segoe UI" w:cs="Segoe UI"/>
          <w:color w:val="auto"/>
          <w:shd w:val="clear" w:color="auto" w:fill="FFFFFF"/>
        </w:rPr>
        <w:t>也称“</w:t>
      </w:r>
      <w:r>
        <w:rPr>
          <w:rFonts w:ascii="Segoe UI" w:hAnsi="Segoe UI" w:cs="Segoe UI"/>
          <w:color w:val="auto"/>
          <w:shd w:val="clear" w:color="auto" w:fill="FFFFFF"/>
        </w:rPr>
        <w:t>棚内美术制作室</w:t>
      </w:r>
      <w:r>
        <w:rPr>
          <w:rFonts w:hint="eastAsia" w:ascii="Segoe UI" w:hAnsi="Segoe UI" w:cs="Segoe UI"/>
          <w:color w:val="auto"/>
          <w:shd w:val="clear" w:color="auto" w:fill="FFFFFF"/>
        </w:rPr>
        <w:t>”。</w:t>
      </w:r>
    </w:p>
    <w:p w14:paraId="40D0574B">
      <w:pPr>
        <w:numPr>
          <w:ilvl w:val="0"/>
          <w:numId w:val="4"/>
        </w:numPr>
        <w:spacing w:line="360" w:lineRule="auto"/>
        <w:jc w:val="left"/>
        <w:rPr>
          <w:rFonts w:ascii="宋体" w:hAnsi="宋体" w:cs="黑体"/>
          <w:color w:val="auto"/>
        </w:rPr>
      </w:pPr>
      <w:r>
        <w:rPr>
          <w:rFonts w:hint="eastAsia" w:ascii="宋体" w:hAnsi="宋体" w:cs="黑体"/>
          <w:color w:val="auto"/>
        </w:rPr>
        <w:t>演员训练池  actor training tank</w:t>
      </w:r>
    </w:p>
    <w:p w14:paraId="78937FCF">
      <w:pPr>
        <w:spacing w:line="360" w:lineRule="auto"/>
        <w:ind w:firstLine="424" w:firstLineChars="202"/>
        <w:jc w:val="left"/>
        <w:rPr>
          <w:rFonts w:ascii="宋体" w:hAnsi="宋体" w:cs="黑体"/>
          <w:color w:val="auto"/>
        </w:rPr>
      </w:pPr>
      <w:r>
        <w:rPr>
          <w:rFonts w:ascii="宋体" w:hAnsi="宋体" w:cs="黑体"/>
          <w:color w:val="auto"/>
        </w:rPr>
        <w:t>水下摄影棚配套设施，</w:t>
      </w:r>
      <w:r>
        <w:rPr>
          <w:rFonts w:hint="eastAsia" w:ascii="宋体" w:hAnsi="宋体" w:cs="黑体"/>
          <w:color w:val="auto"/>
          <w:lang w:val="en-US" w:eastAsia="zh-CN"/>
        </w:rPr>
        <w:t>为</w:t>
      </w:r>
      <w:r>
        <w:rPr>
          <w:rFonts w:ascii="宋体" w:hAnsi="宋体" w:cs="黑体"/>
          <w:color w:val="auto"/>
        </w:rPr>
        <w:t>池壁预置安全锚点的训练水域。</w:t>
      </w:r>
    </w:p>
    <w:p w14:paraId="35B8A443">
      <w:pPr>
        <w:widowControl/>
        <w:jc w:val="left"/>
        <w:rPr>
          <w:rFonts w:ascii="黑体" w:hAnsi="宋体" w:eastAsia="黑体" w:cs="黑体"/>
          <w:color w:val="auto"/>
          <w:kern w:val="44"/>
          <w:sz w:val="28"/>
          <w:szCs w:val="28"/>
        </w:rPr>
      </w:pPr>
      <w:bookmarkStart w:id="52" w:name="OLE_LINK2"/>
      <w:bookmarkStart w:id="53" w:name="OLE_LINK1"/>
      <w:bookmarkStart w:id="54" w:name="OLE_LINK208"/>
      <w:bookmarkStart w:id="55" w:name="OLE_LINK155"/>
      <w:r>
        <w:rPr>
          <w:rFonts w:ascii="黑体" w:hAnsi="宋体" w:eastAsia="黑体" w:cs="黑体"/>
          <w:b/>
          <w:color w:val="auto"/>
          <w:sz w:val="28"/>
          <w:szCs w:val="28"/>
        </w:rPr>
        <w:br w:type="page"/>
      </w:r>
    </w:p>
    <w:p w14:paraId="43A28622">
      <w:pPr>
        <w:pStyle w:val="2"/>
        <w:spacing w:before="936" w:beforeLines="300" w:after="312" w:afterLines="100" w:line="300" w:lineRule="exact"/>
        <w:jc w:val="center"/>
        <w:rPr>
          <w:rFonts w:ascii="黑体" w:hAnsi="宋体" w:eastAsia="黑体" w:cs="黑体"/>
          <w:b w:val="0"/>
          <w:bCs/>
          <w:color w:val="auto"/>
          <w:sz w:val="28"/>
          <w:szCs w:val="28"/>
        </w:rPr>
      </w:pPr>
      <w:bookmarkStart w:id="56" w:name="_Toc32445"/>
      <w:r>
        <w:rPr>
          <w:rFonts w:ascii="黑体" w:hAnsi="宋体" w:eastAsia="黑体" w:cs="黑体"/>
          <w:b w:val="0"/>
          <w:color w:val="auto"/>
          <w:sz w:val="28"/>
          <w:szCs w:val="28"/>
        </w:rPr>
        <w:t>3</w:t>
      </w:r>
      <w:bookmarkStart w:id="57" w:name="_Hlk191944449"/>
      <w:bookmarkStart w:id="58" w:name="OLE_LINK164"/>
      <w:r>
        <w:rPr>
          <w:rFonts w:hint="eastAsia" w:ascii="黑体" w:hAnsi="宋体" w:eastAsia="黑体" w:cs="黑体"/>
          <w:b w:val="0"/>
          <w:color w:val="auto"/>
          <w:sz w:val="28"/>
          <w:szCs w:val="28"/>
        </w:rPr>
        <w:t xml:space="preserve"> 选址、基地和总平面</w:t>
      </w:r>
      <w:bookmarkEnd w:id="56"/>
      <w:bookmarkEnd w:id="57"/>
    </w:p>
    <w:p w14:paraId="73DFEABC">
      <w:pPr>
        <w:pStyle w:val="3"/>
        <w:spacing w:before="312" w:beforeLines="100" w:after="312" w:afterLines="100" w:line="300" w:lineRule="exact"/>
        <w:jc w:val="center"/>
        <w:rPr>
          <w:rFonts w:ascii="黑体" w:hAnsi="宋体" w:eastAsia="黑体"/>
          <w:b w:val="0"/>
          <w:bCs/>
          <w:color w:val="auto"/>
          <w:sz w:val="21"/>
          <w:szCs w:val="21"/>
        </w:rPr>
      </w:pPr>
      <w:bookmarkStart w:id="59" w:name="_Toc353286049"/>
      <w:bookmarkStart w:id="60" w:name="_Toc353287523"/>
      <w:bookmarkStart w:id="61" w:name="_Toc376548225"/>
      <w:bookmarkStart w:id="62" w:name="_Toc353287406"/>
      <w:bookmarkStart w:id="63" w:name="_Toc376548296"/>
      <w:bookmarkStart w:id="64" w:name="_Toc339877613"/>
      <w:bookmarkStart w:id="65" w:name="_Toc362878469"/>
      <w:bookmarkStart w:id="66" w:name="_Toc376540708"/>
      <w:bookmarkStart w:id="67" w:name="_Toc15835"/>
      <w:r>
        <w:rPr>
          <w:rFonts w:ascii="黑体" w:hAnsi="宋体" w:eastAsia="黑体" w:cs="黑体"/>
          <w:b w:val="0"/>
          <w:color w:val="auto"/>
          <w:sz w:val="21"/>
          <w:szCs w:val="21"/>
        </w:rPr>
        <w:t>3.1</w:t>
      </w:r>
      <w:bookmarkEnd w:id="59"/>
      <w:bookmarkEnd w:id="60"/>
      <w:bookmarkEnd w:id="61"/>
      <w:bookmarkEnd w:id="62"/>
      <w:bookmarkEnd w:id="63"/>
      <w:bookmarkEnd w:id="64"/>
      <w:bookmarkEnd w:id="65"/>
      <w:bookmarkEnd w:id="66"/>
      <w:r>
        <w:rPr>
          <w:rFonts w:hint="eastAsia" w:ascii="黑体" w:hAnsi="宋体" w:eastAsia="黑体" w:cs="黑体"/>
          <w:b w:val="0"/>
          <w:color w:val="auto"/>
          <w:sz w:val="21"/>
          <w:szCs w:val="21"/>
        </w:rPr>
        <w:t xml:space="preserve"> 选址</w:t>
      </w:r>
      <w:bookmarkEnd w:id="67"/>
    </w:p>
    <w:p w14:paraId="3C8A600E">
      <w:pPr>
        <w:numPr>
          <w:ilvl w:val="0"/>
          <w:numId w:val="5"/>
        </w:numPr>
        <w:spacing w:line="360" w:lineRule="auto"/>
        <w:jc w:val="left"/>
        <w:rPr>
          <w:rFonts w:ascii="宋体"/>
          <w:color w:val="auto"/>
        </w:rPr>
      </w:pPr>
      <w:r>
        <w:rPr>
          <w:rFonts w:hint="eastAsia" w:ascii="宋体" w:hAnsi="宋体" w:cs="宋体"/>
          <w:color w:val="auto"/>
        </w:rPr>
        <w:t>电影摄影棚建筑的选址应符合下列规定：</w:t>
      </w:r>
    </w:p>
    <w:p w14:paraId="6689E6C7">
      <w:pPr>
        <w:numPr>
          <w:ilvl w:val="0"/>
          <w:numId w:val="6"/>
        </w:numPr>
        <w:spacing w:line="360" w:lineRule="auto"/>
        <w:ind w:firstLine="420" w:firstLineChars="200"/>
        <w:jc w:val="left"/>
        <w:rPr>
          <w:rFonts w:ascii="宋体" w:hAnsi="宋体" w:cs="宋体"/>
          <w:color w:val="auto"/>
        </w:rPr>
      </w:pPr>
      <w:r>
        <w:rPr>
          <w:rFonts w:ascii="Segoe UI" w:hAnsi="Segoe UI" w:cs="Segoe UI"/>
          <w:color w:val="auto"/>
          <w:shd w:val="clear" w:color="auto" w:fill="FFFFFF"/>
        </w:rPr>
        <w:t>应符合</w:t>
      </w:r>
      <w:r>
        <w:rPr>
          <w:rFonts w:hint="eastAsia" w:ascii="Segoe UI" w:hAnsi="Segoe UI" w:cs="Segoe UI"/>
          <w:color w:val="auto"/>
          <w:shd w:val="clear" w:color="auto" w:fill="FFFFFF"/>
        </w:rPr>
        <w:t>当地</w:t>
      </w:r>
      <w:r>
        <w:rPr>
          <w:rFonts w:ascii="Segoe UI" w:hAnsi="Segoe UI" w:cs="Segoe UI"/>
          <w:color w:val="auto"/>
          <w:shd w:val="clear" w:color="auto" w:fill="FFFFFF"/>
        </w:rPr>
        <w:t>国土空间规划</w:t>
      </w:r>
      <w:r>
        <w:rPr>
          <w:rFonts w:hint="eastAsia" w:ascii="Segoe UI" w:hAnsi="Segoe UI" w:cs="Segoe UI"/>
          <w:color w:val="auto"/>
          <w:shd w:val="clear" w:color="auto" w:fill="FFFFFF"/>
        </w:rPr>
        <w:t>、</w:t>
      </w:r>
      <w:r>
        <w:rPr>
          <w:rFonts w:ascii="Segoe UI" w:hAnsi="Segoe UI" w:cs="Segoe UI"/>
          <w:color w:val="auto"/>
          <w:shd w:val="clear" w:color="auto" w:fill="FFFFFF"/>
        </w:rPr>
        <w:t>影视产业</w:t>
      </w:r>
      <w:r>
        <w:rPr>
          <w:rFonts w:hint="eastAsia" w:ascii="Segoe UI" w:hAnsi="Segoe UI" w:cs="Segoe UI"/>
          <w:color w:val="auto"/>
          <w:shd w:val="clear" w:color="auto" w:fill="FFFFFF"/>
        </w:rPr>
        <w:t>专项</w:t>
      </w:r>
      <w:r>
        <w:rPr>
          <w:rFonts w:ascii="Segoe UI" w:hAnsi="Segoe UI" w:cs="Segoe UI"/>
          <w:color w:val="auto"/>
          <w:shd w:val="clear" w:color="auto" w:fill="FFFFFF"/>
        </w:rPr>
        <w:t>规划，</w:t>
      </w:r>
      <w:r>
        <w:rPr>
          <w:rFonts w:hint="eastAsia" w:ascii="Segoe UI" w:hAnsi="Segoe UI" w:cs="Segoe UI"/>
          <w:color w:val="auto"/>
          <w:shd w:val="clear" w:color="auto" w:fill="FFFFFF"/>
        </w:rPr>
        <w:t>以及</w:t>
      </w:r>
      <w:r>
        <w:rPr>
          <w:rFonts w:ascii="Segoe UI" w:hAnsi="Segoe UI" w:cs="Segoe UI"/>
          <w:color w:val="auto"/>
          <w:shd w:val="clear" w:color="auto" w:fill="FFFFFF"/>
        </w:rPr>
        <w:t>土地、环境、交通等法律法规的规定</w:t>
      </w:r>
      <w:r>
        <w:rPr>
          <w:rFonts w:hint="eastAsia" w:ascii="Segoe UI" w:hAnsi="Segoe UI" w:cs="Segoe UI"/>
          <w:color w:val="auto"/>
          <w:shd w:val="clear" w:color="auto" w:fill="FFFFFF"/>
        </w:rPr>
        <w:t>；</w:t>
      </w:r>
    </w:p>
    <w:p w14:paraId="6F71E065">
      <w:pPr>
        <w:numPr>
          <w:ilvl w:val="0"/>
          <w:numId w:val="6"/>
        </w:numPr>
        <w:spacing w:line="360" w:lineRule="auto"/>
        <w:ind w:firstLine="420" w:firstLineChars="200"/>
        <w:jc w:val="left"/>
        <w:rPr>
          <w:rFonts w:ascii="宋体" w:hAnsi="宋体" w:cs="宋体"/>
          <w:color w:val="auto"/>
        </w:rPr>
      </w:pPr>
      <w:r>
        <w:rPr>
          <w:rFonts w:hint="eastAsia" w:ascii="宋体" w:hAnsi="宋体" w:cs="宋体"/>
          <w:color w:val="auto"/>
        </w:rPr>
        <w:t>应选择交通便捷、市政基础设施良好的区域；大型及以上规模的摄影棚园区或组合式摄影棚建筑，应保证与高速公路、重要交通枢纽</w:t>
      </w:r>
      <w:r>
        <w:rPr>
          <w:rFonts w:hint="eastAsia" w:ascii="宋体" w:hAnsi="宋体" w:cs="宋体"/>
          <w:color w:val="auto"/>
          <w:lang w:val="en-US" w:eastAsia="zh-CN"/>
        </w:rPr>
        <w:t>等</w:t>
      </w:r>
      <w:r>
        <w:rPr>
          <w:rFonts w:hint="eastAsia" w:ascii="宋体" w:hAnsi="宋体" w:cs="宋体"/>
          <w:color w:val="auto"/>
        </w:rPr>
        <w:t>之间有便捷的</w:t>
      </w:r>
      <w:r>
        <w:rPr>
          <w:rFonts w:hint="eastAsia" w:ascii="宋体" w:hAnsi="宋体" w:cs="宋体"/>
          <w:color w:val="auto"/>
          <w:lang w:val="en-US" w:eastAsia="zh-CN"/>
        </w:rPr>
        <w:t>交通</w:t>
      </w:r>
      <w:r>
        <w:rPr>
          <w:rFonts w:hint="eastAsia" w:ascii="宋体" w:hAnsi="宋体" w:cs="宋体"/>
          <w:color w:val="auto"/>
        </w:rPr>
        <w:t>连接，并与区域既有及规划路网顺畅衔接；</w:t>
      </w:r>
    </w:p>
    <w:p w14:paraId="607A55E1">
      <w:pPr>
        <w:numPr>
          <w:ilvl w:val="0"/>
          <w:numId w:val="6"/>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应与摄影棚的建筑功能和规模相适应。大型</w:t>
      </w:r>
      <w:r>
        <w:rPr>
          <w:rFonts w:hint="eastAsia" w:ascii="Segoe UI" w:hAnsi="Segoe UI" w:cs="Segoe UI"/>
          <w:color w:val="auto"/>
          <w:shd w:val="clear" w:color="auto" w:fill="FFFFFF"/>
        </w:rPr>
        <w:t>及以上</w:t>
      </w:r>
      <w:r>
        <w:rPr>
          <w:rFonts w:hint="eastAsia" w:ascii="Segoe UI" w:hAnsi="Segoe UI" w:cs="Segoe UI"/>
          <w:color w:val="auto"/>
          <w:shd w:val="clear" w:color="auto" w:fill="FFFFFF"/>
          <w:lang w:val="en-US" w:eastAsia="zh-CN"/>
        </w:rPr>
        <w:t>规模的</w:t>
      </w:r>
      <w:r>
        <w:rPr>
          <w:rFonts w:ascii="Segoe UI" w:hAnsi="Segoe UI" w:cs="Segoe UI"/>
          <w:color w:val="auto"/>
          <w:shd w:val="clear" w:color="auto" w:fill="FFFFFF"/>
        </w:rPr>
        <w:t>摄影棚园区宜布局</w:t>
      </w:r>
      <w:r>
        <w:rPr>
          <w:rFonts w:hint="eastAsia" w:ascii="Segoe UI" w:hAnsi="Segoe UI" w:cs="Segoe UI"/>
          <w:color w:val="auto"/>
          <w:shd w:val="clear" w:color="auto" w:fill="FFFFFF"/>
        </w:rPr>
        <w:t>在</w:t>
      </w:r>
      <w:r>
        <w:rPr>
          <w:rFonts w:ascii="Segoe UI" w:hAnsi="Segoe UI" w:cs="Segoe UI"/>
          <w:color w:val="auto"/>
          <w:shd w:val="clear" w:color="auto" w:fill="FFFFFF"/>
        </w:rPr>
        <w:t>影视产业集聚区或产业发展基础良好的</w:t>
      </w:r>
      <w:r>
        <w:rPr>
          <w:rFonts w:hint="eastAsia" w:ascii="Segoe UI" w:hAnsi="Segoe UI" w:cs="Segoe UI"/>
          <w:color w:val="auto"/>
          <w:shd w:val="clear" w:color="auto" w:fill="FFFFFF"/>
        </w:rPr>
        <w:t>区域；</w:t>
      </w:r>
      <w:r>
        <w:rPr>
          <w:rFonts w:ascii="Segoe UI" w:hAnsi="Segoe UI" w:cs="Segoe UI"/>
          <w:color w:val="auto"/>
          <w:shd w:val="clear" w:color="auto" w:fill="FFFFFF"/>
        </w:rPr>
        <w:t>中、小型摄影棚园区宜靠近现有影视制作资源区；</w:t>
      </w:r>
      <w:r>
        <w:rPr>
          <w:rFonts w:hint="eastAsia" w:ascii="Segoe UI" w:hAnsi="Segoe UI" w:cs="Segoe UI"/>
          <w:color w:val="auto"/>
          <w:shd w:val="clear" w:color="auto" w:fill="FFFFFF"/>
        </w:rPr>
        <w:t xml:space="preserve"> </w:t>
      </w:r>
    </w:p>
    <w:p w14:paraId="1B0883BB">
      <w:pPr>
        <w:numPr>
          <w:ilvl w:val="0"/>
          <w:numId w:val="6"/>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应选择工程地质</w:t>
      </w:r>
      <w:r>
        <w:rPr>
          <w:rFonts w:hint="eastAsia" w:ascii="Segoe UI" w:hAnsi="Segoe UI" w:cs="Segoe UI"/>
          <w:color w:val="auto"/>
          <w:shd w:val="clear" w:color="auto" w:fill="FFFFFF"/>
        </w:rPr>
        <w:t>与</w:t>
      </w:r>
      <w:r>
        <w:rPr>
          <w:rFonts w:ascii="Segoe UI" w:hAnsi="Segoe UI" w:cs="Segoe UI"/>
          <w:color w:val="auto"/>
          <w:shd w:val="clear" w:color="auto" w:fill="FFFFFF"/>
        </w:rPr>
        <w:t>水文地质条件良好</w:t>
      </w:r>
      <w:r>
        <w:rPr>
          <w:rFonts w:hint="eastAsia" w:ascii="Segoe UI" w:hAnsi="Segoe UI" w:cs="Segoe UI"/>
          <w:color w:val="auto"/>
          <w:shd w:val="clear" w:color="auto" w:fill="FFFFFF"/>
        </w:rPr>
        <w:t>、</w:t>
      </w:r>
      <w:r>
        <w:rPr>
          <w:rFonts w:ascii="Segoe UI" w:hAnsi="Segoe UI" w:cs="Segoe UI"/>
          <w:color w:val="auto"/>
          <w:shd w:val="clear" w:color="auto" w:fill="FFFFFF"/>
        </w:rPr>
        <w:t>地势平坦</w:t>
      </w:r>
      <w:r>
        <w:rPr>
          <w:rFonts w:hint="eastAsia" w:ascii="Segoe UI" w:hAnsi="Segoe UI" w:cs="Segoe UI"/>
          <w:color w:val="auto"/>
          <w:shd w:val="clear" w:color="auto" w:fill="FFFFFF"/>
        </w:rPr>
        <w:t>、</w:t>
      </w:r>
      <w:r>
        <w:rPr>
          <w:rFonts w:ascii="Segoe UI" w:hAnsi="Segoe UI" w:cs="Segoe UI"/>
          <w:color w:val="auto"/>
          <w:shd w:val="clear" w:color="auto" w:fill="FFFFFF"/>
        </w:rPr>
        <w:t>排水通畅的场地，</w:t>
      </w:r>
      <w:r>
        <w:rPr>
          <w:rFonts w:hint="eastAsia" w:ascii="Segoe UI" w:hAnsi="Segoe UI" w:cs="Segoe UI"/>
          <w:color w:val="auto"/>
          <w:shd w:val="clear" w:color="auto" w:fill="FFFFFF"/>
          <w:lang w:val="en-US" w:eastAsia="zh-CN"/>
        </w:rPr>
        <w:t>并应</w:t>
      </w:r>
      <w:r>
        <w:rPr>
          <w:rFonts w:ascii="Segoe UI" w:hAnsi="Segoe UI" w:cs="Segoe UI"/>
          <w:color w:val="auto"/>
          <w:shd w:val="clear" w:color="auto" w:fill="FFFFFF"/>
        </w:rPr>
        <w:t>避开地震断裂带、滑坡、崩塌、泥石流、洪水淹没</w:t>
      </w:r>
      <w:r>
        <w:rPr>
          <w:rFonts w:hint="eastAsia" w:ascii="Segoe UI" w:hAnsi="Segoe UI" w:cs="Segoe UI"/>
          <w:color w:val="auto"/>
          <w:shd w:val="clear" w:color="auto" w:fill="FFFFFF"/>
        </w:rPr>
        <w:t>区</w:t>
      </w:r>
      <w:r>
        <w:rPr>
          <w:rFonts w:ascii="Segoe UI" w:hAnsi="Segoe UI" w:cs="Segoe UI"/>
          <w:color w:val="auto"/>
          <w:shd w:val="clear" w:color="auto" w:fill="FFFFFF"/>
        </w:rPr>
        <w:t>等自然灾害易发</w:t>
      </w:r>
      <w:r>
        <w:rPr>
          <w:rFonts w:hint="eastAsia" w:ascii="Segoe UI" w:hAnsi="Segoe UI" w:cs="Segoe UI"/>
          <w:color w:val="auto"/>
          <w:shd w:val="clear" w:color="auto" w:fill="FFFFFF"/>
        </w:rPr>
        <w:t>地段</w:t>
      </w:r>
      <w:r>
        <w:rPr>
          <w:rFonts w:ascii="Segoe UI" w:hAnsi="Segoe UI" w:cs="Segoe UI"/>
          <w:color w:val="auto"/>
          <w:shd w:val="clear" w:color="auto" w:fill="FFFFFF"/>
        </w:rPr>
        <w:t>；工程建设场地地震安全性应符合现行国家标准《建筑抗震设计规范》GB 50011的有关规定</w:t>
      </w:r>
      <w:r>
        <w:rPr>
          <w:rFonts w:hint="eastAsia" w:ascii="Segoe UI" w:hAnsi="Segoe UI" w:cs="Segoe UI"/>
          <w:color w:val="auto"/>
          <w:shd w:val="clear" w:color="auto" w:fill="FFFFFF"/>
        </w:rPr>
        <w:t>；</w:t>
      </w:r>
    </w:p>
    <w:p w14:paraId="2A1BDA65">
      <w:pPr>
        <w:numPr>
          <w:ilvl w:val="0"/>
          <w:numId w:val="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环</w:t>
      </w:r>
      <w:r>
        <w:rPr>
          <w:rFonts w:ascii="Segoe UI" w:hAnsi="Segoe UI" w:cs="Segoe UI"/>
          <w:color w:val="auto"/>
          <w:shd w:val="clear" w:color="auto" w:fill="FFFFFF"/>
        </w:rPr>
        <w:t>境</w:t>
      </w:r>
      <w:r>
        <w:rPr>
          <w:rFonts w:hint="eastAsia" w:ascii="Segoe UI" w:hAnsi="Segoe UI" w:cs="Segoe UI"/>
          <w:color w:val="auto"/>
          <w:shd w:val="clear" w:color="auto" w:fill="FFFFFF"/>
        </w:rPr>
        <w:t>条件应符合下列规定：</w:t>
      </w:r>
    </w:p>
    <w:p w14:paraId="28941EC2">
      <w:pPr>
        <w:pStyle w:val="70"/>
        <w:numPr>
          <w:ilvl w:val="0"/>
          <w:numId w:val="7"/>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场地周边的声环境质量不应低于《声环境质量标准》GB 3096中2类声环境功能区的要求</w:t>
      </w:r>
      <w:r>
        <w:rPr>
          <w:rFonts w:hint="eastAsia" w:ascii="Segoe UI" w:hAnsi="Segoe UI" w:cs="Segoe UI"/>
          <w:color w:val="auto"/>
          <w:shd w:val="clear" w:color="auto" w:fill="FFFFFF"/>
        </w:rPr>
        <w:t>，并</w:t>
      </w:r>
      <w:r>
        <w:rPr>
          <w:rFonts w:ascii="Segoe UI" w:hAnsi="Segoe UI" w:cs="Segoe UI"/>
          <w:color w:val="auto"/>
          <w:shd w:val="clear" w:color="auto" w:fill="FFFFFF"/>
        </w:rPr>
        <w:t>应</w:t>
      </w:r>
      <w:r>
        <w:rPr>
          <w:rFonts w:hint="eastAsia" w:ascii="Segoe UI" w:hAnsi="Segoe UI" w:cs="Segoe UI"/>
          <w:color w:val="auto"/>
          <w:shd w:val="clear" w:color="auto" w:fill="FFFFFF"/>
        </w:rPr>
        <w:t>远离</w:t>
      </w:r>
      <w:r>
        <w:rPr>
          <w:rFonts w:ascii="Segoe UI" w:hAnsi="Segoe UI" w:cs="Segoe UI"/>
          <w:color w:val="auto"/>
          <w:shd w:val="clear" w:color="auto" w:fill="FFFFFF"/>
        </w:rPr>
        <w:t>大型交通枢纽、铁路干线、城市快速路等强噪声源</w:t>
      </w:r>
      <w:r>
        <w:rPr>
          <w:rFonts w:hint="eastAsia" w:ascii="Segoe UI" w:hAnsi="Segoe UI" w:cs="Segoe UI"/>
          <w:color w:val="auto"/>
          <w:shd w:val="clear" w:color="auto" w:fill="FFFFFF"/>
        </w:rPr>
        <w:t>；</w:t>
      </w:r>
    </w:p>
    <w:p w14:paraId="6E2B3031">
      <w:pPr>
        <w:pStyle w:val="70"/>
        <w:numPr>
          <w:ilvl w:val="0"/>
          <w:numId w:val="7"/>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应远离广播</w:t>
      </w:r>
      <w:r>
        <w:rPr>
          <w:rFonts w:hint="eastAsia" w:ascii="Segoe UI" w:hAnsi="Segoe UI" w:cs="Segoe UI"/>
          <w:color w:val="auto"/>
          <w:shd w:val="clear" w:color="auto" w:fill="FFFFFF"/>
        </w:rPr>
        <w:t>发射台</w:t>
      </w:r>
      <w:r>
        <w:rPr>
          <w:rFonts w:ascii="Segoe UI" w:hAnsi="Segoe UI" w:cs="Segoe UI"/>
          <w:color w:val="auto"/>
          <w:shd w:val="clear" w:color="auto" w:fill="FFFFFF"/>
        </w:rPr>
        <w:t>、雷达站、高压输变电设施、通信基站等强电磁干扰</w:t>
      </w:r>
      <w:r>
        <w:rPr>
          <w:rFonts w:hint="eastAsia" w:ascii="Segoe UI" w:hAnsi="Segoe UI" w:cs="Segoe UI"/>
          <w:color w:val="auto"/>
          <w:shd w:val="clear" w:color="auto" w:fill="FFFFFF"/>
        </w:rPr>
        <w:t>源</w:t>
      </w:r>
      <w:r>
        <w:rPr>
          <w:rFonts w:ascii="Segoe UI" w:hAnsi="Segoe UI" w:cs="Segoe UI"/>
          <w:color w:val="auto"/>
          <w:shd w:val="clear" w:color="auto" w:fill="FFFFFF"/>
        </w:rPr>
        <w:t>和辐射源</w:t>
      </w:r>
      <w:r>
        <w:rPr>
          <w:rFonts w:hint="eastAsia" w:ascii="Segoe UI" w:hAnsi="Segoe UI" w:cs="Segoe UI"/>
          <w:color w:val="auto"/>
          <w:shd w:val="clear" w:color="auto" w:fill="FFFFFF"/>
        </w:rPr>
        <w:t>；</w:t>
      </w:r>
    </w:p>
    <w:p w14:paraId="17A86857">
      <w:pPr>
        <w:pStyle w:val="70"/>
        <w:numPr>
          <w:ilvl w:val="0"/>
          <w:numId w:val="7"/>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应远离易燃易爆危险源、工业污染源及大气污染物排放不达标区域，并应符合国家现行有关安全、卫生和环境保护标准的规定</w:t>
      </w:r>
      <w:r>
        <w:rPr>
          <w:rFonts w:hint="eastAsia" w:ascii="Segoe UI" w:hAnsi="Segoe UI" w:cs="Segoe UI"/>
          <w:color w:val="auto"/>
          <w:shd w:val="clear" w:color="auto" w:fill="FFFFFF"/>
        </w:rPr>
        <w:t>；</w:t>
      </w:r>
    </w:p>
    <w:p w14:paraId="6457D778">
      <w:pPr>
        <w:numPr>
          <w:ilvl w:val="0"/>
          <w:numId w:val="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应综合分析当地经济水平、市场需求、产业政策及</w:t>
      </w:r>
      <w:r>
        <w:rPr>
          <w:rFonts w:ascii="Segoe UI" w:hAnsi="Segoe UI" w:cs="Segoe UI"/>
          <w:color w:val="auto"/>
          <w:shd w:val="clear" w:color="auto" w:fill="FFFFFF"/>
        </w:rPr>
        <w:t>周边公共</w:t>
      </w:r>
      <w:r>
        <w:rPr>
          <w:rFonts w:hint="eastAsia" w:ascii="Segoe UI" w:hAnsi="Segoe UI" w:cs="Segoe UI"/>
          <w:color w:val="auto"/>
          <w:shd w:val="clear" w:color="auto" w:fill="FFFFFF"/>
        </w:rPr>
        <w:t>配套</w:t>
      </w:r>
      <w:r>
        <w:rPr>
          <w:rFonts w:ascii="Segoe UI" w:hAnsi="Segoe UI" w:cs="Segoe UI"/>
          <w:color w:val="auto"/>
          <w:shd w:val="clear" w:color="auto" w:fill="FFFFFF"/>
        </w:rPr>
        <w:t>设施</w:t>
      </w:r>
      <w:r>
        <w:rPr>
          <w:rFonts w:hint="eastAsia" w:ascii="Segoe UI" w:hAnsi="Segoe UI" w:cs="Segoe UI"/>
          <w:color w:val="auto"/>
          <w:shd w:val="clear" w:color="auto" w:fill="FFFFFF"/>
        </w:rPr>
        <w:t>条件，</w:t>
      </w:r>
      <w:r>
        <w:rPr>
          <w:rFonts w:ascii="Segoe UI" w:hAnsi="Segoe UI" w:cs="Segoe UI"/>
          <w:color w:val="auto"/>
          <w:shd w:val="clear" w:color="auto" w:fill="FFFFFF"/>
        </w:rPr>
        <w:t>集约节约利用土地</w:t>
      </w:r>
      <w:r>
        <w:rPr>
          <w:rFonts w:hint="eastAsia" w:ascii="Segoe UI" w:hAnsi="Segoe UI" w:cs="Segoe UI"/>
          <w:color w:val="auto"/>
          <w:shd w:val="clear" w:color="auto" w:fill="FFFFFF"/>
        </w:rPr>
        <w:t>资源。</w:t>
      </w:r>
    </w:p>
    <w:p w14:paraId="3AF91A33">
      <w:pPr>
        <w:numPr>
          <w:ilvl w:val="0"/>
          <w:numId w:val="5"/>
        </w:numPr>
        <w:spacing w:line="360" w:lineRule="auto"/>
        <w:jc w:val="left"/>
        <w:rPr>
          <w:rFonts w:ascii="宋体" w:hAnsi="宋体" w:cs="宋体"/>
          <w:color w:val="auto"/>
        </w:rPr>
      </w:pPr>
      <w:r>
        <w:rPr>
          <w:rFonts w:hint="eastAsia" w:ascii="宋体" w:hAnsi="宋体" w:cs="宋体"/>
          <w:color w:val="auto"/>
        </w:rPr>
        <w:t>不同类型摄影棚</w:t>
      </w:r>
      <w:bookmarkStart w:id="68" w:name="OLE_LINK118"/>
      <w:r>
        <w:rPr>
          <w:rFonts w:hint="eastAsia" w:ascii="宋体" w:hAnsi="宋体" w:cs="宋体"/>
          <w:color w:val="auto"/>
        </w:rPr>
        <w:t>的选址，除应符合</w:t>
      </w:r>
      <w:r>
        <w:rPr>
          <w:rFonts w:hint="eastAsia" w:ascii="宋体" w:hAnsi="宋体" w:cs="宋体"/>
          <w:color w:val="auto"/>
          <w:lang w:val="en-US" w:eastAsia="zh-CN"/>
        </w:rPr>
        <w:t>本标准</w:t>
      </w:r>
      <w:r>
        <w:rPr>
          <w:rFonts w:hint="eastAsia" w:ascii="宋体" w:hAnsi="宋体" w:cs="宋体"/>
          <w:color w:val="auto"/>
        </w:rPr>
        <w:t>第3.1.1条规定外，</w:t>
      </w:r>
      <w:bookmarkEnd w:id="68"/>
      <w:r>
        <w:rPr>
          <w:rFonts w:hint="eastAsia" w:ascii="宋体" w:hAnsi="宋体" w:cs="宋体"/>
          <w:color w:val="auto"/>
        </w:rPr>
        <w:t>尚应符合表3.1.2的规定：</w:t>
      </w:r>
    </w:p>
    <w:p w14:paraId="46AB94FF">
      <w:pPr>
        <w:tabs>
          <w:tab w:val="left" w:pos="709"/>
        </w:tabs>
        <w:spacing w:line="360" w:lineRule="auto"/>
        <w:jc w:val="center"/>
        <w:rPr>
          <w:rFonts w:ascii="宋体" w:hAnsi="宋体" w:cs="宋体"/>
          <w:b/>
          <w:bCs/>
          <w:color w:val="auto"/>
        </w:rPr>
      </w:pPr>
      <w:r>
        <w:rPr>
          <w:rFonts w:ascii="宋体" w:hAnsi="宋体" w:cs="Segoe UI"/>
          <w:b/>
          <w:bCs/>
          <w:color w:val="auto"/>
          <w:kern w:val="0"/>
          <w:sz w:val="18"/>
          <w:szCs w:val="18"/>
        </w:rPr>
        <w:t>表3.1.</w:t>
      </w:r>
      <w:r>
        <w:rPr>
          <w:rFonts w:hint="eastAsia" w:ascii="宋体" w:hAnsi="宋体" w:cs="Segoe UI"/>
          <w:b/>
          <w:bCs/>
          <w:color w:val="auto"/>
          <w:kern w:val="0"/>
          <w:sz w:val="18"/>
          <w:szCs w:val="18"/>
        </w:rPr>
        <w:t>2</w:t>
      </w:r>
      <w:r>
        <w:rPr>
          <w:rFonts w:ascii="宋体" w:hAnsi="宋体" w:cs="Segoe UI"/>
          <w:b/>
          <w:bCs/>
          <w:color w:val="auto"/>
          <w:kern w:val="0"/>
          <w:sz w:val="18"/>
          <w:szCs w:val="18"/>
        </w:rPr>
        <w:t xml:space="preserve"> 不同类型摄影棚</w:t>
      </w:r>
      <w:r>
        <w:rPr>
          <w:rFonts w:hint="eastAsia" w:ascii="宋体" w:hAnsi="宋体" w:cs="Segoe UI"/>
          <w:b/>
          <w:bCs/>
          <w:color w:val="auto"/>
          <w:kern w:val="0"/>
          <w:sz w:val="18"/>
          <w:szCs w:val="18"/>
        </w:rPr>
        <w:t>特定</w:t>
      </w:r>
      <w:r>
        <w:rPr>
          <w:rFonts w:ascii="宋体" w:hAnsi="宋体" w:cs="Segoe UI"/>
          <w:b/>
          <w:bCs/>
          <w:color w:val="auto"/>
          <w:kern w:val="0"/>
          <w:sz w:val="18"/>
          <w:szCs w:val="18"/>
        </w:rPr>
        <w:t>选址</w:t>
      </w:r>
      <w:r>
        <w:rPr>
          <w:rFonts w:hint="eastAsia" w:ascii="宋体" w:hAnsi="宋体" w:cs="Segoe UI"/>
          <w:b/>
          <w:bCs/>
          <w:color w:val="auto"/>
          <w:kern w:val="0"/>
          <w:sz w:val="18"/>
          <w:szCs w:val="18"/>
        </w:rPr>
        <w:t>要求</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9"/>
        <w:gridCol w:w="1508"/>
        <w:gridCol w:w="6699"/>
      </w:tblGrid>
      <w:tr w14:paraId="5D206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 w:type="pct"/>
            <w:vAlign w:val="center"/>
          </w:tcPr>
          <w:p w14:paraId="7FBEEF5A">
            <w:pPr>
              <w:tabs>
                <w:tab w:val="left" w:pos="709"/>
              </w:tabs>
              <w:jc w:val="center"/>
              <w:rPr>
                <w:rFonts w:ascii="宋体" w:hAnsi="宋体" w:cs="Segoe UI"/>
                <w:bCs/>
                <w:color w:val="auto"/>
                <w:kern w:val="0"/>
                <w:sz w:val="18"/>
                <w:szCs w:val="18"/>
              </w:rPr>
            </w:pPr>
            <w:r>
              <w:rPr>
                <w:rFonts w:hint="eastAsia" w:ascii="宋体" w:hAnsi="宋体" w:cs="Segoe UI"/>
                <w:bCs/>
                <w:color w:val="auto"/>
                <w:kern w:val="0"/>
                <w:sz w:val="18"/>
                <w:szCs w:val="18"/>
                <w:lang w:val="en-US" w:eastAsia="zh-CN"/>
              </w:rPr>
              <w:t>款</w:t>
            </w:r>
            <w:r>
              <w:rPr>
                <w:rFonts w:hint="eastAsia" w:ascii="宋体" w:hAnsi="宋体" w:cs="Segoe UI"/>
                <w:bCs/>
                <w:color w:val="auto"/>
                <w:kern w:val="0"/>
                <w:sz w:val="18"/>
                <w:szCs w:val="18"/>
              </w:rPr>
              <w:t>次</w:t>
            </w:r>
          </w:p>
        </w:tc>
        <w:tc>
          <w:tcPr>
            <w:tcW w:w="850" w:type="pct"/>
            <w:vAlign w:val="center"/>
          </w:tcPr>
          <w:p w14:paraId="079B1C47">
            <w:pPr>
              <w:tabs>
                <w:tab w:val="left" w:pos="709"/>
              </w:tabs>
              <w:jc w:val="center"/>
              <w:rPr>
                <w:rFonts w:ascii="宋体" w:hAnsi="宋体" w:cs="宋体"/>
                <w:color w:val="auto"/>
                <w:sz w:val="18"/>
                <w:szCs w:val="18"/>
              </w:rPr>
            </w:pPr>
            <w:r>
              <w:rPr>
                <w:rFonts w:ascii="宋体" w:hAnsi="宋体" w:cs="Segoe UI"/>
                <w:bCs/>
                <w:color w:val="auto"/>
                <w:kern w:val="0"/>
                <w:sz w:val="18"/>
                <w:szCs w:val="18"/>
              </w:rPr>
              <w:t>类型</w:t>
            </w:r>
          </w:p>
        </w:tc>
        <w:tc>
          <w:tcPr>
            <w:tcW w:w="3777" w:type="pct"/>
            <w:vAlign w:val="center"/>
          </w:tcPr>
          <w:p w14:paraId="5E3D20A5">
            <w:pPr>
              <w:tabs>
                <w:tab w:val="left" w:pos="709"/>
              </w:tabs>
              <w:jc w:val="center"/>
              <w:rPr>
                <w:rFonts w:ascii="宋体" w:hAnsi="宋体" w:cs="宋体"/>
                <w:color w:val="auto"/>
              </w:rPr>
            </w:pPr>
            <w:r>
              <w:rPr>
                <w:rFonts w:hint="eastAsia" w:ascii="宋体" w:hAnsi="宋体" w:cs="Segoe UI"/>
                <w:bCs/>
                <w:color w:val="auto"/>
                <w:kern w:val="0"/>
                <w:sz w:val="18"/>
                <w:szCs w:val="18"/>
              </w:rPr>
              <w:t>特定</w:t>
            </w:r>
            <w:r>
              <w:rPr>
                <w:rFonts w:ascii="宋体" w:hAnsi="宋体" w:cs="Segoe UI"/>
                <w:bCs/>
                <w:color w:val="auto"/>
                <w:kern w:val="0"/>
                <w:sz w:val="18"/>
                <w:szCs w:val="18"/>
              </w:rPr>
              <w:t>选址要求</w:t>
            </w:r>
          </w:p>
        </w:tc>
      </w:tr>
      <w:tr w14:paraId="12BCA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 w:type="pct"/>
            <w:vAlign w:val="center"/>
          </w:tcPr>
          <w:p w14:paraId="30D213C4">
            <w:pPr>
              <w:tabs>
                <w:tab w:val="left" w:pos="709"/>
              </w:tabs>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850" w:type="pct"/>
            <w:vAlign w:val="center"/>
          </w:tcPr>
          <w:p w14:paraId="469A185B">
            <w:pPr>
              <w:tabs>
                <w:tab w:val="left" w:pos="709"/>
              </w:tabs>
              <w:jc w:val="center"/>
              <w:rPr>
                <w:rFonts w:ascii="宋体" w:hAnsi="宋体" w:cs="宋体"/>
                <w:color w:val="auto"/>
                <w:sz w:val="18"/>
                <w:szCs w:val="18"/>
              </w:rPr>
            </w:pPr>
            <w:r>
              <w:rPr>
                <w:rFonts w:ascii="宋体" w:hAnsi="宋体" w:cs="Segoe UI"/>
                <w:color w:val="auto"/>
                <w:kern w:val="0"/>
                <w:sz w:val="18"/>
                <w:szCs w:val="18"/>
              </w:rPr>
              <w:t>单体式摄影棚</w:t>
            </w:r>
          </w:p>
        </w:tc>
        <w:tc>
          <w:tcPr>
            <w:tcW w:w="3777" w:type="pct"/>
            <w:vAlign w:val="center"/>
          </w:tcPr>
          <w:p w14:paraId="35315B71">
            <w:pPr>
              <w:tabs>
                <w:tab w:val="left" w:pos="709"/>
              </w:tabs>
              <w:rPr>
                <w:rFonts w:hint="eastAsia" w:ascii="宋体" w:hAnsi="宋体" w:eastAsia="宋体" w:cs="Segoe UI"/>
                <w:color w:val="auto"/>
                <w:kern w:val="0"/>
                <w:sz w:val="18"/>
                <w:szCs w:val="18"/>
                <w:lang w:eastAsia="zh-CN"/>
              </w:rPr>
            </w:pPr>
            <w:r>
              <w:rPr>
                <w:rFonts w:hint="eastAsia" w:ascii="宋体" w:hAnsi="宋体" w:cs="Segoe UI"/>
                <w:color w:val="auto"/>
                <w:kern w:val="0"/>
                <w:sz w:val="18"/>
                <w:szCs w:val="18"/>
              </w:rPr>
              <w:t>应选择市政接口完备、交通组织简便的地块，其独立出入口应能直接衔接城市</w:t>
            </w:r>
            <w:r>
              <w:rPr>
                <w:rFonts w:hint="eastAsia" w:ascii="宋体" w:hAnsi="宋体" w:cs="Segoe UI"/>
                <w:color w:val="auto"/>
                <w:kern w:val="0"/>
                <w:sz w:val="18"/>
                <w:szCs w:val="18"/>
                <w:lang w:eastAsia="zh-CN"/>
              </w:rPr>
              <w:t>道路</w:t>
            </w:r>
          </w:p>
        </w:tc>
      </w:tr>
      <w:tr w14:paraId="2D4E5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 w:type="pct"/>
            <w:vAlign w:val="center"/>
          </w:tcPr>
          <w:p w14:paraId="2E8958A1">
            <w:pPr>
              <w:tabs>
                <w:tab w:val="left" w:pos="709"/>
              </w:tabs>
              <w:jc w:val="center"/>
              <w:rPr>
                <w:rFonts w:ascii="宋体" w:hAnsi="宋体" w:cs="Segoe UI"/>
                <w:color w:val="auto"/>
                <w:kern w:val="0"/>
                <w:sz w:val="18"/>
                <w:szCs w:val="18"/>
              </w:rPr>
            </w:pPr>
            <w:r>
              <w:rPr>
                <w:rFonts w:hint="eastAsia" w:ascii="宋体" w:hAnsi="宋体" w:cs="Segoe UI"/>
                <w:color w:val="auto"/>
                <w:kern w:val="0"/>
                <w:sz w:val="18"/>
                <w:szCs w:val="18"/>
              </w:rPr>
              <w:t>2</w:t>
            </w:r>
          </w:p>
        </w:tc>
        <w:tc>
          <w:tcPr>
            <w:tcW w:w="850" w:type="pct"/>
            <w:vAlign w:val="center"/>
          </w:tcPr>
          <w:p w14:paraId="7092823C">
            <w:pPr>
              <w:tabs>
                <w:tab w:val="left" w:pos="709"/>
              </w:tabs>
              <w:jc w:val="center"/>
              <w:rPr>
                <w:rFonts w:ascii="宋体" w:hAnsi="宋体" w:cs="Segoe UI"/>
                <w:color w:val="auto"/>
                <w:kern w:val="0"/>
                <w:sz w:val="18"/>
                <w:szCs w:val="18"/>
              </w:rPr>
            </w:pPr>
            <w:r>
              <w:rPr>
                <w:rFonts w:ascii="宋体" w:hAnsi="宋体" w:cs="Segoe UI"/>
                <w:color w:val="auto"/>
                <w:kern w:val="0"/>
                <w:sz w:val="18"/>
                <w:szCs w:val="18"/>
              </w:rPr>
              <w:t>组合式摄影棚</w:t>
            </w:r>
          </w:p>
          <w:p w14:paraId="48243AE7">
            <w:pPr>
              <w:tabs>
                <w:tab w:val="left" w:pos="709"/>
              </w:tabs>
              <w:jc w:val="center"/>
              <w:rPr>
                <w:rFonts w:ascii="宋体" w:hAnsi="宋体" w:cs="宋体"/>
                <w:color w:val="auto"/>
                <w:sz w:val="18"/>
                <w:szCs w:val="18"/>
              </w:rPr>
            </w:pPr>
            <w:r>
              <w:rPr>
                <w:rFonts w:hint="eastAsia" w:ascii="宋体" w:hAnsi="宋体" w:cs="Segoe UI"/>
                <w:color w:val="auto"/>
                <w:kern w:val="0"/>
                <w:sz w:val="18"/>
                <w:szCs w:val="18"/>
              </w:rPr>
              <w:t>或</w:t>
            </w:r>
            <w:r>
              <w:rPr>
                <w:rFonts w:ascii="宋体" w:hAnsi="宋体" w:cs="Segoe UI"/>
                <w:color w:val="auto"/>
                <w:kern w:val="0"/>
                <w:sz w:val="18"/>
                <w:szCs w:val="18"/>
              </w:rPr>
              <w:t>摄影棚园区</w:t>
            </w:r>
          </w:p>
        </w:tc>
        <w:tc>
          <w:tcPr>
            <w:tcW w:w="3777" w:type="pct"/>
            <w:vAlign w:val="center"/>
          </w:tcPr>
          <w:p w14:paraId="32762C7F">
            <w:pPr>
              <w:tabs>
                <w:tab w:val="left" w:pos="709"/>
              </w:tabs>
              <w:rPr>
                <w:rFonts w:hint="eastAsia" w:ascii="宋体" w:hAnsi="宋体" w:eastAsia="宋体" w:cs="Segoe UI"/>
                <w:color w:val="auto"/>
                <w:kern w:val="0"/>
                <w:sz w:val="18"/>
                <w:szCs w:val="18"/>
                <w:lang w:eastAsia="zh-CN"/>
              </w:rPr>
            </w:pPr>
            <w:r>
              <w:rPr>
                <w:rFonts w:ascii="Segoe UI" w:hAnsi="Segoe UI" w:eastAsia="Segoe UI" w:cs="Segoe UI"/>
                <w:color w:val="auto"/>
                <w:sz w:val="18"/>
                <w:szCs w:val="18"/>
                <w:shd w:val="clear" w:color="auto" w:fill="FFFFFF"/>
              </w:rPr>
              <w:t>应确保内部技术共享区</w:t>
            </w:r>
            <w:r>
              <w:rPr>
                <w:rFonts w:hint="eastAsia" w:ascii="Segoe UI" w:hAnsi="Segoe UI" w:cs="Segoe UI"/>
                <w:color w:val="auto"/>
                <w:sz w:val="18"/>
                <w:szCs w:val="18"/>
                <w:shd w:val="clear" w:color="auto" w:fill="FFFFFF"/>
              </w:rPr>
              <w:t>的</w:t>
            </w:r>
            <w:r>
              <w:rPr>
                <w:rFonts w:ascii="Segoe UI" w:hAnsi="Segoe UI" w:eastAsia="Segoe UI" w:cs="Segoe UI"/>
                <w:color w:val="auto"/>
                <w:sz w:val="18"/>
                <w:szCs w:val="18"/>
                <w:shd w:val="clear" w:color="auto" w:fill="FFFFFF"/>
              </w:rPr>
              <w:t>服务半径能有效覆盖所有摄影棚</w:t>
            </w:r>
            <w:r>
              <w:rPr>
                <w:rFonts w:hint="eastAsia" w:ascii="Segoe UI" w:hAnsi="Segoe UI" w:cs="Segoe UI"/>
                <w:color w:val="auto"/>
                <w:sz w:val="18"/>
                <w:szCs w:val="18"/>
                <w:shd w:val="clear" w:color="auto" w:fill="FFFFFF"/>
                <w:lang w:val="en-US" w:eastAsia="zh-CN"/>
              </w:rPr>
              <w:t>区域</w:t>
            </w:r>
          </w:p>
        </w:tc>
      </w:tr>
      <w:tr w14:paraId="40539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 w:type="pct"/>
            <w:tcBorders>
              <w:bottom w:val="single" w:color="auto" w:sz="4" w:space="0"/>
            </w:tcBorders>
            <w:vAlign w:val="center"/>
          </w:tcPr>
          <w:p w14:paraId="2A3A7E66">
            <w:pPr>
              <w:tabs>
                <w:tab w:val="left" w:pos="709"/>
              </w:tabs>
              <w:jc w:val="center"/>
              <w:rPr>
                <w:rFonts w:ascii="宋体" w:hAnsi="宋体" w:cs="Segoe UI"/>
                <w:color w:val="auto"/>
                <w:kern w:val="0"/>
                <w:sz w:val="18"/>
                <w:szCs w:val="18"/>
              </w:rPr>
            </w:pPr>
            <w:bookmarkStart w:id="69" w:name="OLE_LINK48"/>
            <w:r>
              <w:rPr>
                <w:rFonts w:hint="eastAsia" w:ascii="宋体" w:hAnsi="宋体" w:cs="Segoe UI"/>
                <w:color w:val="auto"/>
                <w:kern w:val="0"/>
                <w:sz w:val="18"/>
                <w:szCs w:val="18"/>
              </w:rPr>
              <w:t>3</w:t>
            </w:r>
          </w:p>
        </w:tc>
        <w:tc>
          <w:tcPr>
            <w:tcW w:w="850" w:type="pct"/>
            <w:tcBorders>
              <w:bottom w:val="single" w:color="auto" w:sz="4" w:space="0"/>
            </w:tcBorders>
            <w:vAlign w:val="center"/>
          </w:tcPr>
          <w:p w14:paraId="0596D1D0">
            <w:pPr>
              <w:tabs>
                <w:tab w:val="left" w:pos="709"/>
              </w:tabs>
              <w:jc w:val="center"/>
              <w:rPr>
                <w:rFonts w:ascii="宋体" w:hAnsi="宋体" w:cs="宋体"/>
                <w:color w:val="auto"/>
                <w:sz w:val="18"/>
                <w:szCs w:val="18"/>
              </w:rPr>
            </w:pPr>
            <w:r>
              <w:rPr>
                <w:rFonts w:ascii="宋体" w:hAnsi="宋体" w:cs="Segoe UI"/>
                <w:color w:val="auto"/>
                <w:kern w:val="0"/>
                <w:sz w:val="18"/>
                <w:szCs w:val="18"/>
              </w:rPr>
              <w:t>XR棚</w:t>
            </w:r>
            <w:bookmarkEnd w:id="69"/>
          </w:p>
        </w:tc>
        <w:tc>
          <w:tcPr>
            <w:tcW w:w="3777" w:type="pct"/>
            <w:vAlign w:val="center"/>
          </w:tcPr>
          <w:p w14:paraId="6CB79487">
            <w:pPr>
              <w:tabs>
                <w:tab w:val="left" w:pos="709"/>
              </w:tabs>
              <w:rPr>
                <w:rFonts w:ascii="宋体" w:hAnsi="宋体" w:cs="Segoe UI"/>
                <w:color w:val="auto"/>
                <w:kern w:val="0"/>
                <w:sz w:val="18"/>
                <w:szCs w:val="18"/>
              </w:rPr>
            </w:pPr>
            <w:bookmarkStart w:id="70" w:name="OLE_LINK49"/>
            <w:r>
              <w:rPr>
                <w:rFonts w:ascii="宋体" w:hAnsi="宋体" w:cs="Segoe UI"/>
                <w:color w:val="auto"/>
                <w:kern w:val="0"/>
                <w:sz w:val="18"/>
                <w:szCs w:val="18"/>
              </w:rPr>
              <w:t>宜</w:t>
            </w:r>
            <w:bookmarkEnd w:id="70"/>
            <w:r>
              <w:rPr>
                <w:rFonts w:ascii="宋体" w:hAnsi="宋体" w:cs="Segoe UI"/>
                <w:color w:val="auto"/>
                <w:kern w:val="0"/>
                <w:sz w:val="18"/>
                <w:szCs w:val="18"/>
              </w:rPr>
              <w:t>邻近</w:t>
            </w:r>
            <w:r>
              <w:rPr>
                <w:rFonts w:ascii="Segoe UI" w:hAnsi="Segoe UI" w:eastAsia="Segoe UI" w:cs="Segoe UI"/>
                <w:color w:val="auto"/>
                <w:sz w:val="18"/>
                <w:szCs w:val="18"/>
                <w:shd w:val="clear" w:color="auto" w:fill="FFFFFF"/>
              </w:rPr>
              <w:t>计算资源</w:t>
            </w:r>
            <w:r>
              <w:rPr>
                <w:rFonts w:hint="eastAsia" w:ascii="Segoe UI" w:hAnsi="Segoe UI" w:cs="Segoe UI"/>
                <w:color w:val="auto"/>
                <w:sz w:val="18"/>
                <w:szCs w:val="18"/>
                <w:shd w:val="clear" w:color="auto" w:fill="FFFFFF"/>
              </w:rPr>
              <w:t>与数据中心</w:t>
            </w:r>
          </w:p>
        </w:tc>
      </w:tr>
      <w:tr w14:paraId="60C00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 w:type="pct"/>
            <w:tcBorders>
              <w:top w:val="single" w:color="auto" w:sz="4" w:space="0"/>
              <w:bottom w:val="single" w:color="auto" w:sz="4" w:space="0"/>
            </w:tcBorders>
            <w:vAlign w:val="center"/>
          </w:tcPr>
          <w:p w14:paraId="5A2F0692">
            <w:pPr>
              <w:tabs>
                <w:tab w:val="left" w:pos="709"/>
              </w:tabs>
              <w:jc w:val="center"/>
              <w:rPr>
                <w:rFonts w:ascii="宋体" w:hAnsi="宋体" w:cs="Segoe UI"/>
                <w:color w:val="auto"/>
                <w:kern w:val="0"/>
                <w:sz w:val="18"/>
                <w:szCs w:val="18"/>
              </w:rPr>
            </w:pPr>
            <w:r>
              <w:rPr>
                <w:rFonts w:hint="eastAsia" w:ascii="宋体" w:hAnsi="宋体" w:cs="Segoe UI"/>
                <w:color w:val="auto"/>
                <w:kern w:val="0"/>
                <w:sz w:val="18"/>
                <w:szCs w:val="18"/>
              </w:rPr>
              <w:t>4</w:t>
            </w:r>
          </w:p>
        </w:tc>
        <w:tc>
          <w:tcPr>
            <w:tcW w:w="850" w:type="pct"/>
            <w:tcBorders>
              <w:top w:val="single" w:color="auto" w:sz="4" w:space="0"/>
              <w:bottom w:val="single" w:color="auto" w:sz="4" w:space="0"/>
            </w:tcBorders>
            <w:vAlign w:val="center"/>
          </w:tcPr>
          <w:p w14:paraId="17A2E592">
            <w:pPr>
              <w:tabs>
                <w:tab w:val="left" w:pos="709"/>
              </w:tabs>
              <w:jc w:val="center"/>
              <w:rPr>
                <w:rFonts w:ascii="宋体" w:hAnsi="宋体" w:cs="Segoe UI"/>
                <w:color w:val="auto"/>
                <w:kern w:val="0"/>
                <w:sz w:val="18"/>
                <w:szCs w:val="18"/>
              </w:rPr>
            </w:pPr>
            <w:r>
              <w:rPr>
                <w:rFonts w:ascii="宋体" w:hAnsi="宋体" w:cs="Segoe UI"/>
                <w:color w:val="auto"/>
                <w:kern w:val="0"/>
                <w:sz w:val="18"/>
                <w:szCs w:val="18"/>
              </w:rPr>
              <w:t>动捕棚</w:t>
            </w:r>
          </w:p>
        </w:tc>
        <w:tc>
          <w:tcPr>
            <w:tcW w:w="3777" w:type="pct"/>
            <w:vAlign w:val="center"/>
          </w:tcPr>
          <w:p w14:paraId="090C0DA8">
            <w:pPr>
              <w:tabs>
                <w:tab w:val="left" w:pos="709"/>
              </w:tabs>
              <w:rPr>
                <w:rFonts w:ascii="宋体" w:hAnsi="宋体" w:cs="Segoe UI"/>
                <w:color w:val="auto"/>
                <w:kern w:val="0"/>
                <w:sz w:val="18"/>
                <w:szCs w:val="18"/>
              </w:rPr>
            </w:pPr>
            <w:r>
              <w:rPr>
                <w:rFonts w:hint="eastAsia" w:ascii="宋体" w:hAnsi="宋体" w:cs="Segoe UI"/>
                <w:color w:val="auto"/>
                <w:kern w:val="0"/>
                <w:sz w:val="18"/>
                <w:szCs w:val="18"/>
              </w:rPr>
              <w:t>应进行场地专项电磁环境评估，并远离内部潜在的振动源</w:t>
            </w:r>
          </w:p>
        </w:tc>
      </w:tr>
      <w:tr w14:paraId="4045F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 w:type="pct"/>
            <w:tcBorders>
              <w:top w:val="single" w:color="auto" w:sz="4" w:space="0"/>
            </w:tcBorders>
            <w:vAlign w:val="center"/>
          </w:tcPr>
          <w:p w14:paraId="4B4F3ACC">
            <w:pPr>
              <w:tabs>
                <w:tab w:val="left" w:pos="709"/>
              </w:tabs>
              <w:jc w:val="center"/>
              <w:rPr>
                <w:rFonts w:ascii="宋体" w:hAnsi="宋体" w:cs="Segoe UI"/>
                <w:color w:val="auto"/>
                <w:kern w:val="0"/>
                <w:sz w:val="18"/>
                <w:szCs w:val="18"/>
              </w:rPr>
            </w:pPr>
            <w:r>
              <w:rPr>
                <w:rFonts w:hint="eastAsia" w:ascii="宋体" w:hAnsi="宋体" w:cs="Segoe UI"/>
                <w:color w:val="auto"/>
                <w:kern w:val="0"/>
                <w:sz w:val="18"/>
                <w:szCs w:val="18"/>
              </w:rPr>
              <w:t>5</w:t>
            </w:r>
          </w:p>
        </w:tc>
        <w:tc>
          <w:tcPr>
            <w:tcW w:w="850" w:type="pct"/>
            <w:tcBorders>
              <w:top w:val="single" w:color="auto" w:sz="4" w:space="0"/>
            </w:tcBorders>
            <w:vAlign w:val="center"/>
          </w:tcPr>
          <w:p w14:paraId="52147558">
            <w:pPr>
              <w:tabs>
                <w:tab w:val="left" w:pos="709"/>
              </w:tabs>
              <w:jc w:val="center"/>
              <w:rPr>
                <w:rFonts w:ascii="宋体" w:hAnsi="宋体" w:cs="宋体"/>
                <w:color w:val="auto"/>
                <w:sz w:val="18"/>
                <w:szCs w:val="18"/>
              </w:rPr>
            </w:pPr>
            <w:r>
              <w:rPr>
                <w:rFonts w:ascii="宋体" w:hAnsi="宋体" w:cs="Segoe UI"/>
                <w:color w:val="auto"/>
                <w:kern w:val="0"/>
                <w:sz w:val="18"/>
                <w:szCs w:val="18"/>
              </w:rPr>
              <w:t>水下棚</w:t>
            </w:r>
          </w:p>
        </w:tc>
        <w:tc>
          <w:tcPr>
            <w:tcW w:w="3777" w:type="pct"/>
            <w:vAlign w:val="center"/>
          </w:tcPr>
          <w:p w14:paraId="6827DC5E">
            <w:pPr>
              <w:tabs>
                <w:tab w:val="left" w:pos="709"/>
              </w:tabs>
              <w:rPr>
                <w:rFonts w:ascii="宋体" w:hAnsi="宋体" w:cs="Segoe UI"/>
                <w:color w:val="auto"/>
                <w:kern w:val="0"/>
                <w:sz w:val="18"/>
                <w:szCs w:val="18"/>
              </w:rPr>
            </w:pPr>
            <w:r>
              <w:rPr>
                <w:rFonts w:ascii="Segoe UI" w:hAnsi="Segoe UI" w:eastAsia="Segoe UI" w:cs="Segoe UI"/>
                <w:color w:val="auto"/>
                <w:sz w:val="18"/>
                <w:szCs w:val="18"/>
                <w:shd w:val="clear" w:color="auto" w:fill="FFFFFF"/>
              </w:rPr>
              <w:t>应进行水文地质勘探，评估抗浮设计水位，并避开不良水文地质区域</w:t>
            </w:r>
          </w:p>
        </w:tc>
      </w:tr>
    </w:tbl>
    <w:p w14:paraId="4C5495CC">
      <w:pPr>
        <w:pStyle w:val="3"/>
        <w:spacing w:before="312" w:beforeLines="100" w:after="312" w:afterLines="100" w:line="360" w:lineRule="auto"/>
        <w:jc w:val="center"/>
        <w:rPr>
          <w:rFonts w:ascii="黑体" w:hAnsi="宋体" w:eastAsia="黑体" w:cs="黑体"/>
          <w:b w:val="0"/>
          <w:bCs/>
          <w:color w:val="auto"/>
          <w:sz w:val="21"/>
          <w:szCs w:val="21"/>
        </w:rPr>
      </w:pPr>
      <w:bookmarkStart w:id="71" w:name="_Toc27792"/>
      <w:r>
        <w:rPr>
          <w:rFonts w:ascii="黑体" w:hAnsi="宋体" w:eastAsia="黑体" w:cs="黑体"/>
          <w:b w:val="0"/>
          <w:color w:val="auto"/>
          <w:sz w:val="21"/>
          <w:szCs w:val="21"/>
        </w:rPr>
        <w:t>3.2</w:t>
      </w:r>
      <w:r>
        <w:rPr>
          <w:rFonts w:hint="eastAsia" w:ascii="黑体" w:hAnsi="宋体" w:eastAsia="黑体" w:cs="黑体"/>
          <w:b w:val="0"/>
          <w:color w:val="auto"/>
          <w:sz w:val="21"/>
          <w:szCs w:val="21"/>
        </w:rPr>
        <w:t xml:space="preserve"> 基地</w:t>
      </w:r>
      <w:bookmarkEnd w:id="71"/>
    </w:p>
    <w:p w14:paraId="0A224B5E">
      <w:pPr>
        <w:numPr>
          <w:ilvl w:val="0"/>
          <w:numId w:val="8"/>
        </w:numPr>
        <w:spacing w:line="360" w:lineRule="auto"/>
        <w:jc w:val="left"/>
        <w:rPr>
          <w:rFonts w:ascii="宋体" w:hAnsi="宋体" w:cs="宋体"/>
          <w:color w:val="auto"/>
        </w:rPr>
      </w:pPr>
      <w:bookmarkStart w:id="72" w:name="OLE_LINK17"/>
      <w:r>
        <w:rPr>
          <w:rFonts w:hint="eastAsia" w:ascii="宋体" w:hAnsi="宋体" w:cs="宋体"/>
          <w:color w:val="auto"/>
        </w:rPr>
        <w:t>电影摄影棚建筑基地</w:t>
      </w:r>
      <w:bookmarkStart w:id="73" w:name="OLE_LINK18"/>
      <w:r>
        <w:rPr>
          <w:rFonts w:hint="eastAsia" w:ascii="宋体" w:hAnsi="宋体" w:cs="宋体"/>
          <w:color w:val="auto"/>
        </w:rPr>
        <w:t>应符合下列规定</w:t>
      </w:r>
      <w:bookmarkEnd w:id="72"/>
      <w:r>
        <w:rPr>
          <w:rFonts w:hint="eastAsia" w:ascii="宋体" w:hAnsi="宋体" w:cs="宋体"/>
          <w:color w:val="auto"/>
        </w:rPr>
        <w:t>：</w:t>
      </w:r>
      <w:bookmarkEnd w:id="73"/>
    </w:p>
    <w:p w14:paraId="75FEB8FC">
      <w:pPr>
        <w:numPr>
          <w:ilvl w:val="0"/>
          <w:numId w:val="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应位于文化产业用地、新型产业用地或</w:t>
      </w:r>
      <w:r>
        <w:rPr>
          <w:rFonts w:hint="eastAsia" w:ascii="Segoe UI" w:hAnsi="Segoe UI" w:cs="Segoe UI"/>
          <w:color w:val="auto"/>
          <w:shd w:val="clear" w:color="auto" w:fill="FFFFFF"/>
          <w:lang w:val="en-US" w:eastAsia="zh-CN"/>
        </w:rPr>
        <w:t>其它</w:t>
      </w:r>
      <w:r>
        <w:rPr>
          <w:rFonts w:hint="eastAsia" w:ascii="Segoe UI" w:hAnsi="Segoe UI" w:cs="Segoe UI"/>
          <w:color w:val="auto"/>
          <w:shd w:val="clear" w:color="auto" w:fill="FFFFFF"/>
        </w:rPr>
        <w:t>兼容文化创意、科技创新与无污染工艺制造功能的建设用地上；</w:t>
      </w:r>
    </w:p>
    <w:p w14:paraId="143B439D">
      <w:pPr>
        <w:numPr>
          <w:ilvl w:val="0"/>
          <w:numId w:val="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场地自然</w:t>
      </w:r>
      <w:r>
        <w:rPr>
          <w:rFonts w:ascii="Segoe UI" w:hAnsi="Segoe UI" w:cs="Segoe UI"/>
          <w:color w:val="auto"/>
          <w:shd w:val="clear" w:color="auto" w:fill="FFFFFF"/>
        </w:rPr>
        <w:t>坡度不宜大于5%</w:t>
      </w:r>
      <w:r>
        <w:rPr>
          <w:rFonts w:hint="eastAsia" w:ascii="Segoe UI" w:hAnsi="Segoe UI" w:cs="Segoe UI"/>
          <w:color w:val="auto"/>
          <w:shd w:val="clear" w:color="auto" w:fill="FFFFFF"/>
        </w:rPr>
        <w:t>；</w:t>
      </w:r>
    </w:p>
    <w:p w14:paraId="388A71AB">
      <w:pPr>
        <w:numPr>
          <w:ilvl w:val="0"/>
          <w:numId w:val="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应具备可靠的供水、供电、通信、排水等市政接口，其容量应满足摄影棚园区最大使用需求；</w:t>
      </w:r>
    </w:p>
    <w:p w14:paraId="56821FC0">
      <w:pPr>
        <w:numPr>
          <w:ilvl w:val="0"/>
          <w:numId w:val="9"/>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应确保基地内同期录音摄影棚集中布局区域的背景噪声设计目标值，达到《声环境质量标准》GB 3096中1类声环境功能区的等效要求。</w:t>
      </w:r>
    </w:p>
    <w:p w14:paraId="396A2C33">
      <w:pPr>
        <w:numPr>
          <w:ilvl w:val="0"/>
          <w:numId w:val="8"/>
        </w:numPr>
        <w:spacing w:line="360" w:lineRule="auto"/>
        <w:jc w:val="left"/>
        <w:rPr>
          <w:rFonts w:ascii="宋体" w:hAnsi="宋体" w:cs="宋体"/>
          <w:color w:val="auto"/>
        </w:rPr>
      </w:pPr>
      <w:r>
        <w:rPr>
          <w:rFonts w:hint="eastAsia" w:ascii="宋体" w:hAnsi="宋体" w:cs="宋体"/>
          <w:color w:val="auto"/>
        </w:rPr>
        <w:t>电影摄影棚建筑基地与城市道路的衔接应符合下列规定：</w:t>
      </w:r>
    </w:p>
    <w:p w14:paraId="28362CB5">
      <w:pPr>
        <w:numPr>
          <w:ilvl w:val="0"/>
          <w:numId w:val="1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基地邻接城市道路的要求应根据其</w:t>
      </w:r>
      <w:r>
        <w:rPr>
          <w:rFonts w:ascii="Segoe UI" w:hAnsi="Segoe UI" w:cs="Segoe UI"/>
          <w:color w:val="auto"/>
          <w:shd w:val="clear" w:color="auto" w:fill="FFFFFF"/>
        </w:rPr>
        <w:t>规模等级（园区规模依据表3.3.1确定，建筑规模依据表4.1.2确定） 按表3.2.2确定；</w:t>
      </w:r>
    </w:p>
    <w:p w14:paraId="56B87CC7">
      <w:pPr>
        <w:numPr>
          <w:ilvl w:val="0"/>
          <w:numId w:val="1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当基地内设有大型及以上规模的摄影棚（依据表4.2.1）时，其邻接的城市道路除应符合表3.2.2的规定外，尚应进行最大型道具运输车辆（如12</w:t>
      </w:r>
      <w:r>
        <w:rPr>
          <w:rFonts w:hint="eastAsia" w:ascii="Segoe UI" w:hAnsi="Segoe UI" w:cs="Segoe UI"/>
          <w:color w:val="auto"/>
          <w:shd w:val="clear" w:color="auto" w:fill="FFFFFF"/>
          <w:lang w:val="en-US" w:eastAsia="zh-CN"/>
        </w:rPr>
        <w:t xml:space="preserve"> </w:t>
      </w:r>
      <w:r>
        <w:rPr>
          <w:rFonts w:hint="eastAsia" w:ascii="Segoe UI" w:hAnsi="Segoe UI" w:cs="Segoe UI"/>
          <w:color w:val="auto"/>
          <w:shd w:val="clear" w:color="auto" w:fill="FFFFFF"/>
        </w:rPr>
        <w:t>m以上集装箱卡车）的通行与转弯作业模拟验证，并满足其需求。</w:t>
      </w:r>
    </w:p>
    <w:p w14:paraId="797FF3F2">
      <w:pPr>
        <w:tabs>
          <w:tab w:val="left" w:pos="709"/>
        </w:tabs>
        <w:spacing w:line="360" w:lineRule="auto"/>
        <w:jc w:val="center"/>
        <w:rPr>
          <w:rFonts w:ascii="宋体" w:hAnsi="宋体" w:cs="Segoe UI"/>
          <w:b/>
          <w:bCs/>
          <w:color w:val="auto"/>
          <w:kern w:val="0"/>
          <w:sz w:val="18"/>
          <w:szCs w:val="18"/>
        </w:rPr>
      </w:pPr>
      <w:r>
        <w:rPr>
          <w:rFonts w:ascii="宋体" w:hAnsi="宋体" w:cs="Segoe UI"/>
          <w:b/>
          <w:bCs/>
          <w:color w:val="auto"/>
          <w:kern w:val="0"/>
          <w:sz w:val="18"/>
          <w:szCs w:val="18"/>
        </w:rPr>
        <w:t>表3.2.2</w:t>
      </w:r>
      <w:r>
        <w:rPr>
          <w:rFonts w:hint="eastAsia" w:ascii="宋体" w:hAnsi="宋体" w:cs="Segoe UI"/>
          <w:b/>
          <w:bCs/>
          <w:color w:val="auto"/>
          <w:kern w:val="0"/>
          <w:sz w:val="18"/>
          <w:szCs w:val="18"/>
        </w:rPr>
        <w:t xml:space="preserve"> 摄影棚</w:t>
      </w:r>
      <w:r>
        <w:rPr>
          <w:rFonts w:ascii="宋体" w:hAnsi="宋体" w:cs="Segoe UI"/>
          <w:b/>
          <w:bCs/>
          <w:color w:val="auto"/>
          <w:kern w:val="0"/>
          <w:sz w:val="18"/>
          <w:szCs w:val="18"/>
        </w:rPr>
        <w:t>基地邻接城市道路要求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196"/>
        <w:gridCol w:w="5160"/>
      </w:tblGrid>
      <w:tr w14:paraId="0DE2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0DD788">
            <w:pPr>
              <w:tabs>
                <w:tab w:val="left" w:pos="709"/>
              </w:tabs>
              <w:jc w:val="center"/>
              <w:rPr>
                <w:rFonts w:ascii="Segoe UI" w:hAnsi="Segoe UI" w:cs="Segoe UI"/>
                <w:color w:val="auto"/>
                <w:sz w:val="18"/>
                <w:szCs w:val="18"/>
                <w:shd w:val="clear" w:color="auto" w:fill="FFFFFF"/>
              </w:rPr>
            </w:pPr>
            <w:r>
              <w:rPr>
                <w:rFonts w:ascii="Segoe UI" w:hAnsi="Segoe UI" w:eastAsia="Segoe UI" w:cs="Segoe UI"/>
                <w:color w:val="auto"/>
                <w:sz w:val="18"/>
                <w:szCs w:val="18"/>
                <w:shd w:val="clear" w:color="auto" w:fill="FFFFFF"/>
              </w:rPr>
              <w:t>规模</w:t>
            </w:r>
            <w:r>
              <w:rPr>
                <w:rFonts w:hint="eastAsia" w:ascii="Segoe UI" w:hAnsi="Segoe UI" w:cs="Segoe UI"/>
                <w:color w:val="auto"/>
                <w:sz w:val="18"/>
                <w:szCs w:val="18"/>
                <w:shd w:val="clear" w:color="auto" w:fill="FFFFFF"/>
              </w:rPr>
              <w:t>等级</w:t>
            </w:r>
          </w:p>
        </w:tc>
        <w:tc>
          <w:tcPr>
            <w:tcW w:w="0" w:type="auto"/>
            <w:vAlign w:val="center"/>
          </w:tcPr>
          <w:p w14:paraId="2A19FA86">
            <w:pPr>
              <w:tabs>
                <w:tab w:val="left" w:pos="709"/>
              </w:tabs>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邻接城市道路的最少面数</w:t>
            </w:r>
          </w:p>
        </w:tc>
        <w:tc>
          <w:tcPr>
            <w:tcW w:w="0" w:type="auto"/>
            <w:vAlign w:val="center"/>
          </w:tcPr>
          <w:p w14:paraId="3342E9AB">
            <w:pPr>
              <w:tabs>
                <w:tab w:val="left" w:pos="709"/>
              </w:tabs>
              <w:jc w:val="center"/>
              <w:rPr>
                <w:rFonts w:ascii="Segoe UI" w:hAnsi="Segoe UI" w:cs="Segoe UI"/>
                <w:color w:val="auto"/>
                <w:sz w:val="18"/>
                <w:szCs w:val="18"/>
                <w:shd w:val="clear" w:color="auto" w:fill="FFFFFF"/>
              </w:rPr>
            </w:pPr>
            <w:r>
              <w:rPr>
                <w:rFonts w:ascii="Segoe UI" w:hAnsi="Segoe UI" w:eastAsia="Segoe UI" w:cs="Segoe UI"/>
                <w:color w:val="auto"/>
                <w:sz w:val="18"/>
                <w:szCs w:val="18"/>
                <w:shd w:val="clear" w:color="auto" w:fill="FFFFFF"/>
              </w:rPr>
              <w:t>相邻城市道路宽度</w:t>
            </w:r>
            <w:r>
              <w:rPr>
                <w:rFonts w:hint="eastAsia" w:ascii="Segoe UI" w:hAnsi="Segoe UI" w:cs="Segoe UI"/>
                <w:color w:val="auto"/>
                <w:sz w:val="18"/>
                <w:szCs w:val="18"/>
                <w:shd w:val="clear" w:color="auto" w:fill="FFFFFF"/>
              </w:rPr>
              <w:t>及要求</w:t>
            </w:r>
          </w:p>
        </w:tc>
      </w:tr>
      <w:tr w14:paraId="76FA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9C93D6A">
            <w:pPr>
              <w:tabs>
                <w:tab w:val="left" w:pos="709"/>
              </w:tabs>
              <w:jc w:val="center"/>
              <w:rPr>
                <w:rFonts w:hint="eastAsia" w:ascii="Segoe UI" w:hAnsi="Segoe UI" w:cs="Segoe UI"/>
                <w:color w:val="auto"/>
                <w:sz w:val="18"/>
                <w:szCs w:val="18"/>
                <w:shd w:val="clear" w:color="auto" w:fill="FFFFFF"/>
                <w:lang w:val="en-US" w:eastAsia="zh-CN"/>
              </w:rPr>
            </w:pPr>
            <w:r>
              <w:rPr>
                <w:rFonts w:ascii="Segoe UI" w:hAnsi="Segoe UI" w:eastAsia="Segoe UI" w:cs="Segoe UI"/>
                <w:color w:val="auto"/>
                <w:sz w:val="18"/>
                <w:szCs w:val="18"/>
                <w:shd w:val="clear" w:color="auto" w:fill="FFFFFF"/>
              </w:rPr>
              <w:t>大型</w:t>
            </w:r>
            <w:r>
              <w:rPr>
                <w:rFonts w:hint="eastAsia" w:ascii="Segoe UI" w:hAnsi="Segoe UI" w:cs="Segoe UI"/>
                <w:color w:val="auto"/>
                <w:sz w:val="18"/>
                <w:szCs w:val="18"/>
                <w:shd w:val="clear" w:color="auto" w:fill="FFFFFF"/>
              </w:rPr>
              <w:t>及以上</w:t>
            </w:r>
            <w:r>
              <w:rPr>
                <w:rFonts w:hint="eastAsia" w:ascii="Segoe UI" w:hAnsi="Segoe UI" w:cs="Segoe UI"/>
                <w:color w:val="auto"/>
                <w:sz w:val="18"/>
                <w:szCs w:val="18"/>
                <w:shd w:val="clear" w:color="auto" w:fill="FFFFFF"/>
                <w:lang w:val="en-US" w:eastAsia="zh-CN"/>
              </w:rPr>
              <w:t>规模</w:t>
            </w:r>
          </w:p>
          <w:p w14:paraId="4D354010">
            <w:pPr>
              <w:tabs>
                <w:tab w:val="left" w:pos="709"/>
              </w:tabs>
              <w:jc w:val="center"/>
              <w:rPr>
                <w:rFonts w:ascii="Segoe UI" w:hAnsi="Segoe UI" w:cs="Segoe UI"/>
                <w:color w:val="auto"/>
                <w:sz w:val="18"/>
                <w:szCs w:val="18"/>
                <w:shd w:val="clear" w:color="auto" w:fill="FFFFFF"/>
              </w:rPr>
            </w:pPr>
            <w:r>
              <w:rPr>
                <w:rFonts w:hint="eastAsia" w:ascii="Segoe UI" w:hAnsi="Segoe UI" w:cs="Segoe UI"/>
                <w:color w:val="auto"/>
                <w:sz w:val="18"/>
                <w:szCs w:val="18"/>
                <w:shd w:val="clear" w:color="auto" w:fill="FFFFFF"/>
                <w:lang w:val="en-US" w:eastAsia="zh-CN"/>
              </w:rPr>
              <w:t>的</w:t>
            </w:r>
            <w:r>
              <w:rPr>
                <w:rFonts w:ascii="Segoe UI" w:hAnsi="Segoe UI" w:eastAsia="Segoe UI" w:cs="Segoe UI"/>
                <w:color w:val="auto"/>
                <w:sz w:val="18"/>
                <w:szCs w:val="18"/>
                <w:shd w:val="clear" w:color="auto" w:fill="FFFFFF"/>
              </w:rPr>
              <w:t>园区</w:t>
            </w:r>
            <w:r>
              <w:rPr>
                <w:rFonts w:hint="eastAsia" w:ascii="Segoe UI" w:hAnsi="Segoe UI" w:cs="Segoe UI"/>
                <w:color w:val="auto"/>
                <w:sz w:val="18"/>
                <w:szCs w:val="18"/>
                <w:shd w:val="clear" w:color="auto" w:fill="FFFFFF"/>
              </w:rPr>
              <w:t>或建筑</w:t>
            </w:r>
          </w:p>
        </w:tc>
        <w:tc>
          <w:tcPr>
            <w:tcW w:w="0" w:type="auto"/>
            <w:vAlign w:val="center"/>
          </w:tcPr>
          <w:p w14:paraId="03306D10">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2面</w:t>
            </w:r>
          </w:p>
        </w:tc>
        <w:tc>
          <w:tcPr>
            <w:tcW w:w="0" w:type="auto"/>
            <w:vAlign w:val="center"/>
          </w:tcPr>
          <w:p w14:paraId="599B162C">
            <w:pPr>
              <w:tabs>
                <w:tab w:val="left" w:pos="709"/>
              </w:tabs>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不宜小于20</w:t>
            </w:r>
            <w:r>
              <w:rPr>
                <w:rFonts w:hint="eastAsia" w:ascii="Segoe UI" w:hAnsi="Segoe UI" w:cs="Segoe UI"/>
                <w:color w:val="auto"/>
                <w:sz w:val="18"/>
                <w:szCs w:val="18"/>
                <w:shd w:val="clear" w:color="auto" w:fill="FFFFFF"/>
              </w:rPr>
              <w:t xml:space="preserve"> </w:t>
            </w:r>
            <w:r>
              <w:rPr>
                <w:rFonts w:ascii="Segoe UI" w:hAnsi="Segoe UI" w:eastAsia="Segoe UI" w:cs="Segoe UI"/>
                <w:color w:val="auto"/>
                <w:sz w:val="18"/>
                <w:szCs w:val="18"/>
                <w:shd w:val="clear" w:color="auto" w:fill="FFFFFF"/>
              </w:rPr>
              <w:t>m，且应至少有一侧为城市次干道及以上级别道路</w:t>
            </w:r>
          </w:p>
        </w:tc>
      </w:tr>
      <w:tr w14:paraId="05A1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79E604E">
            <w:pPr>
              <w:tabs>
                <w:tab w:val="left" w:pos="709"/>
              </w:tabs>
              <w:jc w:val="center"/>
              <w:rPr>
                <w:rFonts w:ascii="Segoe UI" w:hAnsi="Segoe UI" w:cs="Segoe UI"/>
                <w:color w:val="auto"/>
                <w:sz w:val="18"/>
                <w:szCs w:val="18"/>
                <w:shd w:val="clear" w:color="auto" w:fill="FFFFFF"/>
              </w:rPr>
            </w:pPr>
            <w:r>
              <w:rPr>
                <w:rFonts w:ascii="Segoe UI" w:hAnsi="Segoe UI" w:eastAsia="Segoe UI" w:cs="Segoe UI"/>
                <w:color w:val="auto"/>
                <w:sz w:val="18"/>
                <w:szCs w:val="18"/>
                <w:shd w:val="clear" w:color="auto" w:fill="FFFFFF"/>
              </w:rPr>
              <w:t>中型园区</w:t>
            </w:r>
            <w:r>
              <w:rPr>
                <w:rFonts w:hint="eastAsia" w:ascii="Segoe UI" w:hAnsi="Segoe UI" w:cs="Segoe UI"/>
                <w:color w:val="auto"/>
                <w:sz w:val="18"/>
                <w:szCs w:val="18"/>
                <w:shd w:val="clear" w:color="auto" w:fill="FFFFFF"/>
              </w:rPr>
              <w:t>或建筑</w:t>
            </w:r>
          </w:p>
        </w:tc>
        <w:tc>
          <w:tcPr>
            <w:tcW w:w="0" w:type="auto"/>
            <w:vAlign w:val="center"/>
          </w:tcPr>
          <w:p w14:paraId="6158AE4D">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2面</w:t>
            </w:r>
          </w:p>
        </w:tc>
        <w:tc>
          <w:tcPr>
            <w:tcW w:w="0" w:type="auto"/>
            <w:vAlign w:val="center"/>
          </w:tcPr>
          <w:p w14:paraId="2F1B3C8F">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不应小于15</w:t>
            </w:r>
            <w:r>
              <w:rPr>
                <w:rFonts w:hint="eastAsia" w:ascii="Segoe UI" w:hAnsi="Segoe UI" w:cs="Segoe UI"/>
                <w:color w:val="auto"/>
                <w:sz w:val="18"/>
                <w:szCs w:val="18"/>
                <w:shd w:val="clear" w:color="auto" w:fill="FFFFFF"/>
              </w:rPr>
              <w:t xml:space="preserve"> </w:t>
            </w:r>
            <w:r>
              <w:rPr>
                <w:rFonts w:ascii="Segoe UI" w:hAnsi="Segoe UI" w:eastAsia="Segoe UI" w:cs="Segoe UI"/>
                <w:color w:val="auto"/>
                <w:sz w:val="18"/>
                <w:szCs w:val="18"/>
                <w:shd w:val="clear" w:color="auto" w:fill="FFFFFF"/>
              </w:rPr>
              <w:t>m</w:t>
            </w:r>
          </w:p>
        </w:tc>
      </w:tr>
      <w:tr w14:paraId="7C4D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7CD4F9">
            <w:pPr>
              <w:tabs>
                <w:tab w:val="left" w:pos="709"/>
              </w:tabs>
              <w:jc w:val="center"/>
              <w:rPr>
                <w:rFonts w:ascii="Segoe UI" w:hAnsi="Segoe UI" w:cs="Segoe UI"/>
                <w:color w:val="auto"/>
                <w:sz w:val="18"/>
                <w:szCs w:val="18"/>
                <w:shd w:val="clear" w:color="auto" w:fill="FFFFFF"/>
              </w:rPr>
            </w:pPr>
            <w:r>
              <w:rPr>
                <w:rFonts w:ascii="Segoe UI" w:hAnsi="Segoe UI" w:eastAsia="Segoe UI" w:cs="Segoe UI"/>
                <w:color w:val="auto"/>
                <w:sz w:val="18"/>
                <w:szCs w:val="18"/>
                <w:shd w:val="clear" w:color="auto" w:fill="FFFFFF"/>
              </w:rPr>
              <w:t>小型园区</w:t>
            </w:r>
            <w:r>
              <w:rPr>
                <w:rFonts w:hint="eastAsia" w:ascii="Segoe UI" w:hAnsi="Segoe UI" w:cs="Segoe UI"/>
                <w:color w:val="auto"/>
                <w:sz w:val="18"/>
                <w:szCs w:val="18"/>
                <w:shd w:val="clear" w:color="auto" w:fill="FFFFFF"/>
              </w:rPr>
              <w:t>或建筑</w:t>
            </w:r>
          </w:p>
        </w:tc>
        <w:tc>
          <w:tcPr>
            <w:tcW w:w="0" w:type="auto"/>
            <w:vAlign w:val="center"/>
          </w:tcPr>
          <w:p w14:paraId="6C7BD831">
            <w:pPr>
              <w:tabs>
                <w:tab w:val="left" w:pos="709"/>
              </w:tabs>
              <w:jc w:val="center"/>
              <w:rPr>
                <w:rFonts w:ascii="Segoe UI" w:hAnsi="Segoe UI" w:eastAsia="Segoe UI" w:cs="Segoe UI"/>
                <w:color w:val="auto"/>
                <w:sz w:val="18"/>
                <w:szCs w:val="18"/>
                <w:shd w:val="clear" w:color="auto" w:fill="FFFFFF"/>
              </w:rPr>
            </w:pPr>
            <w:r>
              <w:rPr>
                <w:rFonts w:hint="eastAsia" w:ascii="Segoe UI" w:hAnsi="Segoe UI" w:eastAsia="Segoe UI" w:cs="Segoe UI"/>
                <w:color w:val="auto"/>
                <w:sz w:val="18"/>
                <w:szCs w:val="18"/>
                <w:shd w:val="clear" w:color="auto" w:fill="FFFFFF"/>
              </w:rPr>
              <w:t>1</w:t>
            </w:r>
            <w:r>
              <w:rPr>
                <w:rFonts w:ascii="Segoe UI" w:hAnsi="Segoe UI" w:eastAsia="Segoe UI" w:cs="Segoe UI"/>
                <w:color w:val="auto"/>
                <w:sz w:val="18"/>
                <w:szCs w:val="18"/>
                <w:shd w:val="clear" w:color="auto" w:fill="FFFFFF"/>
              </w:rPr>
              <w:t>面</w:t>
            </w:r>
          </w:p>
        </w:tc>
        <w:tc>
          <w:tcPr>
            <w:tcW w:w="0" w:type="auto"/>
            <w:vAlign w:val="center"/>
          </w:tcPr>
          <w:p w14:paraId="1A1720E1">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不应小于15</w:t>
            </w:r>
            <w:r>
              <w:rPr>
                <w:rFonts w:hint="eastAsia" w:ascii="Segoe UI" w:hAnsi="Segoe UI" w:cs="Segoe UI"/>
                <w:color w:val="auto"/>
                <w:sz w:val="18"/>
                <w:szCs w:val="18"/>
                <w:shd w:val="clear" w:color="auto" w:fill="FFFFFF"/>
              </w:rPr>
              <w:t xml:space="preserve"> </w:t>
            </w:r>
            <w:r>
              <w:rPr>
                <w:rFonts w:ascii="Segoe UI" w:hAnsi="Segoe UI" w:eastAsia="Segoe UI" w:cs="Segoe UI"/>
                <w:color w:val="auto"/>
                <w:sz w:val="18"/>
                <w:szCs w:val="18"/>
                <w:shd w:val="clear" w:color="auto" w:fill="FFFFFF"/>
              </w:rPr>
              <w:t>m</w:t>
            </w:r>
          </w:p>
        </w:tc>
      </w:tr>
    </w:tbl>
    <w:p w14:paraId="74B8D7CA">
      <w:pPr>
        <w:numPr>
          <w:ilvl w:val="0"/>
          <w:numId w:val="8"/>
        </w:numPr>
        <w:spacing w:before="156" w:beforeLines="50" w:line="360" w:lineRule="auto"/>
        <w:jc w:val="left"/>
        <w:rPr>
          <w:rFonts w:ascii="宋体" w:hAnsi="宋体" w:cs="宋体"/>
          <w:color w:val="auto"/>
        </w:rPr>
      </w:pPr>
      <w:r>
        <w:rPr>
          <w:rFonts w:hint="eastAsia" w:ascii="宋体" w:hAnsi="宋体" w:cs="宋体"/>
          <w:color w:val="auto"/>
        </w:rPr>
        <w:t>基地机动车出入口的设置应符合下列规定：</w:t>
      </w:r>
    </w:p>
    <w:p w14:paraId="0F8CED54">
      <w:pPr>
        <w:numPr>
          <w:ilvl w:val="0"/>
          <w:numId w:val="1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出入口位置、数量及通视要求应符合现行国家标准《民用建筑通用规范》GB 55031的规定</w:t>
      </w:r>
      <w:bookmarkStart w:id="74" w:name="OLE_LINK235"/>
      <w:r>
        <w:rPr>
          <w:rFonts w:hint="eastAsia" w:ascii="Segoe UI" w:hAnsi="Segoe UI" w:cs="Segoe UI"/>
          <w:color w:val="auto"/>
          <w:shd w:val="clear" w:color="auto" w:fill="FFFFFF"/>
        </w:rPr>
        <w:t>；</w:t>
      </w:r>
    </w:p>
    <w:p w14:paraId="5AD0345D">
      <w:pPr>
        <w:numPr>
          <w:ilvl w:val="0"/>
          <w:numId w:val="1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摄影棚园区机动车出入口的数量及宽度应根据其规模确定，并应符合表</w:t>
      </w:r>
      <w:r>
        <w:rPr>
          <w:rFonts w:hint="eastAsia" w:ascii="Segoe UI" w:hAnsi="Segoe UI" w:eastAsia="宋体" w:cs="Segoe UI"/>
          <w:color w:val="auto"/>
          <w:kern w:val="2"/>
          <w:sz w:val="21"/>
          <w:shd w:val="clear" w:color="auto" w:fill="FFFFFF"/>
          <w:lang w:val="en-US" w:eastAsia="zh-CN" w:bidi="ar-SA"/>
        </w:rPr>
        <w:t>3.2.3</w:t>
      </w:r>
      <w:r>
        <w:rPr>
          <w:rFonts w:hint="eastAsia" w:ascii="Segoe UI" w:hAnsi="Segoe UI" w:cs="Segoe UI"/>
          <w:color w:val="auto"/>
          <w:shd w:val="clear" w:color="auto" w:fill="FFFFFF"/>
        </w:rPr>
        <w:t>的规定；</w:t>
      </w:r>
    </w:p>
    <w:p w14:paraId="43B26725">
      <w:pPr>
        <w:numPr>
          <w:ilvl w:val="0"/>
          <w:numId w:val="1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当基地内设有大型及以上规模的摄影棚（依据表4.2.1）时，其出入口的布局、净空及转弯半径应满足大型特种车辆的通行与作业需求，其净宽与净高要求不应低于本标准第3.3.4条中对该园区规模货运主干道的要求，并应进行模拟验证；</w:t>
      </w:r>
    </w:p>
    <w:p w14:paraId="2654E9DE">
      <w:pPr>
        <w:numPr>
          <w:ilvl w:val="0"/>
          <w:numId w:val="1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出入口布局应便于衔接基地内部道路系统，并减少对城市交通的干扰。</w:t>
      </w:r>
    </w:p>
    <w:p w14:paraId="471F1B8C">
      <w:pPr>
        <w:tabs>
          <w:tab w:val="left" w:pos="709"/>
        </w:tabs>
        <w:spacing w:line="360" w:lineRule="auto"/>
        <w:jc w:val="center"/>
        <w:rPr>
          <w:rFonts w:ascii="宋体" w:hAnsi="宋体" w:cs="Segoe UI"/>
          <w:b/>
          <w:bCs/>
          <w:color w:val="auto"/>
          <w:kern w:val="0"/>
          <w:sz w:val="18"/>
          <w:szCs w:val="18"/>
        </w:rPr>
      </w:pPr>
      <w:r>
        <w:rPr>
          <w:rFonts w:ascii="宋体" w:hAnsi="宋体" w:cs="Segoe UI"/>
          <w:b/>
          <w:bCs/>
          <w:color w:val="auto"/>
          <w:kern w:val="0"/>
          <w:sz w:val="18"/>
          <w:szCs w:val="18"/>
        </w:rPr>
        <w:t>表3.2.</w:t>
      </w:r>
      <w:r>
        <w:rPr>
          <w:rFonts w:hint="eastAsia" w:ascii="宋体" w:hAnsi="宋体" w:cs="Segoe UI"/>
          <w:b/>
          <w:bCs/>
          <w:color w:val="auto"/>
          <w:kern w:val="0"/>
          <w:sz w:val="18"/>
          <w:szCs w:val="18"/>
        </w:rPr>
        <w:t xml:space="preserve">3 </w:t>
      </w:r>
      <w:r>
        <w:rPr>
          <w:rFonts w:ascii="宋体" w:hAnsi="宋体" w:cs="Segoe UI"/>
          <w:b/>
          <w:bCs/>
          <w:color w:val="auto"/>
          <w:kern w:val="0"/>
          <w:sz w:val="18"/>
          <w:szCs w:val="18"/>
        </w:rPr>
        <w:t>摄影棚园区机动车出入口设置要求</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2733"/>
        <w:gridCol w:w="3399"/>
      </w:tblGrid>
      <w:tr w14:paraId="3660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Align w:val="center"/>
          </w:tcPr>
          <w:p w14:paraId="7233234F">
            <w:pPr>
              <w:tabs>
                <w:tab w:val="left" w:pos="709"/>
              </w:tabs>
              <w:jc w:val="center"/>
              <w:rPr>
                <w:rFonts w:ascii="Segoe UI" w:hAnsi="Segoe UI" w:eastAsia="Segoe UI" w:cs="Segoe UI"/>
                <w:color w:val="auto"/>
                <w:sz w:val="18"/>
                <w:szCs w:val="18"/>
                <w:shd w:val="clear" w:color="auto" w:fill="FFFFFF"/>
              </w:rPr>
            </w:pPr>
            <w:r>
              <w:rPr>
                <w:rFonts w:hint="eastAsia" w:ascii="Segoe UI" w:hAnsi="Segoe UI" w:eastAsia="Segoe UI" w:cs="Segoe UI"/>
                <w:color w:val="auto"/>
                <w:sz w:val="18"/>
                <w:szCs w:val="18"/>
                <w:shd w:val="clear" w:color="auto" w:fill="FFFFFF"/>
              </w:rPr>
              <w:t>园区</w:t>
            </w:r>
            <w:r>
              <w:rPr>
                <w:rFonts w:ascii="Segoe UI" w:hAnsi="Segoe UI" w:eastAsia="Segoe UI" w:cs="Segoe UI"/>
                <w:color w:val="auto"/>
                <w:sz w:val="18"/>
                <w:szCs w:val="18"/>
                <w:shd w:val="clear" w:color="auto" w:fill="FFFFFF"/>
              </w:rPr>
              <w:t>规模</w:t>
            </w:r>
            <w:r>
              <w:rPr>
                <w:rFonts w:hint="eastAsia" w:ascii="Segoe UI" w:hAnsi="Segoe UI" w:eastAsia="Segoe UI" w:cs="Segoe UI"/>
                <w:color w:val="auto"/>
                <w:sz w:val="18"/>
                <w:szCs w:val="18"/>
                <w:shd w:val="clear" w:color="auto" w:fill="FFFFFF"/>
              </w:rPr>
              <w:t>分类</w:t>
            </w:r>
          </w:p>
        </w:tc>
        <w:tc>
          <w:tcPr>
            <w:tcW w:w="1541" w:type="pct"/>
            <w:vAlign w:val="center"/>
          </w:tcPr>
          <w:p w14:paraId="4BB5217A">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出入口最低数量</w:t>
            </w:r>
          </w:p>
        </w:tc>
        <w:tc>
          <w:tcPr>
            <w:tcW w:w="1917" w:type="pct"/>
            <w:vAlign w:val="center"/>
          </w:tcPr>
          <w:p w14:paraId="1969CAD9">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主要出入口路面宽度</w:t>
            </w:r>
          </w:p>
        </w:tc>
      </w:tr>
      <w:tr w14:paraId="3143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Align w:val="center"/>
          </w:tcPr>
          <w:p w14:paraId="155047CF">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大型</w:t>
            </w:r>
            <w:r>
              <w:rPr>
                <w:rFonts w:hint="eastAsia" w:ascii="Segoe UI" w:hAnsi="Segoe UI" w:eastAsia="Segoe UI" w:cs="Segoe UI"/>
                <w:color w:val="auto"/>
                <w:sz w:val="18"/>
                <w:szCs w:val="18"/>
                <w:shd w:val="clear" w:color="auto" w:fill="FFFFFF"/>
              </w:rPr>
              <w:t>及以上</w:t>
            </w:r>
            <w:r>
              <w:rPr>
                <w:rFonts w:ascii="Segoe UI" w:hAnsi="Segoe UI" w:eastAsia="Segoe UI" w:cs="Segoe UI"/>
                <w:color w:val="auto"/>
                <w:sz w:val="18"/>
                <w:szCs w:val="18"/>
                <w:shd w:val="clear" w:color="auto" w:fill="FFFFFF"/>
              </w:rPr>
              <w:t>园区</w:t>
            </w:r>
          </w:p>
        </w:tc>
        <w:tc>
          <w:tcPr>
            <w:tcW w:w="1541" w:type="pct"/>
            <w:vAlign w:val="center"/>
          </w:tcPr>
          <w:p w14:paraId="200A9902">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w:t>
            </w:r>
            <w:r>
              <w:rPr>
                <w:rFonts w:hint="eastAsia" w:ascii="Segoe UI" w:hAnsi="Segoe UI" w:cs="Segoe UI"/>
                <w:color w:val="auto"/>
                <w:sz w:val="18"/>
                <w:szCs w:val="18"/>
                <w:shd w:val="clear" w:color="auto" w:fill="FFFFFF"/>
                <w:lang w:val="en-US" w:eastAsia="zh-CN"/>
              </w:rPr>
              <w:t>宜</w:t>
            </w:r>
            <w:r>
              <w:rPr>
                <w:rFonts w:ascii="Segoe UI" w:hAnsi="Segoe UI" w:eastAsia="Segoe UI" w:cs="Segoe UI"/>
                <w:color w:val="auto"/>
                <w:sz w:val="18"/>
                <w:szCs w:val="18"/>
                <w:shd w:val="clear" w:color="auto" w:fill="FFFFFF"/>
              </w:rPr>
              <w:t>少于3个</w:t>
            </w:r>
          </w:p>
        </w:tc>
        <w:tc>
          <w:tcPr>
            <w:tcW w:w="1917" w:type="pct"/>
            <w:vAlign w:val="center"/>
          </w:tcPr>
          <w:p w14:paraId="2067DF4D">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不宜小于12.0m</w:t>
            </w:r>
          </w:p>
        </w:tc>
      </w:tr>
      <w:tr w14:paraId="027F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Align w:val="center"/>
          </w:tcPr>
          <w:p w14:paraId="0F3734DB">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中型园区</w:t>
            </w:r>
          </w:p>
        </w:tc>
        <w:tc>
          <w:tcPr>
            <w:tcW w:w="1541" w:type="pct"/>
            <w:vAlign w:val="center"/>
          </w:tcPr>
          <w:p w14:paraId="63F5CDB6">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w:t>
            </w:r>
            <w:r>
              <w:rPr>
                <w:rFonts w:hint="eastAsia" w:ascii="Segoe UI" w:hAnsi="Segoe UI" w:cs="Segoe UI"/>
                <w:color w:val="auto"/>
                <w:sz w:val="18"/>
                <w:szCs w:val="18"/>
                <w:shd w:val="clear" w:color="auto" w:fill="FFFFFF"/>
                <w:lang w:val="en-US" w:eastAsia="zh-CN"/>
              </w:rPr>
              <w:t>宜</w:t>
            </w:r>
            <w:r>
              <w:rPr>
                <w:rFonts w:ascii="Segoe UI" w:hAnsi="Segoe UI" w:eastAsia="Segoe UI" w:cs="Segoe UI"/>
                <w:color w:val="auto"/>
                <w:sz w:val="18"/>
                <w:szCs w:val="18"/>
                <w:shd w:val="clear" w:color="auto" w:fill="FFFFFF"/>
              </w:rPr>
              <w:t>少于</w:t>
            </w:r>
            <w:r>
              <w:rPr>
                <w:rFonts w:hint="eastAsia" w:ascii="Segoe UI" w:hAnsi="Segoe UI" w:eastAsia="Segoe UI" w:cs="Segoe UI"/>
                <w:color w:val="auto"/>
                <w:sz w:val="18"/>
                <w:szCs w:val="18"/>
                <w:shd w:val="clear" w:color="auto" w:fill="FFFFFF"/>
              </w:rPr>
              <w:t>2</w:t>
            </w:r>
            <w:r>
              <w:rPr>
                <w:rFonts w:ascii="Segoe UI" w:hAnsi="Segoe UI" w:eastAsia="Segoe UI" w:cs="Segoe UI"/>
                <w:color w:val="auto"/>
                <w:sz w:val="18"/>
                <w:szCs w:val="18"/>
                <w:shd w:val="clear" w:color="auto" w:fill="FFFFFF"/>
              </w:rPr>
              <w:t>个</w:t>
            </w:r>
          </w:p>
        </w:tc>
        <w:tc>
          <w:tcPr>
            <w:tcW w:w="1917" w:type="pct"/>
            <w:vAlign w:val="center"/>
          </w:tcPr>
          <w:p w14:paraId="0103309C">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不宜小于</w:t>
            </w:r>
            <w:r>
              <w:rPr>
                <w:rFonts w:hint="eastAsia" w:ascii="Segoe UI" w:hAnsi="Segoe UI" w:eastAsia="Segoe UI" w:cs="Segoe UI"/>
                <w:color w:val="auto"/>
                <w:sz w:val="18"/>
                <w:szCs w:val="18"/>
                <w:shd w:val="clear" w:color="auto" w:fill="FFFFFF"/>
              </w:rPr>
              <w:t>9</w:t>
            </w:r>
            <w:r>
              <w:rPr>
                <w:rFonts w:ascii="Segoe UI" w:hAnsi="Segoe UI" w:eastAsia="Segoe UI" w:cs="Segoe UI"/>
                <w:color w:val="auto"/>
                <w:sz w:val="18"/>
                <w:szCs w:val="18"/>
                <w:shd w:val="clear" w:color="auto" w:fill="FFFFFF"/>
              </w:rPr>
              <w:t>.0m</w:t>
            </w:r>
          </w:p>
        </w:tc>
      </w:tr>
      <w:tr w14:paraId="7184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Align w:val="center"/>
          </w:tcPr>
          <w:p w14:paraId="462EB747">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小型园区</w:t>
            </w:r>
          </w:p>
        </w:tc>
        <w:tc>
          <w:tcPr>
            <w:tcW w:w="1541" w:type="pct"/>
            <w:vAlign w:val="center"/>
          </w:tcPr>
          <w:p w14:paraId="4C580E2A">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不应少于</w:t>
            </w:r>
            <w:r>
              <w:rPr>
                <w:rFonts w:hint="eastAsia" w:ascii="Segoe UI" w:hAnsi="Segoe UI" w:eastAsia="Segoe UI" w:cs="Segoe UI"/>
                <w:color w:val="auto"/>
                <w:sz w:val="18"/>
                <w:szCs w:val="18"/>
                <w:shd w:val="clear" w:color="auto" w:fill="FFFFFF"/>
              </w:rPr>
              <w:t>1</w:t>
            </w:r>
            <w:r>
              <w:rPr>
                <w:rFonts w:ascii="Segoe UI" w:hAnsi="Segoe UI" w:eastAsia="Segoe UI" w:cs="Segoe UI"/>
                <w:color w:val="auto"/>
                <w:sz w:val="18"/>
                <w:szCs w:val="18"/>
                <w:shd w:val="clear" w:color="auto" w:fill="FFFFFF"/>
              </w:rPr>
              <w:t>个</w:t>
            </w:r>
          </w:p>
        </w:tc>
        <w:tc>
          <w:tcPr>
            <w:tcW w:w="1917" w:type="pct"/>
            <w:vAlign w:val="center"/>
          </w:tcPr>
          <w:p w14:paraId="2EBCBD86">
            <w:pPr>
              <w:tabs>
                <w:tab w:val="left" w:pos="709"/>
              </w:tabs>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不宜小于</w:t>
            </w:r>
            <w:r>
              <w:rPr>
                <w:rFonts w:hint="eastAsia" w:ascii="Segoe UI" w:hAnsi="Segoe UI" w:eastAsia="Segoe UI" w:cs="Segoe UI"/>
                <w:color w:val="auto"/>
                <w:sz w:val="18"/>
                <w:szCs w:val="18"/>
                <w:shd w:val="clear" w:color="auto" w:fill="FFFFFF"/>
              </w:rPr>
              <w:t>7</w:t>
            </w:r>
            <w:r>
              <w:rPr>
                <w:rFonts w:ascii="Segoe UI" w:hAnsi="Segoe UI" w:eastAsia="Segoe UI" w:cs="Segoe UI"/>
                <w:color w:val="auto"/>
                <w:sz w:val="18"/>
                <w:szCs w:val="18"/>
                <w:shd w:val="clear" w:color="auto" w:fill="FFFFFF"/>
              </w:rPr>
              <w:t>.0m</w:t>
            </w:r>
          </w:p>
        </w:tc>
      </w:tr>
      <w:bookmarkEnd w:id="74"/>
    </w:tbl>
    <w:p w14:paraId="6497532A">
      <w:pPr>
        <w:pStyle w:val="3"/>
        <w:spacing w:before="312" w:beforeLines="100" w:after="312" w:afterLines="100" w:line="300" w:lineRule="exact"/>
        <w:jc w:val="center"/>
        <w:rPr>
          <w:rFonts w:ascii="黑体" w:hAnsi="宋体" w:eastAsia="黑体" w:cs="黑体"/>
          <w:b w:val="0"/>
          <w:bCs/>
          <w:color w:val="auto"/>
          <w:sz w:val="21"/>
          <w:szCs w:val="21"/>
        </w:rPr>
      </w:pPr>
      <w:bookmarkStart w:id="75" w:name="_Toc362878470"/>
      <w:bookmarkStart w:id="76" w:name="_Toc353286050"/>
      <w:bookmarkStart w:id="77" w:name="_Toc28976"/>
      <w:bookmarkStart w:id="78" w:name="_Toc339877614"/>
      <w:bookmarkStart w:id="79" w:name="_Toc353287407"/>
      <w:bookmarkStart w:id="80" w:name="_Toc376540709"/>
      <w:bookmarkStart w:id="81" w:name="_Toc376548226"/>
      <w:bookmarkStart w:id="82" w:name="_Toc353287524"/>
      <w:bookmarkStart w:id="83" w:name="_Toc376548297"/>
      <w:bookmarkStart w:id="84" w:name="OLE_LINK226"/>
      <w:bookmarkStart w:id="85" w:name="OLE_LINK234"/>
      <w:r>
        <w:rPr>
          <w:rFonts w:ascii="黑体" w:hAnsi="宋体" w:eastAsia="黑体" w:cs="黑体"/>
          <w:b w:val="0"/>
          <w:color w:val="auto"/>
          <w:sz w:val="21"/>
          <w:szCs w:val="21"/>
        </w:rPr>
        <w:t xml:space="preserve">3.3  </w:t>
      </w:r>
      <w:r>
        <w:rPr>
          <w:rFonts w:hint="eastAsia" w:ascii="黑体" w:hAnsi="宋体" w:eastAsia="黑体" w:cs="黑体"/>
          <w:b w:val="0"/>
          <w:color w:val="auto"/>
          <w:sz w:val="21"/>
          <w:szCs w:val="21"/>
        </w:rPr>
        <w:t>总平面</w:t>
      </w:r>
      <w:bookmarkEnd w:id="75"/>
      <w:bookmarkEnd w:id="76"/>
      <w:bookmarkEnd w:id="77"/>
      <w:bookmarkEnd w:id="78"/>
      <w:bookmarkEnd w:id="79"/>
      <w:bookmarkEnd w:id="80"/>
      <w:bookmarkEnd w:id="81"/>
      <w:bookmarkEnd w:id="82"/>
      <w:bookmarkEnd w:id="83"/>
    </w:p>
    <w:p w14:paraId="6B56D371">
      <w:pPr>
        <w:numPr>
          <w:ilvl w:val="0"/>
          <w:numId w:val="12"/>
        </w:numPr>
        <w:spacing w:line="360" w:lineRule="auto"/>
        <w:jc w:val="left"/>
        <w:rPr>
          <w:rFonts w:ascii="宋体" w:hAnsi="宋体" w:cs="宋体"/>
          <w:color w:val="auto"/>
        </w:rPr>
      </w:pPr>
      <w:r>
        <w:rPr>
          <w:rFonts w:hint="eastAsia" w:ascii="宋体" w:hAnsi="宋体" w:cs="宋体"/>
          <w:color w:val="auto"/>
        </w:rPr>
        <w:t>电影摄影棚园区的规模分类应以摄影棚总数为依据，并应符合表</w:t>
      </w:r>
      <w:r>
        <w:rPr>
          <w:rFonts w:hint="eastAsia" w:ascii="Segoe UI" w:hAnsi="Segoe UI" w:eastAsia="宋体" w:cs="Segoe UI"/>
          <w:color w:val="auto"/>
          <w:kern w:val="2"/>
          <w:sz w:val="21"/>
          <w:shd w:val="clear" w:color="auto" w:fill="FFFFFF"/>
          <w:lang w:val="en-US" w:eastAsia="zh-CN" w:bidi="ar-SA"/>
        </w:rPr>
        <w:t>3.3.1</w:t>
      </w:r>
      <w:r>
        <w:rPr>
          <w:rFonts w:hint="eastAsia" w:ascii="宋体" w:hAnsi="宋体" w:cs="宋体"/>
          <w:color w:val="auto"/>
        </w:rPr>
        <w:t>的规定。</w:t>
      </w:r>
    </w:p>
    <w:p w14:paraId="66D6ACA7">
      <w:pPr>
        <w:pStyle w:val="70"/>
        <w:adjustRightInd w:val="0"/>
        <w:spacing w:line="360" w:lineRule="auto"/>
        <w:ind w:left="420" w:firstLine="0" w:firstLineChars="0"/>
        <w:jc w:val="center"/>
        <w:textAlignment w:val="baseline"/>
        <w:rPr>
          <w:rFonts w:ascii="宋体" w:hAnsi="宋体" w:cs="宋体"/>
          <w:b/>
          <w:bCs/>
          <w:color w:val="auto"/>
          <w:kern w:val="0"/>
          <w:sz w:val="18"/>
          <w:szCs w:val="18"/>
        </w:rPr>
      </w:pPr>
      <w:bookmarkStart w:id="86" w:name="OLE_LINK66"/>
      <w:bookmarkStart w:id="87" w:name="OLE_LINK67"/>
      <w:r>
        <w:rPr>
          <w:rFonts w:hint="eastAsia" w:ascii="宋体" w:hAnsi="宋体" w:cs="宋体"/>
          <w:b/>
          <w:bCs/>
          <w:color w:val="auto"/>
          <w:kern w:val="0"/>
          <w:sz w:val="18"/>
          <w:szCs w:val="18"/>
        </w:rPr>
        <w:t>表3.3.1 摄影棚园区的规模分类</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4"/>
        <w:gridCol w:w="1759"/>
        <w:gridCol w:w="1770"/>
        <w:gridCol w:w="1770"/>
        <w:gridCol w:w="1759"/>
      </w:tblGrid>
      <w:tr w14:paraId="5E54A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 w:type="pct"/>
            <w:vAlign w:val="center"/>
          </w:tcPr>
          <w:p w14:paraId="05D5EFFE">
            <w:pPr>
              <w:pStyle w:val="70"/>
              <w:adjustRightInd w:val="0"/>
              <w:ind w:firstLine="0" w:firstLineChars="0"/>
              <w:jc w:val="center"/>
              <w:textAlignment w:val="baseline"/>
              <w:rPr>
                <w:rFonts w:ascii="黑体" w:hAnsi="Times New Roman" w:eastAsia="黑体"/>
                <w:color w:val="auto"/>
                <w:kern w:val="0"/>
                <w:sz w:val="18"/>
                <w:szCs w:val="18"/>
              </w:rPr>
            </w:pPr>
            <w:r>
              <w:rPr>
                <w:rFonts w:hint="eastAsia" w:ascii="宋体" w:hAnsi="宋体" w:cs="宋体"/>
                <w:color w:val="auto"/>
                <w:sz w:val="18"/>
                <w:szCs w:val="18"/>
              </w:rPr>
              <w:t>分类</w:t>
            </w:r>
          </w:p>
        </w:tc>
        <w:tc>
          <w:tcPr>
            <w:tcW w:w="992" w:type="pct"/>
            <w:vAlign w:val="center"/>
          </w:tcPr>
          <w:p w14:paraId="00DB15E3">
            <w:pPr>
              <w:pStyle w:val="70"/>
              <w:adjustRightInd w:val="0"/>
              <w:ind w:firstLine="0" w:firstLineChars="0"/>
              <w:jc w:val="center"/>
              <w:textAlignment w:val="baseline"/>
              <w:rPr>
                <w:rFonts w:ascii="黑体" w:hAnsi="Times New Roman" w:eastAsia="黑体"/>
                <w:color w:val="auto"/>
                <w:kern w:val="0"/>
                <w:sz w:val="18"/>
                <w:szCs w:val="18"/>
              </w:rPr>
            </w:pPr>
            <w:bookmarkStart w:id="88" w:name="OLE_LINK81"/>
            <w:r>
              <w:rPr>
                <w:rFonts w:hint="eastAsia" w:ascii="宋体" w:hAnsi="宋体" w:cs="宋体"/>
                <w:color w:val="auto"/>
                <w:sz w:val="18"/>
                <w:szCs w:val="18"/>
              </w:rPr>
              <w:t>小型园区</w:t>
            </w:r>
          </w:p>
          <w:bookmarkEnd w:id="88"/>
        </w:tc>
        <w:tc>
          <w:tcPr>
            <w:tcW w:w="998" w:type="pct"/>
            <w:vAlign w:val="center"/>
          </w:tcPr>
          <w:p w14:paraId="5827ADB4">
            <w:pPr>
              <w:pStyle w:val="70"/>
              <w:adjustRightInd w:val="0"/>
              <w:ind w:firstLine="0" w:firstLineChars="0"/>
              <w:jc w:val="center"/>
              <w:textAlignment w:val="baseline"/>
              <w:rPr>
                <w:rFonts w:ascii="黑体" w:hAnsi="Times New Roman" w:eastAsia="黑体"/>
                <w:color w:val="auto"/>
                <w:kern w:val="0"/>
                <w:sz w:val="18"/>
                <w:szCs w:val="18"/>
              </w:rPr>
            </w:pPr>
            <w:r>
              <w:rPr>
                <w:rFonts w:hint="eastAsia" w:ascii="宋体" w:hAnsi="宋体" w:cs="宋体"/>
                <w:color w:val="auto"/>
                <w:sz w:val="18"/>
                <w:szCs w:val="18"/>
              </w:rPr>
              <w:t>中型园区</w:t>
            </w:r>
            <w:bookmarkStart w:id="89" w:name="OLE_LINK85"/>
            <w:bookmarkStart w:id="90" w:name="OLE_LINK88"/>
            <w:bookmarkStart w:id="91" w:name="OLE_LINK89"/>
          </w:p>
          <w:bookmarkEnd w:id="89"/>
        </w:tc>
        <w:tc>
          <w:tcPr>
            <w:tcW w:w="998" w:type="pct"/>
            <w:vAlign w:val="center"/>
          </w:tcPr>
          <w:p w14:paraId="27207465">
            <w:pPr>
              <w:pStyle w:val="70"/>
              <w:adjustRightInd w:val="0"/>
              <w:ind w:firstLine="0" w:firstLineChars="0"/>
              <w:jc w:val="center"/>
              <w:textAlignment w:val="baseline"/>
              <w:rPr>
                <w:rFonts w:ascii="黑体" w:hAnsi="Times New Roman" w:eastAsia="黑体"/>
                <w:color w:val="auto"/>
                <w:kern w:val="0"/>
                <w:sz w:val="18"/>
                <w:szCs w:val="18"/>
              </w:rPr>
            </w:pPr>
            <w:bookmarkStart w:id="92" w:name="OLE_LINK79"/>
            <w:bookmarkStart w:id="93" w:name="OLE_LINK80"/>
            <w:r>
              <w:rPr>
                <w:rFonts w:hint="eastAsia" w:ascii="宋体" w:hAnsi="宋体" w:cs="宋体"/>
                <w:color w:val="auto"/>
                <w:sz w:val="18"/>
                <w:szCs w:val="18"/>
              </w:rPr>
              <w:t>大型园</w:t>
            </w:r>
            <w:bookmarkEnd w:id="90"/>
            <w:bookmarkEnd w:id="91"/>
            <w:r>
              <w:rPr>
                <w:rFonts w:hint="eastAsia" w:ascii="宋体" w:hAnsi="宋体" w:cs="宋体"/>
                <w:color w:val="auto"/>
                <w:sz w:val="18"/>
                <w:szCs w:val="18"/>
              </w:rPr>
              <w:t>区</w:t>
            </w:r>
          </w:p>
          <w:bookmarkEnd w:id="92"/>
          <w:bookmarkEnd w:id="93"/>
        </w:tc>
        <w:tc>
          <w:tcPr>
            <w:tcW w:w="992" w:type="pct"/>
            <w:vAlign w:val="center"/>
          </w:tcPr>
          <w:p w14:paraId="170F4183">
            <w:pPr>
              <w:pStyle w:val="70"/>
              <w:adjustRightInd w:val="0"/>
              <w:ind w:firstLine="0" w:firstLineChars="0"/>
              <w:jc w:val="center"/>
              <w:textAlignment w:val="baseline"/>
              <w:rPr>
                <w:rFonts w:ascii="黑体" w:hAnsi="Times New Roman" w:eastAsia="黑体"/>
                <w:color w:val="auto"/>
                <w:kern w:val="0"/>
                <w:sz w:val="18"/>
                <w:szCs w:val="18"/>
              </w:rPr>
            </w:pPr>
            <w:r>
              <w:rPr>
                <w:rFonts w:hint="eastAsia" w:ascii="宋体" w:hAnsi="宋体" w:cs="宋体"/>
                <w:color w:val="auto"/>
                <w:sz w:val="18"/>
                <w:szCs w:val="18"/>
              </w:rPr>
              <w:t>特大型园区</w:t>
            </w:r>
          </w:p>
        </w:tc>
      </w:tr>
      <w:tr w14:paraId="7F2B9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 w:type="pct"/>
            <w:vAlign w:val="center"/>
          </w:tcPr>
          <w:p w14:paraId="533CFB81">
            <w:pPr>
              <w:pStyle w:val="70"/>
              <w:adjustRightInd w:val="0"/>
              <w:ind w:firstLine="0" w:firstLineChars="0"/>
              <w:jc w:val="center"/>
              <w:textAlignment w:val="baseline"/>
              <w:rPr>
                <w:rFonts w:ascii="黑体" w:hAnsi="Times New Roman" w:eastAsia="黑体"/>
                <w:color w:val="auto"/>
                <w:kern w:val="0"/>
                <w:sz w:val="18"/>
                <w:szCs w:val="18"/>
              </w:rPr>
            </w:pPr>
            <w:r>
              <w:rPr>
                <w:rFonts w:hint="eastAsia" w:ascii="宋体" w:hAnsi="宋体" w:cs="宋体"/>
                <w:color w:val="auto"/>
                <w:sz w:val="18"/>
                <w:szCs w:val="18"/>
              </w:rPr>
              <w:t>摄影棚</w:t>
            </w:r>
            <w:r>
              <w:rPr>
                <w:rFonts w:hint="eastAsia"/>
                <w:color w:val="auto"/>
                <w:sz w:val="18"/>
                <w:szCs w:val="18"/>
              </w:rPr>
              <w:t>数量（个）</w:t>
            </w:r>
          </w:p>
        </w:tc>
        <w:tc>
          <w:tcPr>
            <w:tcW w:w="992" w:type="pct"/>
            <w:vAlign w:val="center"/>
          </w:tcPr>
          <w:p w14:paraId="7C2BEDB2">
            <w:pPr>
              <w:pStyle w:val="70"/>
              <w:adjustRightInd w:val="0"/>
              <w:ind w:firstLine="0" w:firstLineChars="0"/>
              <w:jc w:val="center"/>
              <w:textAlignment w:val="baseline"/>
              <w:rPr>
                <w:rFonts w:hint="eastAsia" w:ascii="宋体" w:hAnsi="宋体" w:eastAsia="宋体" w:cs="宋体"/>
                <w:color w:val="auto"/>
                <w:kern w:val="0"/>
                <w:sz w:val="18"/>
                <w:szCs w:val="18"/>
              </w:rPr>
            </w:pPr>
            <w:bookmarkStart w:id="94" w:name="OLE_LINK77"/>
            <w:r>
              <w:rPr>
                <w:rFonts w:hint="eastAsia" w:ascii="宋体" w:hAnsi="宋体" w:eastAsia="宋体" w:cs="宋体"/>
                <w:color w:val="auto"/>
                <w:kern w:val="2"/>
                <w:sz w:val="18"/>
                <w:szCs w:val="18"/>
                <w:shd w:val="clear" w:color="auto" w:fill="FFFFFF"/>
                <w:lang w:val="en-US" w:eastAsia="zh-CN" w:bidi="ar-SA"/>
              </w:rPr>
              <w:t>＜</w:t>
            </w:r>
            <w:r>
              <w:rPr>
                <w:rFonts w:hint="eastAsia" w:ascii="宋体" w:hAnsi="宋体" w:cs="宋体"/>
                <w:color w:val="auto"/>
                <w:kern w:val="2"/>
                <w:sz w:val="18"/>
                <w:szCs w:val="18"/>
                <w:shd w:val="clear" w:color="auto" w:fill="FFFFFF"/>
                <w:lang w:val="en-US" w:eastAsia="zh-CN" w:bidi="ar-SA"/>
              </w:rPr>
              <w:t>4</w:t>
            </w:r>
          </w:p>
          <w:bookmarkEnd w:id="94"/>
        </w:tc>
        <w:tc>
          <w:tcPr>
            <w:tcW w:w="998" w:type="pct"/>
            <w:vAlign w:val="center"/>
          </w:tcPr>
          <w:p w14:paraId="07AF7715">
            <w:pPr>
              <w:pStyle w:val="70"/>
              <w:adjustRightInd w:val="0"/>
              <w:ind w:firstLine="0" w:firstLineChars="0"/>
              <w:jc w:val="center"/>
              <w:textAlignment w:val="baseline"/>
              <w:rPr>
                <w:rFonts w:hint="eastAsia" w:ascii="宋体" w:hAnsi="宋体" w:eastAsia="宋体" w:cs="宋体"/>
                <w:color w:val="auto"/>
                <w:kern w:val="0"/>
                <w:sz w:val="18"/>
                <w:szCs w:val="18"/>
              </w:rPr>
            </w:pPr>
            <w:bookmarkStart w:id="95" w:name="OLE_LINK174"/>
            <w:bookmarkStart w:id="96" w:name="OLE_LINK83"/>
            <w:bookmarkStart w:id="97" w:name="OLE_LINK84"/>
            <w:bookmarkStart w:id="98" w:name="OLE_LINK82"/>
            <w:r>
              <w:rPr>
                <w:rFonts w:hint="eastAsia" w:ascii="宋体" w:hAnsi="宋体" w:cs="宋体"/>
                <w:color w:val="auto"/>
                <w:kern w:val="2"/>
                <w:sz w:val="18"/>
                <w:szCs w:val="18"/>
                <w:shd w:val="clear" w:color="auto" w:fill="FFFFFF"/>
                <w:lang w:val="en-US" w:eastAsia="zh-CN" w:bidi="ar-SA"/>
              </w:rPr>
              <w:t>4</w:t>
            </w:r>
            <w:r>
              <w:rPr>
                <w:rFonts w:hint="eastAsia" w:ascii="宋体" w:hAnsi="宋体" w:eastAsia="宋体" w:cs="宋体"/>
                <w:color w:val="auto"/>
                <w:kern w:val="2"/>
                <w:sz w:val="18"/>
                <w:szCs w:val="18"/>
                <w:shd w:val="clear" w:color="auto" w:fill="FFFFFF"/>
                <w:lang w:val="en-US" w:eastAsia="zh-CN" w:bidi="ar-SA"/>
              </w:rPr>
              <w:t>～</w:t>
            </w:r>
            <w:bookmarkEnd w:id="95"/>
            <w:r>
              <w:rPr>
                <w:rFonts w:hint="eastAsia" w:ascii="宋体" w:hAnsi="宋体" w:eastAsia="宋体" w:cs="宋体"/>
                <w:color w:val="auto"/>
                <w:kern w:val="2"/>
                <w:sz w:val="18"/>
                <w:szCs w:val="18"/>
                <w:shd w:val="clear" w:color="auto" w:fill="FFFFFF"/>
                <w:lang w:val="en-US" w:eastAsia="zh-CN" w:bidi="ar-SA"/>
              </w:rPr>
              <w:t>7</w:t>
            </w:r>
          </w:p>
          <w:bookmarkEnd w:id="96"/>
          <w:bookmarkEnd w:id="97"/>
          <w:bookmarkEnd w:id="98"/>
        </w:tc>
        <w:tc>
          <w:tcPr>
            <w:tcW w:w="998" w:type="pct"/>
            <w:vAlign w:val="center"/>
          </w:tcPr>
          <w:p w14:paraId="7DC490FD">
            <w:pPr>
              <w:pStyle w:val="70"/>
              <w:adjustRightInd w:val="0"/>
              <w:ind w:firstLine="0" w:firstLineChars="0"/>
              <w:jc w:val="center"/>
              <w:textAlignment w:val="baseline"/>
              <w:rPr>
                <w:rFonts w:hint="eastAsia" w:ascii="宋体" w:hAnsi="宋体" w:eastAsia="宋体" w:cs="宋体"/>
                <w:color w:val="auto"/>
                <w:kern w:val="0"/>
                <w:sz w:val="18"/>
                <w:szCs w:val="18"/>
              </w:rPr>
            </w:pPr>
            <w:bookmarkStart w:id="99" w:name="OLE_LINK75"/>
            <w:r>
              <w:rPr>
                <w:rFonts w:hint="eastAsia" w:ascii="宋体" w:hAnsi="宋体" w:cs="宋体"/>
                <w:color w:val="auto"/>
                <w:kern w:val="2"/>
                <w:sz w:val="18"/>
                <w:szCs w:val="18"/>
                <w:shd w:val="clear" w:color="auto" w:fill="FFFFFF"/>
                <w:lang w:val="en-US" w:eastAsia="zh-CN" w:bidi="ar-SA"/>
              </w:rPr>
              <w:t>8</w:t>
            </w:r>
            <w:r>
              <w:rPr>
                <w:rFonts w:hint="eastAsia" w:ascii="宋体" w:hAnsi="宋体" w:eastAsia="宋体" w:cs="宋体"/>
                <w:color w:val="auto"/>
                <w:kern w:val="2"/>
                <w:sz w:val="18"/>
                <w:szCs w:val="18"/>
                <w:shd w:val="clear" w:color="auto" w:fill="FFFFFF"/>
                <w:lang w:val="en-US" w:eastAsia="zh-CN" w:bidi="ar-SA"/>
              </w:rPr>
              <w:t>～1</w:t>
            </w:r>
            <w:r>
              <w:rPr>
                <w:rFonts w:hint="eastAsia" w:ascii="宋体" w:hAnsi="宋体" w:cs="宋体"/>
                <w:color w:val="auto"/>
                <w:kern w:val="2"/>
                <w:sz w:val="18"/>
                <w:szCs w:val="18"/>
                <w:shd w:val="clear" w:color="auto" w:fill="FFFFFF"/>
                <w:lang w:val="en-US" w:eastAsia="zh-CN" w:bidi="ar-SA"/>
              </w:rPr>
              <w:t>5</w:t>
            </w:r>
          </w:p>
          <w:bookmarkEnd w:id="99"/>
        </w:tc>
        <w:tc>
          <w:tcPr>
            <w:tcW w:w="992" w:type="pct"/>
            <w:vAlign w:val="center"/>
          </w:tcPr>
          <w:p w14:paraId="04C949E0">
            <w:pPr>
              <w:pStyle w:val="70"/>
              <w:adjustRightInd w:val="0"/>
              <w:ind w:firstLine="0" w:firstLineChars="0"/>
              <w:jc w:val="center"/>
              <w:textAlignment w:val="baseline"/>
              <w:rPr>
                <w:rFonts w:hint="eastAsia" w:ascii="宋体" w:hAnsi="宋体" w:eastAsia="宋体" w:cs="宋体"/>
                <w:color w:val="auto"/>
                <w:kern w:val="0"/>
                <w:sz w:val="18"/>
                <w:szCs w:val="18"/>
              </w:rPr>
            </w:pPr>
            <w:r>
              <w:rPr>
                <w:rFonts w:hint="eastAsia" w:ascii="宋体" w:hAnsi="宋体" w:eastAsia="宋体" w:cs="宋体"/>
                <w:color w:val="auto"/>
                <w:kern w:val="2"/>
                <w:sz w:val="18"/>
                <w:szCs w:val="18"/>
                <w:shd w:val="clear" w:color="auto" w:fill="FFFFFF"/>
                <w:lang w:val="en-US" w:eastAsia="zh-CN" w:bidi="ar-SA"/>
              </w:rPr>
              <w:t>＞1</w:t>
            </w:r>
            <w:r>
              <w:rPr>
                <w:rFonts w:hint="eastAsia" w:ascii="宋体" w:hAnsi="宋体" w:cs="宋体"/>
                <w:color w:val="auto"/>
                <w:kern w:val="2"/>
                <w:sz w:val="18"/>
                <w:szCs w:val="18"/>
                <w:shd w:val="clear" w:color="auto" w:fill="FFFFFF"/>
                <w:lang w:val="en-US" w:eastAsia="zh-CN" w:bidi="ar-SA"/>
              </w:rPr>
              <w:t>5</w:t>
            </w:r>
          </w:p>
        </w:tc>
      </w:tr>
      <w:bookmarkEnd w:id="86"/>
      <w:bookmarkEnd w:id="87"/>
    </w:tbl>
    <w:p w14:paraId="2AAF7436">
      <w:pPr>
        <w:numPr>
          <w:ilvl w:val="0"/>
          <w:numId w:val="12"/>
        </w:numPr>
        <w:spacing w:before="156" w:beforeLines="50" w:line="360" w:lineRule="auto"/>
        <w:jc w:val="left"/>
        <w:rPr>
          <w:rFonts w:ascii="宋体" w:hAnsi="宋体" w:cs="宋体"/>
          <w:color w:val="auto"/>
        </w:rPr>
      </w:pPr>
      <w:r>
        <w:rPr>
          <w:rFonts w:hint="eastAsia" w:ascii="宋体" w:hAnsi="宋体" w:cs="宋体"/>
          <w:color w:val="auto"/>
        </w:rPr>
        <w:t>总平面功能分区</w:t>
      </w:r>
      <w:bookmarkStart w:id="100" w:name="OLE_LINK13"/>
      <w:bookmarkStart w:id="101" w:name="OLE_LINK14"/>
      <w:bookmarkStart w:id="102" w:name="OLE_LINK15"/>
      <w:r>
        <w:rPr>
          <w:rFonts w:hint="eastAsia" w:ascii="宋体" w:hAnsi="宋体" w:cs="宋体"/>
          <w:color w:val="auto"/>
        </w:rPr>
        <w:t>应符合下列规定</w:t>
      </w:r>
      <w:bookmarkEnd w:id="100"/>
      <w:r>
        <w:rPr>
          <w:rFonts w:hint="eastAsia" w:ascii="宋体" w:hAnsi="宋体" w:cs="宋体"/>
          <w:color w:val="auto"/>
        </w:rPr>
        <w:t>：</w:t>
      </w:r>
      <w:bookmarkEnd w:id="101"/>
      <w:bookmarkEnd w:id="102"/>
    </w:p>
    <w:p w14:paraId="543FDEE8">
      <w:pPr>
        <w:numPr>
          <w:ilvl w:val="0"/>
          <w:numId w:val="1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应以摄影棚为核心，根据制片工艺流程，合理划分策划、拍摄、后期、行政、技术保障、物资供应及外景拍摄等功能区，确保功能分区明确、交通流线清晰、互不干扰；</w:t>
      </w:r>
    </w:p>
    <w:p w14:paraId="02A7A8D8">
      <w:pPr>
        <w:numPr>
          <w:ilvl w:val="0"/>
          <w:numId w:val="1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当单体式或组合式摄影棚建筑兼有演出、会议等有观众参与的功能时，应通过总平面布局将观众、道具及演职人员流线分离；</w:t>
      </w:r>
    </w:p>
    <w:p w14:paraId="3F58190E">
      <w:pPr>
        <w:numPr>
          <w:ilvl w:val="0"/>
          <w:numId w:val="1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园区应集中</w:t>
      </w:r>
      <w:bookmarkStart w:id="103" w:name="OLE_LINK175"/>
      <w:r>
        <w:rPr>
          <w:rFonts w:hint="eastAsia" w:ascii="Segoe UI" w:hAnsi="Segoe UI" w:cs="Segoe UI"/>
          <w:color w:val="auto"/>
          <w:shd w:val="clear" w:color="auto" w:fill="FFFFFF"/>
        </w:rPr>
        <w:t>设置</w:t>
      </w:r>
      <w:bookmarkEnd w:id="103"/>
      <w:r>
        <w:rPr>
          <w:rFonts w:hint="eastAsia" w:ascii="Segoe UI" w:hAnsi="Segoe UI" w:cs="Segoe UI"/>
          <w:color w:val="auto"/>
          <w:shd w:val="clear" w:color="auto" w:fill="FFFFFF"/>
        </w:rPr>
        <w:t>共享的园区级道具库、制景车间与后期制作中心，并应符合下列规定：</w:t>
      </w:r>
    </w:p>
    <w:p w14:paraId="227EFF6A">
      <w:pPr>
        <w:pStyle w:val="70"/>
        <w:numPr>
          <w:ilvl w:val="0"/>
          <w:numId w:val="14"/>
        </w:numPr>
        <w:spacing w:line="360" w:lineRule="auto"/>
        <w:ind w:left="0" w:firstLine="420" w:firstLineChars="0"/>
        <w:jc w:val="left"/>
        <w:rPr>
          <w:rFonts w:ascii="宋体" w:hAnsi="宋体" w:cs="宋体"/>
          <w:color w:val="auto"/>
        </w:rPr>
      </w:pPr>
      <w:r>
        <w:rPr>
          <w:rFonts w:ascii="Segoe UI" w:hAnsi="Segoe UI" w:cs="Segoe UI"/>
          <w:color w:val="auto"/>
          <w:shd w:val="clear" w:color="auto" w:fill="FFFFFF"/>
        </w:rPr>
        <w:t>园区级道具库与摄影棚</w:t>
      </w:r>
      <w:r>
        <w:rPr>
          <w:rFonts w:hint="eastAsia" w:ascii="Segoe UI" w:hAnsi="Segoe UI" w:cs="Segoe UI"/>
          <w:color w:val="auto"/>
          <w:shd w:val="clear" w:color="auto" w:fill="FFFFFF"/>
        </w:rPr>
        <w:t>的距离</w:t>
      </w:r>
      <w:r>
        <w:rPr>
          <w:rFonts w:ascii="Segoe UI" w:hAnsi="Segoe UI" w:cs="Segoe UI"/>
          <w:color w:val="auto"/>
          <w:shd w:val="clear" w:color="auto" w:fill="FFFFFF"/>
        </w:rPr>
        <w:t>宜为50</w:t>
      </w:r>
      <w:r>
        <w:rPr>
          <w:rFonts w:hint="eastAsia" w:ascii="Segoe UI" w:hAnsi="Segoe UI" w:cs="Segoe UI"/>
          <w:color w:val="auto"/>
          <w:shd w:val="clear" w:color="auto" w:fill="FFFFFF"/>
        </w:rPr>
        <w:t xml:space="preserve"> m～</w:t>
      </w:r>
      <w:r>
        <w:rPr>
          <w:rFonts w:ascii="Segoe UI" w:hAnsi="Segoe UI" w:cs="Segoe UI"/>
          <w:color w:val="auto"/>
          <w:shd w:val="clear" w:color="auto" w:fill="FFFFFF"/>
        </w:rPr>
        <w:t>100</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m，并应通过货运通道连接；</w:t>
      </w:r>
    </w:p>
    <w:p w14:paraId="6A953ABE">
      <w:pPr>
        <w:pStyle w:val="70"/>
        <w:numPr>
          <w:ilvl w:val="0"/>
          <w:numId w:val="14"/>
        </w:numPr>
        <w:spacing w:line="360" w:lineRule="auto"/>
        <w:ind w:left="0" w:firstLine="420" w:firstLineChars="0"/>
        <w:jc w:val="left"/>
        <w:rPr>
          <w:rFonts w:ascii="Segoe UI" w:hAnsi="Segoe UI" w:cs="Segoe UI"/>
          <w:color w:val="auto"/>
          <w:shd w:val="clear" w:color="auto" w:fill="FFFFFF"/>
        </w:rPr>
      </w:pPr>
      <w:r>
        <w:rPr>
          <w:rFonts w:hint="eastAsia" w:ascii="Segoe UI" w:hAnsi="Segoe UI" w:cs="Segoe UI"/>
          <w:color w:val="auto"/>
          <w:shd w:val="clear" w:color="auto" w:fill="FFFFFF"/>
        </w:rPr>
        <w:t>后期制作中心宜布置在园区中环境安静、安全防护等级高的区域；</w:t>
      </w:r>
    </w:p>
    <w:p w14:paraId="6AAC4C2C">
      <w:pPr>
        <w:pStyle w:val="70"/>
        <w:numPr>
          <w:ilvl w:val="0"/>
          <w:numId w:val="14"/>
        </w:numPr>
        <w:spacing w:line="360" w:lineRule="auto"/>
        <w:ind w:left="0" w:firstLine="420" w:firstLineChars="0"/>
        <w:jc w:val="left"/>
        <w:rPr>
          <w:rFonts w:ascii="宋体" w:hAnsi="宋体" w:cs="宋体"/>
          <w:color w:val="auto"/>
        </w:rPr>
      </w:pPr>
      <w:r>
        <w:rPr>
          <w:rFonts w:ascii="宋体" w:hAnsi="宋体" w:cs="宋体"/>
          <w:color w:val="auto"/>
        </w:rPr>
        <w:t>大型及以上园区宜在邻近上述设施处</w:t>
      </w:r>
      <w:r>
        <w:rPr>
          <w:rFonts w:hint="eastAsia" w:ascii="宋体" w:hAnsi="宋体" w:cs="宋体"/>
          <w:color w:val="auto"/>
        </w:rPr>
        <w:t>规划</w:t>
      </w:r>
      <w:r>
        <w:rPr>
          <w:rFonts w:ascii="宋体" w:hAnsi="宋体" w:cs="宋体"/>
          <w:color w:val="auto"/>
        </w:rPr>
        <w:t>预留</w:t>
      </w:r>
      <w:r>
        <w:rPr>
          <w:rFonts w:hint="eastAsia" w:ascii="宋体" w:hAnsi="宋体" w:cs="宋体"/>
          <w:color w:val="auto"/>
        </w:rPr>
        <w:t>不少于</w:t>
      </w:r>
      <w:r>
        <w:rPr>
          <w:rFonts w:ascii="Segoe UI" w:hAnsi="Segoe UI" w:cs="Segoe UI"/>
          <w:color w:val="auto"/>
          <w:shd w:val="clear" w:color="auto" w:fill="FFFFFF"/>
        </w:rPr>
        <w:t>20%</w:t>
      </w:r>
      <w:r>
        <w:rPr>
          <w:rFonts w:hint="eastAsia" w:ascii="宋体" w:hAnsi="宋体" w:cs="宋体"/>
          <w:color w:val="auto"/>
        </w:rPr>
        <w:t>的</w:t>
      </w:r>
      <w:r>
        <w:rPr>
          <w:rFonts w:ascii="宋体" w:hAnsi="宋体" w:cs="宋体"/>
          <w:color w:val="auto"/>
        </w:rPr>
        <w:t>扩展用地</w:t>
      </w:r>
      <w:r>
        <w:rPr>
          <w:rFonts w:hint="eastAsia" w:ascii="宋体" w:hAnsi="宋体" w:cs="宋体"/>
          <w:color w:val="auto"/>
        </w:rPr>
        <w:t>；</w:t>
      </w:r>
    </w:p>
    <w:p w14:paraId="08C5C13D">
      <w:pPr>
        <w:numPr>
          <w:ilvl w:val="0"/>
          <w:numId w:val="1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通用设备用房应集中或相对集中布置，其服务半径不宜大于150 m，并应优先靠近负荷中心；对于大型及以上园区，可根据功能组团分散布置，但其服务半径不宜大于200 m；</w:t>
      </w:r>
    </w:p>
    <w:p w14:paraId="0305A65E">
      <w:pPr>
        <w:numPr>
          <w:ilvl w:val="0"/>
          <w:numId w:val="1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外景拍摄区与摄影棚区之间应设置不少于50 m宽的视觉与噪声隔离绿带；中型及以下园区可根据用地条件适当缩减，但不应小于30 m；</w:t>
      </w:r>
    </w:p>
    <w:p w14:paraId="61AEF1A1">
      <w:pPr>
        <w:numPr>
          <w:ilvl w:val="0"/>
          <w:numId w:val="1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当设置常设外景拍摄区时，其设计应符合下列规定：</w:t>
      </w:r>
    </w:p>
    <w:p w14:paraId="6B7CFC10">
      <w:pPr>
        <w:pStyle w:val="70"/>
        <w:numPr>
          <w:ilvl w:val="0"/>
          <w:numId w:val="15"/>
        </w:numPr>
        <w:spacing w:line="360" w:lineRule="auto"/>
        <w:ind w:firstLine="424" w:firstLineChars="202"/>
        <w:jc w:val="left"/>
        <w:rPr>
          <w:rFonts w:ascii="宋体" w:hAnsi="宋体" w:cs="宋体"/>
          <w:color w:val="auto"/>
        </w:rPr>
      </w:pPr>
      <w:r>
        <w:rPr>
          <w:rFonts w:hint="eastAsia" w:ascii="宋体" w:hAnsi="宋体" w:cs="宋体"/>
          <w:color w:val="auto"/>
        </w:rPr>
        <w:t>应至少设置现代、古装、科幻等</w:t>
      </w:r>
      <w:r>
        <w:rPr>
          <w:rFonts w:hint="eastAsia" w:ascii="Segoe UI" w:hAnsi="Segoe UI" w:eastAsia="宋体" w:cs="Segoe UI"/>
          <w:color w:val="auto"/>
          <w:kern w:val="2"/>
          <w:sz w:val="21"/>
          <w:shd w:val="clear" w:color="auto" w:fill="FFFFFF"/>
          <w:lang w:val="en-US" w:eastAsia="zh-CN" w:bidi="ar-SA"/>
        </w:rPr>
        <w:t>3</w:t>
      </w:r>
      <w:r>
        <w:rPr>
          <w:rFonts w:hint="eastAsia" w:ascii="宋体" w:hAnsi="宋体" w:cs="宋体"/>
          <w:color w:val="auto"/>
        </w:rPr>
        <w:t>种不同主题的场景区，各主题区应独立分区、明确隔离；</w:t>
      </w:r>
    </w:p>
    <w:p w14:paraId="22F638F4">
      <w:pPr>
        <w:pStyle w:val="70"/>
        <w:numPr>
          <w:ilvl w:val="0"/>
          <w:numId w:val="15"/>
        </w:numPr>
        <w:spacing w:line="360" w:lineRule="auto"/>
        <w:ind w:firstLine="424" w:firstLineChars="202"/>
        <w:jc w:val="left"/>
        <w:rPr>
          <w:rFonts w:ascii="宋体" w:hAnsi="宋体" w:cs="宋体"/>
          <w:color w:val="auto"/>
        </w:rPr>
      </w:pPr>
      <w:r>
        <w:rPr>
          <w:rFonts w:hint="eastAsia" w:ascii="宋体" w:hAnsi="宋体" w:cs="宋体"/>
          <w:color w:val="auto"/>
        </w:rPr>
        <w:t>各</w:t>
      </w:r>
      <w:r>
        <w:rPr>
          <w:rFonts w:ascii="宋体" w:hAnsi="宋体" w:cs="宋体"/>
          <w:color w:val="auto"/>
        </w:rPr>
        <w:t>主题区之间应设置兼具消防和隔离功能的通道，其宽度应满足消防车道、大型车辆通行及安全隔离的要求，且不应小于</w:t>
      </w:r>
      <w:r>
        <w:rPr>
          <w:rFonts w:hint="eastAsia" w:ascii="Segoe UI" w:hAnsi="Segoe UI" w:eastAsia="宋体" w:cs="Segoe UI"/>
          <w:color w:val="auto"/>
          <w:kern w:val="2"/>
          <w:sz w:val="21"/>
          <w:shd w:val="clear" w:color="auto" w:fill="FFFFFF"/>
          <w:lang w:val="en-US" w:eastAsia="zh-CN" w:bidi="ar-SA"/>
        </w:rPr>
        <w:t>10 m</w:t>
      </w:r>
      <w:r>
        <w:rPr>
          <w:rFonts w:ascii="宋体" w:hAnsi="宋体" w:cs="宋体"/>
          <w:color w:val="auto"/>
        </w:rPr>
        <w:t>；</w:t>
      </w:r>
    </w:p>
    <w:p w14:paraId="508E6F3E">
      <w:pPr>
        <w:pStyle w:val="70"/>
        <w:numPr>
          <w:ilvl w:val="0"/>
          <w:numId w:val="15"/>
        </w:numPr>
        <w:spacing w:line="360" w:lineRule="auto"/>
        <w:ind w:firstLine="424" w:firstLineChars="202"/>
        <w:jc w:val="left"/>
        <w:rPr>
          <w:rFonts w:ascii="宋体" w:hAnsi="宋体" w:cs="宋体"/>
          <w:color w:val="auto"/>
        </w:rPr>
      </w:pPr>
      <w:r>
        <w:rPr>
          <w:rFonts w:ascii="宋体" w:hAnsi="宋体" w:cs="宋体"/>
          <w:color w:val="auto"/>
        </w:rPr>
        <w:t>隔离绿带宜采用以常绿树种为主的复层植物配置，以增强降噪与滞尘效果</w:t>
      </w:r>
      <w:r>
        <w:rPr>
          <w:rFonts w:hint="eastAsia" w:ascii="宋体" w:hAnsi="宋体" w:cs="宋体"/>
          <w:color w:val="auto"/>
          <w:lang w:eastAsia="zh-CN"/>
        </w:rPr>
        <w:t>；</w:t>
      </w:r>
    </w:p>
    <w:p w14:paraId="343652F9">
      <w:pPr>
        <w:pStyle w:val="70"/>
        <w:numPr>
          <w:ilvl w:val="0"/>
          <w:numId w:val="15"/>
        </w:numPr>
        <w:spacing w:line="360" w:lineRule="auto"/>
        <w:ind w:firstLine="424" w:firstLineChars="202"/>
        <w:jc w:val="left"/>
        <w:rPr>
          <w:rFonts w:ascii="宋体" w:hAnsi="宋体" w:cs="宋体"/>
          <w:color w:val="auto"/>
        </w:rPr>
      </w:pPr>
      <w:r>
        <w:rPr>
          <w:rFonts w:hint="eastAsia" w:ascii="宋体" w:hAnsi="宋体" w:cs="宋体"/>
          <w:color w:val="auto"/>
        </w:rPr>
        <w:t>主题区的类型与比例应根据园区产业定位和市场分析确定，并应具备调整灵活性</w:t>
      </w:r>
      <w:r>
        <w:rPr>
          <w:rFonts w:hint="eastAsia" w:ascii="宋体" w:hAnsi="宋体" w:cs="宋体"/>
          <w:color w:val="auto"/>
          <w:lang w:eastAsia="zh-CN"/>
        </w:rPr>
        <w:t>；</w:t>
      </w:r>
    </w:p>
    <w:p w14:paraId="34EB40F4">
      <w:pPr>
        <w:numPr>
          <w:ilvl w:val="0"/>
          <w:numId w:val="1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园区应独立设置无人机作业区，其技术要求应符合表3.3.2的规定</w:t>
      </w:r>
      <w:r>
        <w:rPr>
          <w:rFonts w:hint="eastAsia" w:ascii="Segoe UI" w:hAnsi="Segoe UI" w:cs="Segoe UI"/>
          <w:color w:val="auto"/>
          <w:shd w:val="clear" w:color="auto" w:fill="FFFFFF"/>
          <w:lang w:eastAsia="zh-CN"/>
        </w:rPr>
        <w:t>；</w:t>
      </w:r>
    </w:p>
    <w:p w14:paraId="232ADA28">
      <w:pPr>
        <w:spacing w:line="360" w:lineRule="auto"/>
        <w:ind w:left="420" w:leftChars="200"/>
        <w:jc w:val="center"/>
        <w:rPr>
          <w:rStyle w:val="32"/>
          <w:rFonts w:ascii="宋体" w:hAnsi="宋体" w:cs="宋体"/>
          <w:bCs/>
          <w:color w:val="auto"/>
          <w:sz w:val="18"/>
          <w:szCs w:val="18"/>
          <w:shd w:val="clear" w:color="auto" w:fill="FFFFFF"/>
        </w:rPr>
      </w:pPr>
      <w:r>
        <w:rPr>
          <w:rStyle w:val="32"/>
          <w:rFonts w:hint="eastAsia" w:ascii="宋体" w:hAnsi="宋体" w:cs="宋体"/>
          <w:bCs/>
          <w:color w:val="auto"/>
          <w:sz w:val="18"/>
          <w:szCs w:val="18"/>
          <w:shd w:val="clear" w:color="auto" w:fill="FFFFFF"/>
        </w:rPr>
        <w:t>表3.3.2 无人机作业区技术要求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265"/>
        <w:gridCol w:w="5880"/>
      </w:tblGrid>
      <w:tr w14:paraId="7A44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229A8368">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项次</w:t>
            </w:r>
          </w:p>
        </w:tc>
        <w:tc>
          <w:tcPr>
            <w:tcW w:w="2265" w:type="dxa"/>
            <w:vAlign w:val="center"/>
          </w:tcPr>
          <w:p w14:paraId="545D2AD6">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内容</w:t>
            </w:r>
          </w:p>
        </w:tc>
        <w:tc>
          <w:tcPr>
            <w:tcW w:w="5880" w:type="dxa"/>
            <w:vAlign w:val="center"/>
          </w:tcPr>
          <w:p w14:paraId="359FBFF6">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技术要求</w:t>
            </w:r>
          </w:p>
        </w:tc>
      </w:tr>
      <w:tr w14:paraId="1F14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796B0EF3">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1</w:t>
            </w:r>
          </w:p>
        </w:tc>
        <w:tc>
          <w:tcPr>
            <w:tcW w:w="2265" w:type="dxa"/>
            <w:vAlign w:val="center"/>
          </w:tcPr>
          <w:p w14:paraId="0831810C">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起降区形状与直径</w:t>
            </w:r>
          </w:p>
        </w:tc>
        <w:tc>
          <w:tcPr>
            <w:tcW w:w="5880" w:type="dxa"/>
            <w:vAlign w:val="center"/>
          </w:tcPr>
          <w:p w14:paraId="7719822E">
            <w:pPr>
              <w:pStyle w:val="70"/>
              <w:adjustRightInd w:val="0"/>
              <w:ind w:firstLine="0" w:firstLineChars="0"/>
              <w:textAlignment w:val="baseline"/>
              <w:rPr>
                <w:rFonts w:hint="eastAsia" w:ascii="宋体" w:hAnsi="宋体" w:eastAsia="宋体" w:cs="宋体"/>
                <w:color w:val="auto"/>
                <w:sz w:val="18"/>
                <w:szCs w:val="18"/>
              </w:rPr>
            </w:pPr>
            <w:r>
              <w:rPr>
                <w:rFonts w:hint="eastAsia" w:ascii="宋体" w:hAnsi="宋体" w:eastAsia="宋体" w:cs="宋体"/>
                <w:color w:val="auto"/>
                <w:sz w:val="18"/>
                <w:szCs w:val="18"/>
              </w:rPr>
              <w:t>圆形，小型园区直径不宜小于</w:t>
            </w:r>
            <w:r>
              <w:rPr>
                <w:rFonts w:hint="eastAsia" w:ascii="宋体" w:hAnsi="宋体" w:eastAsia="宋体" w:cs="宋体"/>
                <w:color w:val="auto"/>
                <w:kern w:val="2"/>
                <w:sz w:val="18"/>
                <w:szCs w:val="18"/>
                <w:shd w:val="clear" w:color="auto" w:fill="FFFFFF"/>
                <w:lang w:val="en-US" w:eastAsia="zh-CN" w:bidi="ar-SA"/>
              </w:rPr>
              <w:t>50 m</w:t>
            </w:r>
            <w:r>
              <w:rPr>
                <w:rFonts w:hint="eastAsia" w:ascii="宋体" w:hAnsi="宋体" w:eastAsia="宋体" w:cs="宋体"/>
                <w:color w:val="auto"/>
                <w:sz w:val="18"/>
                <w:szCs w:val="18"/>
              </w:rPr>
              <w:t>，大型及以上园区直径不宜小于</w:t>
            </w:r>
            <w:r>
              <w:rPr>
                <w:rFonts w:hint="eastAsia" w:ascii="宋体" w:hAnsi="宋体" w:eastAsia="宋体" w:cs="宋体"/>
                <w:color w:val="auto"/>
                <w:kern w:val="2"/>
                <w:sz w:val="18"/>
                <w:szCs w:val="18"/>
                <w:shd w:val="clear" w:color="auto" w:fill="FFFFFF"/>
                <w:lang w:val="en-US" w:eastAsia="zh-CN" w:bidi="ar-SA"/>
              </w:rPr>
              <w:t>100 m</w:t>
            </w:r>
            <w:r>
              <w:rPr>
                <w:rFonts w:hint="eastAsia" w:ascii="宋体" w:hAnsi="宋体" w:eastAsia="宋体" w:cs="宋体"/>
                <w:color w:val="auto"/>
                <w:sz w:val="18"/>
                <w:szCs w:val="18"/>
              </w:rPr>
              <w:t>；场地应平整并做硬化处理</w:t>
            </w:r>
          </w:p>
        </w:tc>
      </w:tr>
      <w:tr w14:paraId="1556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168D59C4">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2</w:t>
            </w:r>
          </w:p>
        </w:tc>
        <w:tc>
          <w:tcPr>
            <w:tcW w:w="2265" w:type="dxa"/>
            <w:vAlign w:val="center"/>
          </w:tcPr>
          <w:p w14:paraId="78CFD49C">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与摄影棚外墙间距</w:t>
            </w:r>
          </w:p>
        </w:tc>
        <w:tc>
          <w:tcPr>
            <w:tcW w:w="5880" w:type="dxa"/>
            <w:vAlign w:val="center"/>
          </w:tcPr>
          <w:p w14:paraId="5A19CAEC">
            <w:pPr>
              <w:pStyle w:val="70"/>
              <w:adjustRightInd w:val="0"/>
              <w:ind w:firstLine="0" w:firstLineChars="0"/>
              <w:textAlignment w:val="baseline"/>
              <w:rPr>
                <w:rFonts w:hint="eastAsia" w:ascii="宋体" w:hAnsi="宋体" w:eastAsia="宋体" w:cs="宋体"/>
                <w:color w:val="auto"/>
                <w:sz w:val="18"/>
                <w:szCs w:val="18"/>
              </w:rPr>
            </w:pPr>
            <w:r>
              <w:rPr>
                <w:rFonts w:hint="eastAsia" w:ascii="宋体" w:hAnsi="宋体" w:eastAsia="宋体" w:cs="宋体"/>
                <w:color w:val="auto"/>
                <w:sz w:val="18"/>
                <w:szCs w:val="18"/>
              </w:rPr>
              <w:t>不应小于该棚高度的</w:t>
            </w:r>
            <w:r>
              <w:rPr>
                <w:rFonts w:hint="eastAsia" w:ascii="宋体" w:hAnsi="宋体" w:eastAsia="宋体" w:cs="宋体"/>
                <w:color w:val="auto"/>
                <w:kern w:val="2"/>
                <w:sz w:val="18"/>
                <w:szCs w:val="18"/>
                <w:shd w:val="clear" w:color="auto" w:fill="FFFFFF"/>
                <w:lang w:val="en-US" w:eastAsia="zh-CN" w:bidi="ar-SA"/>
              </w:rPr>
              <w:t>3</w:t>
            </w:r>
            <w:r>
              <w:rPr>
                <w:rFonts w:hint="eastAsia" w:ascii="宋体" w:hAnsi="宋体" w:eastAsia="宋体" w:cs="宋体"/>
                <w:color w:val="auto"/>
                <w:sz w:val="18"/>
                <w:szCs w:val="18"/>
              </w:rPr>
              <w:t>倍，且不应小于</w:t>
            </w:r>
            <w:r>
              <w:rPr>
                <w:rFonts w:hint="eastAsia" w:ascii="宋体" w:hAnsi="宋体" w:eastAsia="宋体" w:cs="宋体"/>
                <w:color w:val="auto"/>
                <w:kern w:val="2"/>
                <w:sz w:val="18"/>
                <w:szCs w:val="18"/>
                <w:shd w:val="clear" w:color="auto" w:fill="FFFFFF"/>
                <w:lang w:val="en-US" w:eastAsia="zh-CN" w:bidi="ar-SA"/>
              </w:rPr>
              <w:t>50 m</w:t>
            </w:r>
          </w:p>
        </w:tc>
      </w:tr>
      <w:tr w14:paraId="3022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0C246DAE">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3</w:t>
            </w:r>
          </w:p>
        </w:tc>
        <w:tc>
          <w:tcPr>
            <w:tcW w:w="2265" w:type="dxa"/>
            <w:vAlign w:val="center"/>
          </w:tcPr>
          <w:p w14:paraId="029929B4">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净空区</w:t>
            </w:r>
          </w:p>
        </w:tc>
        <w:tc>
          <w:tcPr>
            <w:tcW w:w="5880" w:type="dxa"/>
            <w:vAlign w:val="center"/>
          </w:tcPr>
          <w:p w14:paraId="07DCC438">
            <w:pPr>
              <w:pStyle w:val="70"/>
              <w:adjustRightInd w:val="0"/>
              <w:ind w:firstLine="0" w:firstLineChars="0"/>
              <w:textAlignment w:val="baseline"/>
              <w:rPr>
                <w:rFonts w:hint="eastAsia" w:ascii="宋体" w:hAnsi="宋体" w:eastAsia="宋体" w:cs="宋体"/>
                <w:color w:val="auto"/>
                <w:sz w:val="18"/>
                <w:szCs w:val="18"/>
              </w:rPr>
            </w:pPr>
            <w:r>
              <w:rPr>
                <w:rFonts w:hint="eastAsia" w:ascii="宋体" w:hAnsi="宋体" w:eastAsia="宋体" w:cs="宋体"/>
                <w:color w:val="auto"/>
                <w:sz w:val="18"/>
                <w:szCs w:val="18"/>
              </w:rPr>
              <w:t>应保证无障碍物限制面的外缘高度不超过以起降区边界为基准，按</w:t>
            </w:r>
            <w:r>
              <w:rPr>
                <w:rFonts w:hint="eastAsia" w:ascii="宋体" w:hAnsi="宋体" w:eastAsia="宋体" w:cs="宋体"/>
                <w:color w:val="auto"/>
                <w:kern w:val="2"/>
                <w:sz w:val="18"/>
                <w:szCs w:val="18"/>
                <w:shd w:val="clear" w:color="auto" w:fill="FFFFFF"/>
                <w:lang w:val="en-US" w:eastAsia="zh-CN" w:bidi="ar-SA"/>
              </w:rPr>
              <w:t>1∶5</w:t>
            </w:r>
            <w:r>
              <w:rPr>
                <w:rFonts w:hint="eastAsia" w:ascii="宋体" w:hAnsi="宋体" w:eastAsia="宋体" w:cs="宋体"/>
                <w:color w:val="auto"/>
                <w:sz w:val="18"/>
                <w:szCs w:val="18"/>
              </w:rPr>
              <w:t>坡度升起的斜面</w:t>
            </w:r>
          </w:p>
        </w:tc>
      </w:tr>
      <w:tr w14:paraId="748A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21" w:type="dxa"/>
            <w:vAlign w:val="center"/>
          </w:tcPr>
          <w:p w14:paraId="1EBC7DE8">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4</w:t>
            </w:r>
          </w:p>
        </w:tc>
        <w:tc>
          <w:tcPr>
            <w:tcW w:w="2265" w:type="dxa"/>
            <w:vAlign w:val="center"/>
          </w:tcPr>
          <w:p w14:paraId="3B027BAB">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安全防护</w:t>
            </w:r>
          </w:p>
        </w:tc>
        <w:tc>
          <w:tcPr>
            <w:tcW w:w="5880" w:type="dxa"/>
            <w:vAlign w:val="center"/>
          </w:tcPr>
          <w:p w14:paraId="6FA417DC">
            <w:pPr>
              <w:pStyle w:val="70"/>
              <w:adjustRightInd w:val="0"/>
              <w:ind w:firstLine="0" w:firstLineChars="0"/>
              <w:textAlignment w:val="baseline"/>
              <w:rPr>
                <w:rFonts w:hint="eastAsia" w:ascii="宋体" w:hAnsi="宋体" w:eastAsia="宋体" w:cs="宋体"/>
                <w:color w:val="auto"/>
                <w:sz w:val="18"/>
                <w:szCs w:val="18"/>
              </w:rPr>
            </w:pPr>
            <w:r>
              <w:rPr>
                <w:rFonts w:hint="eastAsia" w:ascii="宋体" w:hAnsi="宋体" w:eastAsia="宋体" w:cs="宋体"/>
                <w:color w:val="auto"/>
                <w:sz w:val="18"/>
                <w:szCs w:val="18"/>
              </w:rPr>
              <w:t>应设置不小于</w:t>
            </w:r>
            <w:r>
              <w:rPr>
                <w:rFonts w:hint="eastAsia" w:ascii="宋体" w:hAnsi="宋体" w:eastAsia="宋体" w:cs="宋体"/>
                <w:color w:val="auto"/>
                <w:kern w:val="2"/>
                <w:sz w:val="18"/>
                <w:szCs w:val="18"/>
                <w:shd w:val="clear" w:color="auto" w:fill="FFFFFF"/>
                <w:lang w:val="en-US" w:eastAsia="zh-CN" w:bidi="ar-SA"/>
              </w:rPr>
              <w:t>2.0 m</w:t>
            </w:r>
            <w:r>
              <w:rPr>
                <w:rFonts w:hint="eastAsia" w:ascii="宋体" w:hAnsi="宋体" w:eastAsia="宋体" w:cs="宋体"/>
                <w:color w:val="auto"/>
                <w:sz w:val="18"/>
                <w:szCs w:val="18"/>
              </w:rPr>
              <w:t>高的封闭围栏等物理隔离设施和明显的警示标识</w:t>
            </w:r>
          </w:p>
        </w:tc>
      </w:tr>
      <w:tr w14:paraId="25C4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721" w:type="dxa"/>
            <w:vAlign w:val="center"/>
          </w:tcPr>
          <w:p w14:paraId="74032252">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5</w:t>
            </w:r>
          </w:p>
        </w:tc>
        <w:tc>
          <w:tcPr>
            <w:tcW w:w="2265" w:type="dxa"/>
            <w:vAlign w:val="center"/>
          </w:tcPr>
          <w:p w14:paraId="4671B251">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与动作捕捉棚间距</w:t>
            </w:r>
          </w:p>
        </w:tc>
        <w:tc>
          <w:tcPr>
            <w:tcW w:w="5880" w:type="dxa"/>
            <w:vAlign w:val="center"/>
          </w:tcPr>
          <w:p w14:paraId="6D93329A">
            <w:pPr>
              <w:pStyle w:val="70"/>
              <w:adjustRightInd w:val="0"/>
              <w:ind w:firstLine="0" w:firstLineChars="0"/>
              <w:textAlignment w:val="baseline"/>
              <w:rPr>
                <w:rFonts w:hint="eastAsia" w:ascii="宋体" w:hAnsi="宋体" w:eastAsia="宋体" w:cs="宋体"/>
                <w:color w:val="auto"/>
                <w:sz w:val="18"/>
                <w:szCs w:val="18"/>
              </w:rPr>
            </w:pPr>
            <w:r>
              <w:rPr>
                <w:rFonts w:hint="eastAsia" w:ascii="宋体" w:hAnsi="宋体" w:eastAsia="宋体" w:cs="宋体"/>
                <w:color w:val="auto"/>
                <w:sz w:val="18"/>
                <w:szCs w:val="18"/>
              </w:rPr>
              <w:t>不应小于</w:t>
            </w:r>
            <w:r>
              <w:rPr>
                <w:rFonts w:hint="eastAsia" w:ascii="宋体" w:hAnsi="宋体" w:eastAsia="宋体" w:cs="宋体"/>
                <w:color w:val="auto"/>
                <w:kern w:val="2"/>
                <w:sz w:val="18"/>
                <w:szCs w:val="18"/>
                <w:shd w:val="clear" w:color="auto" w:fill="FFFFFF"/>
                <w:lang w:val="en-US" w:eastAsia="zh-CN" w:bidi="ar-SA"/>
              </w:rPr>
              <w:t>200 m</w:t>
            </w:r>
          </w:p>
        </w:tc>
      </w:tr>
    </w:tbl>
    <w:p w14:paraId="34D0EDDB">
      <w:pPr>
        <w:numPr>
          <w:ilvl w:val="0"/>
          <w:numId w:val="13"/>
        </w:numPr>
        <w:spacing w:before="156" w:beforeLines="50"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特效摄影棚区应布置在园区内便于大型设备运输、人员集散且相对独立的区域；其货</w:t>
      </w:r>
      <w:r>
        <w:rPr>
          <w:rFonts w:ascii="宋体" w:hAnsi="宋体" w:cs="宋体"/>
          <w:color w:val="auto"/>
          <w:shd w:val="clear" w:color="auto" w:fill="FFFFFF"/>
        </w:rPr>
        <w:t>物出入口、人员出入口应直接与园区货运主干道和主要人行流线便捷衔接。</w:t>
      </w:r>
    </w:p>
    <w:p w14:paraId="41D0729A">
      <w:pPr>
        <w:numPr>
          <w:ilvl w:val="0"/>
          <w:numId w:val="12"/>
        </w:numPr>
        <w:spacing w:line="360" w:lineRule="auto"/>
        <w:jc w:val="left"/>
        <w:rPr>
          <w:rFonts w:ascii="宋体" w:hAnsi="宋体" w:cs="宋体"/>
          <w:color w:val="auto"/>
        </w:rPr>
      </w:pPr>
      <w:r>
        <w:rPr>
          <w:rFonts w:hint="eastAsia" w:ascii="宋体" w:hAnsi="宋体" w:cs="宋体"/>
          <w:color w:val="auto"/>
        </w:rPr>
        <w:t>园区交通与流线组织应符合下列规定：</w:t>
      </w:r>
    </w:p>
    <w:p w14:paraId="2BDEAA9C">
      <w:pPr>
        <w:numPr>
          <w:ilvl w:val="0"/>
          <w:numId w:val="1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园区总平面布局应遵循人车分流、客货分流，不同性质人流分流的原则；</w:t>
      </w:r>
    </w:p>
    <w:p w14:paraId="26AD767E">
      <w:pPr>
        <w:numPr>
          <w:ilvl w:val="0"/>
          <w:numId w:val="1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应设置安全、连续、无障碍的人行道路流线，并宜与车行流线物理隔离；主要人行道路净宽不应小于2.5 m，次要人行道路净宽不应小于1.5 m；其与车行道路交叉时，应设置醒目标识或进行高差处理；</w:t>
      </w:r>
    </w:p>
    <w:p w14:paraId="01E5C0A2">
      <w:pPr>
        <w:numPr>
          <w:ilvl w:val="0"/>
          <w:numId w:val="16"/>
        </w:numPr>
        <w:spacing w:line="360" w:lineRule="auto"/>
        <w:ind w:firstLine="420" w:firstLineChars="200"/>
        <w:jc w:val="left"/>
        <w:rPr>
          <w:rFonts w:ascii="宋体" w:hAnsi="宋体" w:cs="宋体"/>
          <w:color w:val="auto"/>
        </w:rPr>
      </w:pPr>
      <w:r>
        <w:rPr>
          <w:rFonts w:hint="eastAsia" w:ascii="Segoe UI" w:hAnsi="Segoe UI" w:cs="Segoe UI"/>
          <w:color w:val="auto"/>
          <w:shd w:val="clear" w:color="auto" w:fill="FFFFFF"/>
        </w:rPr>
        <w:t>应设置通畅、便捷、专用的道具运输流线，避免与人员流线交叉；</w:t>
      </w:r>
    </w:p>
    <w:p w14:paraId="2E31639A">
      <w:pPr>
        <w:numPr>
          <w:ilvl w:val="0"/>
          <w:numId w:val="16"/>
        </w:numPr>
        <w:spacing w:line="360" w:lineRule="auto"/>
        <w:ind w:firstLine="420" w:firstLineChars="200"/>
        <w:jc w:val="left"/>
        <w:rPr>
          <w:rFonts w:ascii="宋体" w:hAnsi="宋体" w:cs="宋体"/>
          <w:color w:val="auto"/>
          <w:shd w:val="clear" w:color="auto" w:fill="FFFFFF"/>
        </w:rPr>
      </w:pPr>
      <w:r>
        <w:rPr>
          <w:rFonts w:hint="eastAsia" w:ascii="宋体" w:hAnsi="宋体" w:cs="宋体"/>
          <w:color w:val="auto"/>
          <w:shd w:val="clear" w:color="auto" w:fill="FFFFFF"/>
        </w:rPr>
        <w:t>应避免特效摄影棚区与常规摄影棚区之间的人流、货流相互交叉干扰；两者的人员主出入口之间的距离不宜小于</w:t>
      </w:r>
      <w:r>
        <w:rPr>
          <w:rFonts w:hint="eastAsia" w:ascii="Segoe UI" w:hAnsi="Segoe UI" w:eastAsia="宋体" w:cs="Segoe UI"/>
          <w:color w:val="auto"/>
          <w:kern w:val="2"/>
          <w:sz w:val="21"/>
          <w:szCs w:val="21"/>
          <w:shd w:val="clear" w:color="auto" w:fill="FFFFFF"/>
          <w:lang w:val="en-US" w:eastAsia="zh-CN" w:bidi="ar-SA"/>
        </w:rPr>
        <w:t>15 m</w:t>
      </w:r>
      <w:r>
        <w:rPr>
          <w:rFonts w:hint="eastAsia" w:ascii="宋体" w:hAnsi="宋体" w:cs="宋体"/>
          <w:color w:val="auto"/>
          <w:shd w:val="clear" w:color="auto" w:fill="FFFFFF"/>
        </w:rPr>
        <w:t>。</w:t>
      </w:r>
    </w:p>
    <w:p w14:paraId="0D091EB0">
      <w:pPr>
        <w:numPr>
          <w:ilvl w:val="0"/>
          <w:numId w:val="12"/>
        </w:numPr>
        <w:spacing w:line="360" w:lineRule="auto"/>
        <w:jc w:val="left"/>
        <w:rPr>
          <w:rFonts w:ascii="宋体" w:hAnsi="宋体" w:cs="宋体"/>
          <w:color w:val="auto"/>
        </w:rPr>
      </w:pPr>
      <w:r>
        <w:rPr>
          <w:rFonts w:hint="eastAsia" w:ascii="宋体" w:hAnsi="宋体" w:cs="宋体"/>
          <w:color w:val="auto"/>
        </w:rPr>
        <w:t>园区内部道路系统应符合下列规定：</w:t>
      </w:r>
    </w:p>
    <w:p w14:paraId="6DAAE68C">
      <w:pPr>
        <w:numPr>
          <w:ilvl w:val="0"/>
          <w:numId w:val="17"/>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应设置环形或能满足火灾扑救要求的消防车道，其净宽与净高均不应小于4.5m；消防车道设置标准应满足现行国家标准《建筑设计防火规范》GB 50016的规定</w:t>
      </w:r>
      <w:r>
        <w:rPr>
          <w:rFonts w:hint="eastAsia" w:ascii="Segoe UI" w:hAnsi="Segoe UI" w:cs="Segoe UI"/>
          <w:color w:val="auto"/>
          <w:shd w:val="clear" w:color="auto" w:fill="FFFFFF"/>
        </w:rPr>
        <w:t>；</w:t>
      </w:r>
    </w:p>
    <w:p w14:paraId="5762F4EF">
      <w:pPr>
        <w:numPr>
          <w:ilvl w:val="0"/>
          <w:numId w:val="17"/>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应结合园区规模设置货运主干道，其净宽、净高、转弯半径等设计应满足最大型道具车辆通行的要求，并宜符合表3.3.4的规定</w:t>
      </w:r>
      <w:r>
        <w:rPr>
          <w:rFonts w:hint="eastAsia" w:ascii="Segoe UI" w:hAnsi="Segoe UI" w:cs="Segoe UI"/>
          <w:color w:val="auto"/>
          <w:shd w:val="clear" w:color="auto" w:fill="FFFFFF"/>
        </w:rPr>
        <w:t>；</w:t>
      </w:r>
    </w:p>
    <w:p w14:paraId="33551300">
      <w:pPr>
        <w:spacing w:line="360" w:lineRule="auto"/>
        <w:ind w:left="420" w:leftChars="200"/>
        <w:jc w:val="center"/>
        <w:rPr>
          <w:rStyle w:val="32"/>
          <w:rFonts w:ascii="宋体" w:hAnsi="宋体" w:cs="宋体"/>
          <w:bCs/>
          <w:color w:val="auto"/>
          <w:sz w:val="18"/>
          <w:szCs w:val="18"/>
          <w:shd w:val="clear" w:color="auto" w:fill="FFFFFF"/>
        </w:rPr>
      </w:pPr>
      <w:r>
        <w:rPr>
          <w:rStyle w:val="32"/>
          <w:rFonts w:hint="eastAsia" w:ascii="宋体" w:hAnsi="宋体" w:cs="宋体"/>
          <w:bCs/>
          <w:color w:val="auto"/>
          <w:sz w:val="18"/>
          <w:szCs w:val="18"/>
          <w:shd w:val="clear" w:color="auto" w:fill="FFFFFF"/>
        </w:rPr>
        <w:t>表3.3.4 园区货运主干道设计要求</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624"/>
        <w:gridCol w:w="1624"/>
        <w:gridCol w:w="1626"/>
        <w:gridCol w:w="2532"/>
      </w:tblGrid>
      <w:tr w14:paraId="74C1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1" w:type="pct"/>
            <w:vAlign w:val="center"/>
          </w:tcPr>
          <w:p w14:paraId="29118FE4">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园区规模</w:t>
            </w:r>
          </w:p>
        </w:tc>
        <w:tc>
          <w:tcPr>
            <w:tcW w:w="916" w:type="pct"/>
            <w:vAlign w:val="center"/>
          </w:tcPr>
          <w:p w14:paraId="6AE7E0DD">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小型园区</w:t>
            </w:r>
          </w:p>
        </w:tc>
        <w:tc>
          <w:tcPr>
            <w:tcW w:w="916" w:type="pct"/>
            <w:vAlign w:val="center"/>
          </w:tcPr>
          <w:p w14:paraId="07EE6C27">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中型园区</w:t>
            </w:r>
          </w:p>
        </w:tc>
        <w:tc>
          <w:tcPr>
            <w:tcW w:w="917" w:type="pct"/>
            <w:vAlign w:val="center"/>
          </w:tcPr>
          <w:p w14:paraId="03C02CAC">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大型园区</w:t>
            </w:r>
          </w:p>
        </w:tc>
        <w:tc>
          <w:tcPr>
            <w:tcW w:w="1428" w:type="pct"/>
            <w:vAlign w:val="center"/>
          </w:tcPr>
          <w:p w14:paraId="719C950B">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特大型园区</w:t>
            </w:r>
          </w:p>
        </w:tc>
      </w:tr>
      <w:tr w14:paraId="210D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61757498">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路面净宽</w:t>
            </w:r>
          </w:p>
        </w:tc>
        <w:tc>
          <w:tcPr>
            <w:tcW w:w="916" w:type="pct"/>
            <w:vAlign w:val="center"/>
          </w:tcPr>
          <w:p w14:paraId="07D69040">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不宜小于7.0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916" w:type="pct"/>
            <w:vAlign w:val="center"/>
          </w:tcPr>
          <w:p w14:paraId="7C50BED8">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不宜小于8.0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917" w:type="pct"/>
            <w:vAlign w:val="center"/>
          </w:tcPr>
          <w:p w14:paraId="24B9AD5E">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不宜小于9.0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1428" w:type="pct"/>
            <w:vAlign w:val="center"/>
          </w:tcPr>
          <w:p w14:paraId="5DD94446">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不宜小于12.0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r>
      <w:tr w14:paraId="6DF5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18FF2C6C">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净高</w:t>
            </w:r>
          </w:p>
        </w:tc>
        <w:tc>
          <w:tcPr>
            <w:tcW w:w="916" w:type="pct"/>
            <w:vAlign w:val="center"/>
          </w:tcPr>
          <w:p w14:paraId="20B0374A">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不宜小于4.5</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916" w:type="pct"/>
            <w:vAlign w:val="center"/>
          </w:tcPr>
          <w:p w14:paraId="0537F56B">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不宜小于5.0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917" w:type="pct"/>
            <w:vAlign w:val="center"/>
          </w:tcPr>
          <w:p w14:paraId="0E97A70F">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不宜小于5.5</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1428" w:type="pct"/>
            <w:vAlign w:val="center"/>
          </w:tcPr>
          <w:p w14:paraId="33C69785">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不宜小于6.0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r>
      <w:tr w14:paraId="7D29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2432D8D5">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转弯半径</w:t>
            </w:r>
          </w:p>
        </w:tc>
        <w:tc>
          <w:tcPr>
            <w:tcW w:w="916" w:type="pct"/>
            <w:vAlign w:val="center"/>
          </w:tcPr>
          <w:p w14:paraId="3FDE81EA">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不宜小于9.0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916" w:type="pct"/>
            <w:vAlign w:val="center"/>
          </w:tcPr>
          <w:p w14:paraId="68F82566">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不宜小于12.0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917" w:type="pct"/>
            <w:vAlign w:val="center"/>
          </w:tcPr>
          <w:p w14:paraId="0CE6C048">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不宜小于15.0</w:t>
            </w:r>
            <w:r>
              <w:rPr>
                <w:rFonts w:hint="eastAsia" w:ascii="宋体" w:hAnsi="宋体" w:cs="宋体"/>
                <w:color w:val="auto"/>
                <w:sz w:val="18"/>
                <w:szCs w:val="18"/>
                <w:lang w:val="en-US" w:eastAsia="zh-CN"/>
              </w:rPr>
              <w:t xml:space="preserve"> </w:t>
            </w:r>
            <w:r>
              <w:rPr>
                <w:rFonts w:hint="eastAsia" w:ascii="宋体" w:hAnsi="宋体" w:cs="宋体"/>
                <w:color w:val="auto"/>
                <w:sz w:val="18"/>
                <w:szCs w:val="18"/>
              </w:rPr>
              <w:t>m</w:t>
            </w:r>
          </w:p>
        </w:tc>
        <w:tc>
          <w:tcPr>
            <w:tcW w:w="1428" w:type="pct"/>
            <w:vAlign w:val="center"/>
          </w:tcPr>
          <w:p w14:paraId="4D975566">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应满足最大型车辆作业要求</w:t>
            </w:r>
          </w:p>
        </w:tc>
      </w:tr>
    </w:tbl>
    <w:p w14:paraId="098FDE74">
      <w:pPr>
        <w:numPr>
          <w:ilvl w:val="0"/>
          <w:numId w:val="0"/>
        </w:numPr>
        <w:spacing w:before="156" w:beforeLines="50" w:line="240" w:lineRule="auto"/>
        <w:jc w:val="left"/>
        <w:rPr>
          <w:rFonts w:hint="eastAsia" w:ascii="宋体" w:hAnsi="宋体" w:eastAsia="宋体" w:cs="宋体"/>
          <w:b w:val="0"/>
          <w:bCs w:val="0"/>
          <w:color w:val="auto"/>
          <w:sz w:val="18"/>
          <w:szCs w:val="18"/>
          <w:shd w:val="clear" w:color="auto" w:fill="FFFFFF"/>
        </w:rPr>
      </w:pPr>
      <w:r>
        <w:rPr>
          <w:rStyle w:val="32"/>
          <w:rFonts w:hint="eastAsia" w:ascii="宋体" w:hAnsi="宋体" w:eastAsia="宋体" w:cs="宋体"/>
          <w:b w:val="0"/>
          <w:bCs w:val="0"/>
          <w:i w:val="0"/>
          <w:iCs w:val="0"/>
          <w:caps w:val="0"/>
          <w:color w:val="auto"/>
          <w:spacing w:val="0"/>
          <w:sz w:val="18"/>
          <w:szCs w:val="18"/>
          <w:shd w:val="clear" w:fill="FFFFFF"/>
        </w:rPr>
        <w:t>注：特大型园区货运主干道的转弯半径，应根据项目实际确定的最大型道具运输车辆（如12m以上集装箱卡车）进行通行与转弯模拟验证后最终确定</w:t>
      </w:r>
      <w:r>
        <w:rPr>
          <w:rStyle w:val="32"/>
          <w:rFonts w:hint="eastAsia" w:ascii="宋体" w:hAnsi="宋体" w:eastAsia="宋体" w:cs="宋体"/>
          <w:b w:val="0"/>
          <w:bCs w:val="0"/>
          <w:i w:val="0"/>
          <w:iCs w:val="0"/>
          <w:caps w:val="0"/>
          <w:color w:val="auto"/>
          <w:spacing w:val="0"/>
          <w:sz w:val="18"/>
          <w:szCs w:val="18"/>
          <w:shd w:val="clear" w:fill="FFFFFF"/>
          <w:lang w:eastAsia="zh-CN"/>
        </w:rPr>
        <w:t>，</w:t>
      </w:r>
      <w:r>
        <w:rPr>
          <w:rStyle w:val="32"/>
          <w:rFonts w:hint="eastAsia" w:ascii="宋体" w:hAnsi="宋体" w:eastAsia="宋体" w:cs="宋体"/>
          <w:b w:val="0"/>
          <w:bCs w:val="0"/>
          <w:i w:val="0"/>
          <w:iCs w:val="0"/>
          <w:caps w:val="0"/>
          <w:color w:val="auto"/>
          <w:spacing w:val="0"/>
          <w:sz w:val="18"/>
          <w:szCs w:val="18"/>
          <w:shd w:val="clear" w:fill="FFFFFF"/>
        </w:rPr>
        <w:t>且不宜小于18.0m。</w:t>
      </w:r>
    </w:p>
    <w:p w14:paraId="786611CE">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jc w:val="left"/>
        <w:textAlignment w:val="auto"/>
        <w:rPr>
          <w:rFonts w:ascii="Segoe UI" w:hAnsi="Segoe UI" w:cs="Segoe UI"/>
          <w:color w:val="auto"/>
          <w:shd w:val="clear" w:color="auto" w:fill="FFFFFF"/>
        </w:rPr>
      </w:pPr>
      <w:r>
        <w:rPr>
          <w:rFonts w:ascii="Segoe UI" w:hAnsi="Segoe UI" w:cs="Segoe UI"/>
          <w:color w:val="auto"/>
          <w:shd w:val="clear" w:color="auto" w:fill="FFFFFF"/>
        </w:rPr>
        <w:t>当消防车道与货运主干道合并设置时，道路净宽、净高、转弯半径及荷载应同时满足消防与货运车辆的通行要求</w:t>
      </w:r>
      <w:r>
        <w:rPr>
          <w:rFonts w:hint="eastAsia" w:ascii="Segoe UI" w:hAnsi="Segoe UI" w:cs="Segoe UI"/>
          <w:color w:val="auto"/>
          <w:shd w:val="clear" w:color="auto" w:fill="FFFFFF"/>
        </w:rPr>
        <w:t>，</w:t>
      </w:r>
      <w:r>
        <w:rPr>
          <w:rFonts w:ascii="Segoe UI" w:hAnsi="Segoe UI" w:cs="Segoe UI"/>
          <w:color w:val="auto"/>
          <w:shd w:val="clear" w:color="auto" w:fill="FFFFFF"/>
        </w:rPr>
        <w:t>并应</w:t>
      </w:r>
      <w:r>
        <w:rPr>
          <w:rFonts w:hint="default" w:ascii="Segoe UI" w:hAnsi="Segoe UI" w:cs="Segoe UI"/>
          <w:color w:val="auto"/>
          <w:shd w:val="clear" w:color="auto" w:fill="FFFFFF"/>
        </w:rPr>
        <w:t>取两者要求中的最</w:t>
      </w:r>
      <w:r>
        <w:rPr>
          <w:rFonts w:hint="eastAsia" w:ascii="Segoe UI" w:hAnsi="Segoe UI" w:cs="Segoe UI"/>
          <w:color w:val="auto"/>
          <w:shd w:val="clear" w:color="auto" w:fill="FFFFFF"/>
          <w:lang w:val="en-US" w:eastAsia="zh-CN"/>
        </w:rPr>
        <w:t>大</w:t>
      </w:r>
      <w:r>
        <w:rPr>
          <w:rFonts w:hint="default" w:ascii="Segoe UI" w:hAnsi="Segoe UI" w:cs="Segoe UI"/>
          <w:color w:val="auto"/>
          <w:shd w:val="clear" w:color="auto" w:fill="FFFFFF"/>
        </w:rPr>
        <w:t>值</w:t>
      </w:r>
      <w:r>
        <w:rPr>
          <w:rFonts w:ascii="Segoe UI" w:hAnsi="Segoe UI" w:cs="Segoe UI"/>
          <w:color w:val="auto"/>
          <w:shd w:val="clear" w:color="auto" w:fill="FFFFFF"/>
        </w:rPr>
        <w:t>；</w:t>
      </w:r>
    </w:p>
    <w:p w14:paraId="5B4DC365">
      <w:pPr>
        <w:numPr>
          <w:ilvl w:val="0"/>
          <w:numId w:val="17"/>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道路布局应满足消防扑救、大型车辆作业及无障碍通行要求。</w:t>
      </w:r>
    </w:p>
    <w:p w14:paraId="7C5556F7">
      <w:pPr>
        <w:numPr>
          <w:ilvl w:val="0"/>
          <w:numId w:val="12"/>
        </w:numPr>
        <w:spacing w:line="360" w:lineRule="auto"/>
        <w:jc w:val="left"/>
        <w:rPr>
          <w:rFonts w:ascii="宋体" w:hAnsi="宋体" w:cs="宋体"/>
          <w:color w:val="auto"/>
        </w:rPr>
      </w:pPr>
      <w:r>
        <w:rPr>
          <w:rFonts w:hint="eastAsia" w:ascii="宋体" w:hAnsi="宋体" w:cs="宋体"/>
          <w:color w:val="auto"/>
        </w:rPr>
        <w:t>停车场与集散场地应符合下列规定：</w:t>
      </w:r>
    </w:p>
    <w:p w14:paraId="6F09952C">
      <w:pPr>
        <w:numPr>
          <w:ilvl w:val="0"/>
          <w:numId w:val="18"/>
        </w:numPr>
        <w:spacing w:line="360" w:lineRule="auto"/>
        <w:ind w:firstLine="420" w:firstLineChars="200"/>
        <w:jc w:val="left"/>
        <w:rPr>
          <w:rFonts w:ascii="Segoe UI" w:hAnsi="Segoe UI" w:cs="Segoe UI"/>
          <w:color w:val="auto"/>
          <w:shd w:val="clear" w:color="auto" w:fill="FFFFFF"/>
        </w:rPr>
      </w:pPr>
      <w:bookmarkStart w:id="104" w:name="OLE_LINK196"/>
      <w:bookmarkStart w:id="105" w:name="OLE_LINK195"/>
      <w:bookmarkStart w:id="106" w:name="OLE_LINK223"/>
      <w:r>
        <w:rPr>
          <w:rFonts w:hint="eastAsia" w:ascii="Segoe UI" w:hAnsi="Segoe UI" w:cs="Segoe UI"/>
          <w:color w:val="auto"/>
          <w:shd w:val="clear" w:color="auto" w:fill="FFFFFF"/>
        </w:rPr>
        <w:t>发电车</w:t>
      </w:r>
      <w:bookmarkEnd w:id="104"/>
      <w:bookmarkEnd w:id="105"/>
      <w:r>
        <w:rPr>
          <w:rFonts w:hint="eastAsia" w:ascii="Segoe UI" w:hAnsi="Segoe UI" w:cs="Segoe UI"/>
          <w:color w:val="auto"/>
          <w:shd w:val="clear" w:color="auto" w:fill="FFFFFF"/>
        </w:rPr>
        <w:t>、DIT流动车</w:t>
      </w:r>
      <w:bookmarkEnd w:id="106"/>
      <w:r>
        <w:rPr>
          <w:rFonts w:hint="eastAsia" w:ascii="Segoe UI" w:hAnsi="Segoe UI" w:cs="Segoe UI"/>
          <w:color w:val="auto"/>
          <w:shd w:val="clear" w:color="auto" w:fill="FFFFFF"/>
        </w:rPr>
        <w:t>（影视现场数字设备集成车）、</w:t>
      </w:r>
      <w:bookmarkStart w:id="107" w:name="OLE_LINK191"/>
      <w:r>
        <w:rPr>
          <w:rFonts w:hint="eastAsia" w:ascii="Segoe UI" w:hAnsi="Segoe UI" w:cs="Segoe UI"/>
          <w:color w:val="auto"/>
          <w:shd w:val="clear" w:color="auto" w:fill="FFFFFF"/>
        </w:rPr>
        <w:t>吊车、大型客车、道具车、餐车等特种及大型车辆停放区应独立设置；</w:t>
      </w:r>
      <w:r>
        <w:rPr>
          <w:rFonts w:ascii="Segoe UI" w:hAnsi="Segoe UI" w:cs="Segoe UI"/>
          <w:color w:val="auto"/>
          <w:shd w:val="clear" w:color="auto" w:fill="FFFFFF"/>
        </w:rPr>
        <w:t>非机动车停放区宜靠近建筑出入口分散布置</w:t>
      </w:r>
      <w:r>
        <w:rPr>
          <w:rFonts w:hint="eastAsia" w:ascii="Segoe UI" w:hAnsi="Segoe UI" w:cs="Segoe UI"/>
          <w:color w:val="auto"/>
          <w:shd w:val="clear" w:color="auto" w:fill="FFFFFF"/>
        </w:rPr>
        <w:t>；大型车辆停车位数量应根据园区规模与市场需求确定，且不宜少于表3.3.5的规定；</w:t>
      </w:r>
      <w:r>
        <w:rPr>
          <w:rFonts w:ascii="Segoe UI" w:hAnsi="Segoe UI" w:cs="Segoe UI"/>
          <w:color w:val="auto"/>
          <w:shd w:val="clear" w:color="auto" w:fill="FFFFFF"/>
        </w:rPr>
        <w:t>总停车数量及无障碍停车位设置应符合现行国家标准《车库建筑设计规范》JGJ 100及当地规划要求</w:t>
      </w:r>
      <w:r>
        <w:rPr>
          <w:rFonts w:hint="eastAsia" w:ascii="Segoe UI" w:hAnsi="Segoe UI" w:cs="Segoe UI"/>
          <w:color w:val="auto"/>
          <w:shd w:val="clear" w:color="auto" w:fill="FFFFFF"/>
        </w:rPr>
        <w:t>；</w:t>
      </w:r>
    </w:p>
    <w:p w14:paraId="3C60D296">
      <w:pPr>
        <w:spacing w:line="360" w:lineRule="auto"/>
        <w:ind w:left="420" w:leftChars="200"/>
        <w:jc w:val="center"/>
        <w:rPr>
          <w:rStyle w:val="32"/>
          <w:rFonts w:ascii="宋体" w:hAnsi="宋体" w:cs="宋体"/>
          <w:bCs/>
          <w:color w:val="auto"/>
          <w:sz w:val="18"/>
          <w:szCs w:val="18"/>
          <w:shd w:val="clear" w:color="auto" w:fill="FFFFFF"/>
        </w:rPr>
      </w:pPr>
      <w:r>
        <w:rPr>
          <w:rStyle w:val="32"/>
          <w:rFonts w:hint="eastAsia" w:ascii="宋体" w:hAnsi="宋体" w:cs="宋体"/>
          <w:bCs/>
          <w:color w:val="auto"/>
          <w:sz w:val="18"/>
          <w:szCs w:val="18"/>
          <w:shd w:val="clear" w:color="auto" w:fill="FFFFFF"/>
        </w:rPr>
        <w:t>表3.3.5 大型车辆停车位数量最低要求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1"/>
        <w:gridCol w:w="1571"/>
        <w:gridCol w:w="1571"/>
        <w:gridCol w:w="1571"/>
        <w:gridCol w:w="1572"/>
      </w:tblGrid>
      <w:tr w14:paraId="3B3C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0E152127">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园区规模</w:t>
            </w:r>
          </w:p>
        </w:tc>
        <w:tc>
          <w:tcPr>
            <w:tcW w:w="1571" w:type="dxa"/>
          </w:tcPr>
          <w:p w14:paraId="32A2CB02">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小型园区</w:t>
            </w:r>
          </w:p>
        </w:tc>
        <w:tc>
          <w:tcPr>
            <w:tcW w:w="1571" w:type="dxa"/>
          </w:tcPr>
          <w:p w14:paraId="6E772C0B">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中型园区</w:t>
            </w:r>
          </w:p>
        </w:tc>
        <w:tc>
          <w:tcPr>
            <w:tcW w:w="1571" w:type="dxa"/>
          </w:tcPr>
          <w:p w14:paraId="2CC5ED07">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大型园区</w:t>
            </w:r>
            <w:r>
              <w:rPr>
                <w:rFonts w:ascii="宋体" w:hAnsi="宋体" w:cs="宋体"/>
                <w:color w:val="auto"/>
                <w:sz w:val="18"/>
                <w:szCs w:val="18"/>
              </w:rPr>
              <w:t> </w:t>
            </w:r>
          </w:p>
        </w:tc>
        <w:tc>
          <w:tcPr>
            <w:tcW w:w="1572" w:type="dxa"/>
          </w:tcPr>
          <w:p w14:paraId="6E2099A3">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特大型园区</w:t>
            </w:r>
          </w:p>
        </w:tc>
      </w:tr>
      <w:tr w14:paraId="0DCA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1F639EA1">
            <w:pPr>
              <w:pStyle w:val="70"/>
              <w:adjustRightInd w:val="0"/>
              <w:ind w:firstLine="0" w:firstLineChars="0"/>
              <w:jc w:val="center"/>
              <w:textAlignment w:val="baseline"/>
              <w:rPr>
                <w:rFonts w:ascii="宋体" w:hAnsi="宋体" w:cs="宋体"/>
                <w:color w:val="auto"/>
                <w:sz w:val="18"/>
                <w:szCs w:val="18"/>
              </w:rPr>
            </w:pPr>
            <w:r>
              <w:rPr>
                <w:rFonts w:hint="eastAsia" w:ascii="宋体" w:hAnsi="宋体" w:cs="宋体"/>
                <w:color w:val="auto"/>
                <w:sz w:val="18"/>
                <w:szCs w:val="18"/>
              </w:rPr>
              <w:t>大型车辆停车位不宜少于（个）</w:t>
            </w:r>
          </w:p>
        </w:tc>
        <w:tc>
          <w:tcPr>
            <w:tcW w:w="1571" w:type="dxa"/>
          </w:tcPr>
          <w:p w14:paraId="74A3710B">
            <w:pPr>
              <w:pStyle w:val="70"/>
              <w:adjustRightInd w:val="0"/>
              <w:ind w:firstLine="0" w:firstLineChars="0"/>
              <w:jc w:val="center"/>
              <w:textAlignment w:val="baseline"/>
              <w:rPr>
                <w:rFonts w:hint="default" w:ascii="Segoe UI" w:hAnsi="Segoe UI" w:cs="Segoe UI"/>
                <w:color w:val="auto"/>
                <w:sz w:val="18"/>
                <w:szCs w:val="18"/>
              </w:rPr>
            </w:pPr>
            <w:r>
              <w:rPr>
                <w:rFonts w:hint="default" w:ascii="Segoe UI" w:hAnsi="Segoe UI" w:cs="Segoe UI"/>
                <w:color w:val="auto"/>
                <w:sz w:val="18"/>
                <w:szCs w:val="18"/>
              </w:rPr>
              <w:t>3</w:t>
            </w:r>
          </w:p>
        </w:tc>
        <w:tc>
          <w:tcPr>
            <w:tcW w:w="1571" w:type="dxa"/>
          </w:tcPr>
          <w:p w14:paraId="6D1AF38E">
            <w:pPr>
              <w:pStyle w:val="70"/>
              <w:adjustRightInd w:val="0"/>
              <w:ind w:firstLine="0" w:firstLineChars="0"/>
              <w:jc w:val="center"/>
              <w:textAlignment w:val="baseline"/>
              <w:rPr>
                <w:rFonts w:hint="default" w:ascii="Segoe UI" w:hAnsi="Segoe UI" w:cs="Segoe UI"/>
                <w:color w:val="auto"/>
                <w:sz w:val="18"/>
                <w:szCs w:val="18"/>
              </w:rPr>
            </w:pPr>
            <w:r>
              <w:rPr>
                <w:rFonts w:hint="default" w:ascii="Segoe UI" w:hAnsi="Segoe UI" w:cs="Segoe UI"/>
                <w:color w:val="auto"/>
                <w:sz w:val="18"/>
                <w:szCs w:val="18"/>
              </w:rPr>
              <w:t>5</w:t>
            </w:r>
          </w:p>
        </w:tc>
        <w:tc>
          <w:tcPr>
            <w:tcW w:w="1571" w:type="dxa"/>
          </w:tcPr>
          <w:p w14:paraId="44567689">
            <w:pPr>
              <w:pStyle w:val="70"/>
              <w:adjustRightInd w:val="0"/>
              <w:ind w:firstLine="0" w:firstLineChars="0"/>
              <w:jc w:val="center"/>
              <w:textAlignment w:val="baseline"/>
              <w:rPr>
                <w:rFonts w:hint="default" w:ascii="Segoe UI" w:hAnsi="Segoe UI" w:cs="Segoe UI"/>
                <w:color w:val="auto"/>
                <w:sz w:val="18"/>
                <w:szCs w:val="18"/>
              </w:rPr>
            </w:pPr>
            <w:r>
              <w:rPr>
                <w:rFonts w:hint="default" w:ascii="Segoe UI" w:hAnsi="Segoe UI" w:cs="Segoe UI"/>
                <w:color w:val="auto"/>
                <w:sz w:val="18"/>
                <w:szCs w:val="18"/>
              </w:rPr>
              <w:t>8</w:t>
            </w:r>
          </w:p>
        </w:tc>
        <w:tc>
          <w:tcPr>
            <w:tcW w:w="1572" w:type="dxa"/>
          </w:tcPr>
          <w:p w14:paraId="40012277">
            <w:pPr>
              <w:pStyle w:val="70"/>
              <w:adjustRightInd w:val="0"/>
              <w:ind w:firstLine="0" w:firstLineChars="0"/>
              <w:jc w:val="center"/>
              <w:textAlignment w:val="baseline"/>
              <w:rPr>
                <w:rFonts w:hint="default" w:ascii="Segoe UI" w:hAnsi="Segoe UI" w:cs="Segoe UI"/>
                <w:color w:val="auto"/>
                <w:sz w:val="18"/>
                <w:szCs w:val="18"/>
              </w:rPr>
            </w:pPr>
            <w:r>
              <w:rPr>
                <w:rFonts w:hint="default" w:ascii="Segoe UI" w:hAnsi="Segoe UI" w:cs="Segoe UI"/>
                <w:color w:val="auto"/>
                <w:sz w:val="18"/>
                <w:szCs w:val="18"/>
              </w:rPr>
              <w:t>12</w:t>
            </w:r>
          </w:p>
        </w:tc>
      </w:tr>
      <w:bookmarkEnd w:id="107"/>
    </w:tbl>
    <w:p w14:paraId="37C1ADF0">
      <w:pPr>
        <w:numPr>
          <w:ilvl w:val="0"/>
          <w:numId w:val="18"/>
        </w:numPr>
        <w:spacing w:before="156" w:beforeLines="50"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摄影棚、后期制作中心等人员密集建筑的主出入口前，应设置人员集散与车辆临时停靠的场地。人员集散场地面积应按该建筑最大使用人数计算，且不应小于0.20 m²/人；场地应避开停车场及绿化区域，确保安全疏散</w:t>
      </w:r>
      <w:r>
        <w:rPr>
          <w:rFonts w:hint="eastAsia" w:ascii="Segoe UI" w:hAnsi="Segoe UI" w:cs="Segoe UI"/>
          <w:color w:val="auto"/>
          <w:shd w:val="clear" w:color="auto" w:fill="FFFFFF"/>
          <w:lang w:eastAsia="zh-CN"/>
        </w:rPr>
        <w:t>；</w:t>
      </w:r>
    </w:p>
    <w:p w14:paraId="64AAB322">
      <w:pPr>
        <w:numPr>
          <w:ilvl w:val="0"/>
          <w:numId w:val="1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需外接发电的摄影棚旁应就近预留柴油发电车专用车位及电缆敷设通道；专用车位尺寸应根据发电车规模确定，且不应小于12.0</w:t>
      </w:r>
      <w:r>
        <w:rPr>
          <w:rFonts w:hint="eastAsia" w:ascii="Segoe UI" w:hAnsi="Segoe UI" w:cs="Segoe UI"/>
          <w:color w:val="auto"/>
          <w:shd w:val="clear" w:color="auto" w:fill="FFFFFF"/>
          <w:lang w:val="en-US" w:eastAsia="zh-CN"/>
        </w:rPr>
        <w:t xml:space="preserve"> </w:t>
      </w:r>
      <w:r>
        <w:rPr>
          <w:rFonts w:hint="eastAsia" w:ascii="Segoe UI" w:hAnsi="Segoe UI" w:cs="Segoe UI"/>
          <w:color w:val="auto"/>
          <w:shd w:val="clear" w:color="auto" w:fill="FFFFFF"/>
        </w:rPr>
        <w:t>m×3.5</w:t>
      </w:r>
      <w:r>
        <w:rPr>
          <w:rFonts w:hint="eastAsia" w:ascii="Segoe UI" w:hAnsi="Segoe UI" w:cs="Segoe UI"/>
          <w:color w:val="auto"/>
          <w:shd w:val="clear" w:color="auto" w:fill="FFFFFF"/>
          <w:lang w:val="en-US" w:eastAsia="zh-CN"/>
        </w:rPr>
        <w:t xml:space="preserve"> </w:t>
      </w:r>
      <w:r>
        <w:rPr>
          <w:rFonts w:hint="eastAsia" w:ascii="Segoe UI" w:hAnsi="Segoe UI" w:cs="Segoe UI"/>
          <w:color w:val="auto"/>
          <w:shd w:val="clear" w:color="auto" w:fill="FFFFFF"/>
        </w:rPr>
        <w:t>m；</w:t>
      </w:r>
    </w:p>
    <w:p w14:paraId="19C5AF3F">
      <w:pPr>
        <w:numPr>
          <w:ilvl w:val="0"/>
          <w:numId w:val="1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外景拍摄区内或其毗邻区应预留摄影移动车、升降车专用车位及调度空间；</w:t>
      </w:r>
    </w:p>
    <w:p w14:paraId="6ED412AB">
      <w:pPr>
        <w:numPr>
          <w:ilvl w:val="0"/>
          <w:numId w:val="18"/>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建筑退距、室外道具临时存放区设置应符合城市规划及消防扑救要求</w:t>
      </w:r>
      <w:r>
        <w:rPr>
          <w:rFonts w:hint="eastAsia" w:ascii="Segoe UI" w:hAnsi="Segoe UI" w:cs="Segoe UI"/>
          <w:color w:val="auto"/>
          <w:shd w:val="clear" w:color="auto" w:fill="FFFFFF"/>
        </w:rPr>
        <w:t xml:space="preserve">。 </w:t>
      </w:r>
    </w:p>
    <w:p w14:paraId="51062769">
      <w:pPr>
        <w:numPr>
          <w:ilvl w:val="0"/>
          <w:numId w:val="12"/>
        </w:numPr>
        <w:spacing w:line="360" w:lineRule="auto"/>
        <w:jc w:val="left"/>
        <w:rPr>
          <w:rFonts w:ascii="宋体" w:hAnsi="宋体" w:cs="宋体"/>
          <w:color w:val="auto"/>
        </w:rPr>
      </w:pPr>
      <w:bookmarkStart w:id="108" w:name="OLE_LINK198"/>
      <w:r>
        <w:rPr>
          <w:rFonts w:hint="eastAsia" w:ascii="宋体" w:hAnsi="宋体" w:cs="宋体"/>
          <w:color w:val="auto"/>
        </w:rPr>
        <w:t>道具</w:t>
      </w:r>
      <w:bookmarkStart w:id="109" w:name="OLE_LINK238"/>
      <w:r>
        <w:rPr>
          <w:rFonts w:hint="eastAsia" w:ascii="宋体" w:hAnsi="宋体" w:cs="宋体"/>
          <w:color w:val="auto"/>
        </w:rPr>
        <w:t>运输</w:t>
      </w:r>
      <w:bookmarkEnd w:id="109"/>
      <w:r>
        <w:rPr>
          <w:rFonts w:hint="eastAsia" w:ascii="宋体" w:hAnsi="宋体" w:cs="宋体"/>
          <w:color w:val="auto"/>
        </w:rPr>
        <w:t>与</w:t>
      </w:r>
      <w:bookmarkEnd w:id="108"/>
      <w:r>
        <w:rPr>
          <w:rFonts w:hint="eastAsia" w:ascii="宋体" w:hAnsi="宋体" w:cs="宋体"/>
          <w:color w:val="auto"/>
        </w:rPr>
        <w:t>装卸区</w:t>
      </w:r>
      <w:bookmarkStart w:id="110" w:name="OLE_LINK7"/>
      <w:r>
        <w:rPr>
          <w:rFonts w:hint="eastAsia" w:ascii="宋体" w:hAnsi="宋体" w:cs="宋体"/>
          <w:color w:val="auto"/>
        </w:rPr>
        <w:t>应符合下列规定</w:t>
      </w:r>
      <w:bookmarkEnd w:id="110"/>
      <w:r>
        <w:rPr>
          <w:rFonts w:hint="eastAsia" w:ascii="宋体" w:hAnsi="宋体" w:cs="宋体"/>
          <w:color w:val="auto"/>
        </w:rPr>
        <w:t>：</w:t>
      </w:r>
    </w:p>
    <w:p w14:paraId="289F7DB5">
      <w:pPr>
        <w:numPr>
          <w:ilvl w:val="0"/>
          <w:numId w:val="19"/>
        </w:numPr>
        <w:spacing w:line="360" w:lineRule="auto"/>
        <w:ind w:firstLine="420" w:firstLineChars="200"/>
        <w:jc w:val="left"/>
        <w:rPr>
          <w:rFonts w:ascii="Segoe UI" w:hAnsi="Segoe UI" w:cs="Segoe UI"/>
          <w:color w:val="auto"/>
          <w:shd w:val="clear" w:color="auto" w:fill="FFFFFF"/>
        </w:rPr>
      </w:pPr>
      <w:bookmarkStart w:id="111" w:name="OLE_LINK197"/>
      <w:r>
        <w:rPr>
          <w:rFonts w:hint="eastAsia" w:ascii="Segoe UI" w:hAnsi="Segoe UI" w:cs="Segoe UI"/>
          <w:color w:val="auto"/>
          <w:shd w:val="clear" w:color="auto" w:fill="FFFFFF"/>
        </w:rPr>
        <w:t>园区主入口应设置货运通道，其与人员出入口的净距不应小于15 m；</w:t>
      </w:r>
      <w:bookmarkEnd w:id="111"/>
    </w:p>
    <w:p w14:paraId="6D29C4CF">
      <w:pPr>
        <w:numPr>
          <w:ilvl w:val="0"/>
          <w:numId w:val="1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道具车应能直接到达摄影棚道具出入口，中型及以上规模摄影棚</w:t>
      </w:r>
      <w:bookmarkStart w:id="112" w:name="OLE_LINK240"/>
      <w:r>
        <w:rPr>
          <w:rFonts w:hint="eastAsia" w:ascii="Segoe UI" w:hAnsi="Segoe UI" w:cs="Segoe UI"/>
          <w:color w:val="auto"/>
          <w:shd w:val="clear" w:color="auto" w:fill="FFFFFF"/>
        </w:rPr>
        <w:t>应能</w:t>
      </w:r>
      <w:bookmarkEnd w:id="112"/>
      <w:r>
        <w:rPr>
          <w:rFonts w:hint="eastAsia" w:ascii="Segoe UI" w:hAnsi="Segoe UI" w:cs="Segoe UI"/>
          <w:color w:val="auto"/>
          <w:shd w:val="clear" w:color="auto" w:fill="FFFFFF"/>
        </w:rPr>
        <w:t>进入棚内装卸；</w:t>
      </w:r>
    </w:p>
    <w:p w14:paraId="0973A89B">
      <w:pPr>
        <w:numPr>
          <w:ilvl w:val="0"/>
          <w:numId w:val="19"/>
        </w:numPr>
        <w:spacing w:line="360" w:lineRule="auto"/>
        <w:ind w:firstLine="420" w:firstLineChars="200"/>
        <w:jc w:val="left"/>
        <w:rPr>
          <w:rFonts w:ascii="Segoe UI" w:hAnsi="Segoe UI" w:cs="Segoe UI"/>
          <w:color w:val="auto"/>
          <w:shd w:val="clear" w:color="auto" w:fill="FFFFFF"/>
        </w:rPr>
      </w:pPr>
      <w:bookmarkStart w:id="113" w:name="OLE_LINK239"/>
      <w:bookmarkStart w:id="114" w:name="OLE_LINK241"/>
      <w:r>
        <w:rPr>
          <w:rFonts w:hint="eastAsia" w:ascii="Segoe UI" w:hAnsi="Segoe UI" w:cs="Segoe UI"/>
          <w:color w:val="auto"/>
          <w:shd w:val="clear" w:color="auto" w:fill="FFFFFF"/>
        </w:rPr>
        <w:t>装卸区</w:t>
      </w:r>
      <w:bookmarkEnd w:id="113"/>
      <w:r>
        <w:rPr>
          <w:rFonts w:hint="eastAsia" w:ascii="Segoe UI" w:hAnsi="Segoe UI" w:cs="Segoe UI"/>
          <w:color w:val="auto"/>
          <w:shd w:val="clear" w:color="auto" w:fill="FFFFFF"/>
        </w:rPr>
        <w:t>地面应采用混凝土或沥青混凝土硬化，小型摄影棚应设不少于1个道具车车位，中型及以上规模摄影棚应设不少于2个道具车车位及回车场地；</w:t>
      </w:r>
    </w:p>
    <w:p w14:paraId="03A507DD">
      <w:pPr>
        <w:numPr>
          <w:ilvl w:val="0"/>
          <w:numId w:val="1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园区级道具库应设置独立的道具出入口和内部装卸区，其与摄影棚道具出入口的间距不应小于30 m；</w:t>
      </w:r>
    </w:p>
    <w:p w14:paraId="1BE5D19B">
      <w:pPr>
        <w:numPr>
          <w:ilvl w:val="0"/>
          <w:numId w:val="1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置景车间与主要服务摄影棚间距宜为20 m～30 m。</w:t>
      </w:r>
    </w:p>
    <w:bookmarkEnd w:id="114"/>
    <w:p w14:paraId="0D2312E9">
      <w:pPr>
        <w:numPr>
          <w:ilvl w:val="0"/>
          <w:numId w:val="12"/>
        </w:numPr>
        <w:spacing w:line="360" w:lineRule="auto"/>
        <w:jc w:val="left"/>
        <w:rPr>
          <w:rFonts w:ascii="宋体" w:hAnsi="宋体" w:cs="宋体"/>
          <w:color w:val="auto"/>
        </w:rPr>
      </w:pPr>
      <w:bookmarkStart w:id="115" w:name="OLE_LINK243"/>
      <w:r>
        <w:rPr>
          <w:rFonts w:hint="eastAsia" w:ascii="宋体" w:hAnsi="宋体" w:cs="宋体"/>
          <w:color w:val="auto"/>
        </w:rPr>
        <w:t>生态与景观设计应符合下列规定：</w:t>
      </w:r>
    </w:p>
    <w:p w14:paraId="1A64BBBB">
      <w:pPr>
        <w:numPr>
          <w:ilvl w:val="0"/>
          <w:numId w:val="2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园区绿化率</w:t>
      </w:r>
      <w:r>
        <w:rPr>
          <w:rFonts w:hint="default" w:ascii="Segoe UI" w:hAnsi="Segoe UI" w:cs="Segoe UI"/>
          <w:color w:val="auto"/>
          <w:shd w:val="clear" w:color="auto" w:fill="FFFFFF"/>
        </w:rPr>
        <w:t>应满足当地规划主管部门的要求</w:t>
      </w:r>
      <w:r>
        <w:rPr>
          <w:rFonts w:hint="eastAsia" w:ascii="Segoe UI" w:hAnsi="Segoe UI" w:cs="Segoe UI"/>
          <w:color w:val="auto"/>
          <w:shd w:val="clear" w:color="auto" w:fill="FFFFFF"/>
        </w:rPr>
        <w:t>，绿化设计应结合自然地形、水体与气候条件，</w:t>
      </w:r>
      <w:bookmarkStart w:id="116" w:name="OLE_LINK242"/>
      <w:r>
        <w:rPr>
          <w:rFonts w:hint="eastAsia" w:ascii="Segoe UI" w:hAnsi="Segoe UI" w:cs="Segoe UI"/>
          <w:color w:val="auto"/>
          <w:shd w:val="clear" w:color="auto" w:fill="FFFFFF"/>
        </w:rPr>
        <w:t>并应符合现行国家标准《园林绿化工程项目规范》GB 55014及《城市绿地设计规范》GB 50420的规定；</w:t>
      </w:r>
      <w:bookmarkEnd w:id="116"/>
    </w:p>
    <w:p w14:paraId="177E367E">
      <w:pPr>
        <w:numPr>
          <w:ilvl w:val="0"/>
          <w:numId w:val="2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大型及以上园区宜采用雨水回收、下沉式绿地等绿色技术与设施；</w:t>
      </w:r>
    </w:p>
    <w:p w14:paraId="3F0DB88A">
      <w:pPr>
        <w:numPr>
          <w:ilvl w:val="0"/>
          <w:numId w:val="2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绿化种植与建筑物、道路、地下管线</w:t>
      </w:r>
      <w:bookmarkStart w:id="117" w:name="OLE_LINK201"/>
      <w:bookmarkStart w:id="118" w:name="OLE_LINK202"/>
      <w:r>
        <w:rPr>
          <w:rFonts w:hint="eastAsia" w:ascii="Segoe UI" w:hAnsi="Segoe UI" w:cs="Segoe UI"/>
          <w:color w:val="auto"/>
          <w:shd w:val="clear" w:color="auto" w:fill="FFFFFF"/>
        </w:rPr>
        <w:t>之间的距离，应</w:t>
      </w:r>
      <w:bookmarkEnd w:id="117"/>
      <w:bookmarkEnd w:id="118"/>
      <w:r>
        <w:rPr>
          <w:rFonts w:hint="eastAsia" w:ascii="Segoe UI" w:hAnsi="Segoe UI" w:cs="Segoe UI"/>
          <w:color w:val="auto"/>
          <w:shd w:val="clear" w:color="auto" w:fill="FFFFFF"/>
        </w:rPr>
        <w:t>满足各类管线、设施的安全维护及树木生长的需求。</w:t>
      </w:r>
    </w:p>
    <w:bookmarkEnd w:id="115"/>
    <w:p w14:paraId="021D85EC">
      <w:pPr>
        <w:numPr>
          <w:ilvl w:val="0"/>
          <w:numId w:val="12"/>
        </w:numPr>
        <w:spacing w:line="360" w:lineRule="auto"/>
        <w:jc w:val="left"/>
        <w:rPr>
          <w:rFonts w:ascii="宋体" w:hAnsi="宋体" w:cs="宋体"/>
          <w:color w:val="auto"/>
        </w:rPr>
      </w:pPr>
      <w:r>
        <w:rPr>
          <w:rFonts w:hint="eastAsia" w:ascii="宋体" w:hAnsi="宋体" w:cs="宋体"/>
          <w:color w:val="auto"/>
        </w:rPr>
        <w:t>竖向和工程管网设计应符合下列规定：</w:t>
      </w:r>
    </w:p>
    <w:p w14:paraId="0A49C944">
      <w:pPr>
        <w:numPr>
          <w:ilvl w:val="0"/>
          <w:numId w:val="2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应充分利用自然地形，减少土石方工程量，场地排水坡度应满足规划要求，</w:t>
      </w:r>
      <w:r>
        <w:rPr>
          <w:rFonts w:ascii="Segoe UI" w:hAnsi="Segoe UI" w:cs="Segoe UI"/>
          <w:color w:val="auto"/>
          <w:shd w:val="clear" w:color="auto" w:fill="FFFFFF"/>
        </w:rPr>
        <w:t>并</w:t>
      </w:r>
      <w:r>
        <w:rPr>
          <w:rFonts w:hint="eastAsia" w:ascii="Segoe UI" w:hAnsi="Segoe UI" w:cs="Segoe UI"/>
          <w:color w:val="auto"/>
          <w:shd w:val="clear" w:color="auto" w:fill="FFFFFF"/>
        </w:rPr>
        <w:t>应</w:t>
      </w:r>
      <w:r>
        <w:rPr>
          <w:rFonts w:ascii="Segoe UI" w:hAnsi="Segoe UI" w:cs="Segoe UI"/>
          <w:color w:val="auto"/>
          <w:shd w:val="clear" w:color="auto" w:fill="FFFFFF"/>
        </w:rPr>
        <w:t>符合</w:t>
      </w:r>
      <w:r>
        <w:rPr>
          <w:rFonts w:hint="eastAsia" w:ascii="Segoe UI" w:hAnsi="Segoe UI" w:cs="Segoe UI"/>
          <w:color w:val="auto"/>
          <w:shd w:val="clear" w:color="auto" w:fill="FFFFFF"/>
        </w:rPr>
        <w:t>国家</w:t>
      </w:r>
      <w:r>
        <w:rPr>
          <w:rFonts w:ascii="Segoe UI" w:hAnsi="Segoe UI" w:cs="Segoe UI"/>
          <w:color w:val="auto"/>
          <w:shd w:val="clear" w:color="auto" w:fill="FFFFFF"/>
        </w:rPr>
        <w:t>现行标准《城市用地竖向规划规范》CJJ 83的规定；</w:t>
      </w:r>
    </w:p>
    <w:p w14:paraId="4572FD81">
      <w:pPr>
        <w:numPr>
          <w:ilvl w:val="0"/>
          <w:numId w:val="2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所有工程管线的布置、间距、埋深等应符合现行国家标准《民用建筑通用规范》GB 55031和</w:t>
      </w:r>
      <w:bookmarkStart w:id="119" w:name="OLE_LINK203"/>
      <w:bookmarkStart w:id="120" w:name="OLE_LINK204"/>
      <w:r>
        <w:rPr>
          <w:rFonts w:hint="eastAsia" w:ascii="Segoe UI" w:hAnsi="Segoe UI" w:cs="Segoe UI"/>
          <w:color w:val="auto"/>
          <w:shd w:val="clear" w:color="auto" w:fill="FFFFFF"/>
        </w:rPr>
        <w:t>《城市工程管线综合规划规范》GB 50289的规定；</w:t>
      </w:r>
    </w:p>
    <w:bookmarkEnd w:id="119"/>
    <w:bookmarkEnd w:id="120"/>
    <w:p w14:paraId="79EB60B7">
      <w:pPr>
        <w:numPr>
          <w:ilvl w:val="0"/>
          <w:numId w:val="2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在摄影棚与后期制作中心之间，应规划预留网络及光纤等线缆独立的综合管廊或地下管线通道；</w:t>
      </w:r>
    </w:p>
    <w:p w14:paraId="17EC10B8">
      <w:pPr>
        <w:numPr>
          <w:ilvl w:val="0"/>
          <w:numId w:val="2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大型及以上园区</w:t>
      </w:r>
      <w:r>
        <w:rPr>
          <w:rFonts w:ascii="Segoe UI" w:hAnsi="Segoe UI" w:cs="Segoe UI"/>
          <w:color w:val="auto"/>
          <w:shd w:val="clear" w:color="auto" w:fill="FFFFFF"/>
        </w:rPr>
        <w:t>的</w:t>
      </w:r>
      <w:r>
        <w:rPr>
          <w:rFonts w:hint="eastAsia" w:ascii="Segoe UI" w:hAnsi="Segoe UI" w:cs="Segoe UI"/>
          <w:color w:val="auto"/>
          <w:shd w:val="clear" w:color="auto" w:fill="FFFFFF"/>
        </w:rPr>
        <w:t>外景拍摄区内应预埋综合管廊（</w:t>
      </w:r>
      <w:r>
        <w:rPr>
          <w:rFonts w:hint="eastAsia" w:ascii="Segoe UI" w:hAnsi="Segoe UI" w:cs="Segoe UI"/>
          <w:color w:val="auto"/>
          <w:shd w:val="clear" w:color="auto" w:fill="FFFFFF"/>
          <w:lang w:val="en-US" w:eastAsia="zh-CN"/>
        </w:rPr>
        <w:t>沟</w:t>
      </w:r>
      <w:r>
        <w:rPr>
          <w:rFonts w:hint="eastAsia" w:ascii="Segoe UI" w:hAnsi="Segoe UI" w:cs="Segoe UI"/>
          <w:color w:val="auto"/>
          <w:shd w:val="clear" w:color="auto" w:fill="FFFFFF"/>
        </w:rPr>
        <w:t>），其净高不宜小于2.0 m，净宽应满足管线敷设及检修要求，并应预留给水、排水、电力、网络等管线接口。</w:t>
      </w:r>
    </w:p>
    <w:p w14:paraId="2572AD54">
      <w:pPr>
        <w:numPr>
          <w:ilvl w:val="0"/>
          <w:numId w:val="12"/>
        </w:numPr>
        <w:spacing w:line="360" w:lineRule="auto"/>
        <w:jc w:val="left"/>
        <w:rPr>
          <w:rFonts w:ascii="宋体" w:hAnsi="宋体" w:cs="宋体"/>
          <w:color w:val="auto"/>
        </w:rPr>
      </w:pPr>
      <w:r>
        <w:rPr>
          <w:rFonts w:hint="eastAsia" w:ascii="宋体" w:hAnsi="宋体" w:cs="宋体"/>
          <w:color w:val="auto"/>
        </w:rPr>
        <w:t>园区应设置清晰、连续的导向标识系统，该标识系统应能明确区分人员、道具及观众（如有）等流线，并应包含无障碍引导标识</w:t>
      </w:r>
      <w:r>
        <w:rPr>
          <w:rFonts w:hint="default" w:ascii="宋体" w:hAnsi="宋体" w:cs="宋体"/>
          <w:color w:val="auto"/>
        </w:rPr>
        <w:t>，</w:t>
      </w:r>
      <w:r>
        <w:rPr>
          <w:rFonts w:hint="eastAsia" w:ascii="宋体" w:hAnsi="宋体" w:cs="宋体"/>
          <w:color w:val="auto"/>
        </w:rPr>
        <w:t>且不得影响消防通行及安全疏散</w:t>
      </w:r>
      <w:r>
        <w:rPr>
          <w:rFonts w:hint="eastAsia" w:ascii="宋体" w:hAnsi="宋体" w:cs="宋体"/>
          <w:color w:val="auto"/>
          <w:lang w:eastAsia="zh-CN"/>
        </w:rPr>
        <w:t>；</w:t>
      </w:r>
      <w:r>
        <w:rPr>
          <w:rFonts w:hint="eastAsia" w:ascii="宋体" w:hAnsi="宋体" w:cs="宋体"/>
          <w:color w:val="auto"/>
        </w:rPr>
        <w:t>园区标识系统的设计应符合现行国家标准《公共建筑标识系统技术规范》</w:t>
      </w:r>
      <w:r>
        <w:rPr>
          <w:rFonts w:hint="eastAsia" w:ascii="Segoe UI" w:hAnsi="Segoe UI" w:cs="Segoe UI"/>
          <w:color w:val="auto"/>
          <w:shd w:val="clear" w:color="auto" w:fill="FFFFFF"/>
        </w:rPr>
        <w:t>GB/T 51223</w:t>
      </w:r>
      <w:r>
        <w:rPr>
          <w:rFonts w:hint="eastAsia" w:ascii="宋体" w:hAnsi="宋体" w:cs="宋体"/>
          <w:color w:val="auto"/>
        </w:rPr>
        <w:t>的规定。</w:t>
      </w:r>
      <w:bookmarkEnd w:id="19"/>
      <w:bookmarkEnd w:id="52"/>
      <w:bookmarkEnd w:id="53"/>
      <w:bookmarkEnd w:id="58"/>
      <w:bookmarkEnd w:id="84"/>
      <w:bookmarkStart w:id="121" w:name="_Toc376548298"/>
      <w:bookmarkStart w:id="122" w:name="_Toc376540710"/>
      <w:bookmarkStart w:id="123" w:name="_Toc353287525"/>
      <w:bookmarkStart w:id="124" w:name="_Toc353287408"/>
      <w:bookmarkStart w:id="125" w:name="_Toc353286051"/>
      <w:bookmarkStart w:id="126" w:name="_Toc376548227"/>
      <w:bookmarkStart w:id="127" w:name="_Toc339877615"/>
      <w:bookmarkStart w:id="128" w:name="_Toc362878471"/>
    </w:p>
    <w:bookmarkEnd w:id="54"/>
    <w:bookmarkEnd w:id="55"/>
    <w:bookmarkEnd w:id="85"/>
    <w:p w14:paraId="0148C7C0">
      <w:pPr>
        <w:rPr>
          <w:rFonts w:ascii="黑体" w:hAnsi="宋体" w:eastAsia="黑体" w:cs="黑体"/>
          <w:color w:val="auto"/>
          <w:sz w:val="28"/>
          <w:szCs w:val="28"/>
        </w:rPr>
      </w:pPr>
      <w:r>
        <w:rPr>
          <w:rFonts w:ascii="黑体" w:hAnsi="宋体" w:eastAsia="黑体" w:cs="黑体"/>
          <w:color w:val="auto"/>
          <w:sz w:val="28"/>
          <w:szCs w:val="28"/>
        </w:rPr>
        <w:br w:type="page"/>
      </w:r>
    </w:p>
    <w:p w14:paraId="67044A67">
      <w:pPr>
        <w:pStyle w:val="2"/>
        <w:spacing w:before="936" w:beforeLines="300" w:after="312" w:afterLines="100" w:line="300" w:lineRule="exact"/>
        <w:jc w:val="center"/>
        <w:rPr>
          <w:rFonts w:ascii="黑体" w:hAnsi="宋体" w:eastAsia="黑体" w:cs="黑体"/>
          <w:b w:val="0"/>
          <w:bCs/>
          <w:color w:val="auto"/>
          <w:sz w:val="28"/>
          <w:szCs w:val="28"/>
        </w:rPr>
      </w:pPr>
      <w:bookmarkStart w:id="129" w:name="_Toc29255"/>
      <w:r>
        <w:rPr>
          <w:rFonts w:ascii="黑体" w:hAnsi="宋体" w:eastAsia="黑体" w:cs="黑体"/>
          <w:b w:val="0"/>
          <w:color w:val="auto"/>
          <w:sz w:val="28"/>
          <w:szCs w:val="28"/>
        </w:rPr>
        <w:t xml:space="preserve">4  </w:t>
      </w:r>
      <w:r>
        <w:rPr>
          <w:rFonts w:hint="eastAsia" w:ascii="黑体" w:hAnsi="宋体" w:eastAsia="黑体" w:cs="黑体"/>
          <w:b w:val="0"/>
          <w:color w:val="auto"/>
          <w:sz w:val="28"/>
          <w:szCs w:val="28"/>
        </w:rPr>
        <w:t>建筑</w:t>
      </w:r>
      <w:bookmarkEnd w:id="121"/>
      <w:bookmarkEnd w:id="122"/>
      <w:bookmarkEnd w:id="123"/>
      <w:bookmarkEnd w:id="124"/>
      <w:bookmarkEnd w:id="125"/>
      <w:bookmarkEnd w:id="126"/>
      <w:bookmarkEnd w:id="127"/>
      <w:bookmarkEnd w:id="128"/>
      <w:bookmarkEnd w:id="129"/>
    </w:p>
    <w:p w14:paraId="54050C06">
      <w:pPr>
        <w:pStyle w:val="3"/>
        <w:spacing w:before="312" w:beforeLines="100" w:after="312" w:afterLines="100" w:line="300" w:lineRule="exact"/>
        <w:jc w:val="center"/>
        <w:rPr>
          <w:rFonts w:ascii="黑体" w:hAnsi="宋体" w:eastAsia="黑体" w:cs="黑体"/>
          <w:b w:val="0"/>
          <w:bCs/>
          <w:color w:val="auto"/>
          <w:sz w:val="21"/>
          <w:szCs w:val="21"/>
        </w:rPr>
      </w:pPr>
      <w:bookmarkStart w:id="130" w:name="_Toc137628279"/>
      <w:bookmarkStart w:id="131" w:name="_Toc362878472"/>
      <w:bookmarkStart w:id="132" w:name="_Toc376548299"/>
      <w:bookmarkStart w:id="133" w:name="_Toc353287526"/>
      <w:bookmarkStart w:id="134" w:name="_Toc339877616"/>
      <w:bookmarkStart w:id="135" w:name="_Toc353286052"/>
      <w:bookmarkStart w:id="136" w:name="_Toc376548228"/>
      <w:bookmarkStart w:id="137" w:name="_Toc16020"/>
      <w:bookmarkStart w:id="138" w:name="_Toc376540711"/>
      <w:bookmarkStart w:id="139" w:name="_Toc353287409"/>
      <w:r>
        <w:rPr>
          <w:rFonts w:ascii="黑体" w:hAnsi="宋体" w:eastAsia="黑体" w:cs="黑体"/>
          <w:b w:val="0"/>
          <w:color w:val="auto"/>
          <w:sz w:val="21"/>
          <w:szCs w:val="21"/>
        </w:rPr>
        <w:t>4.1</w:t>
      </w:r>
      <w:bookmarkEnd w:id="130"/>
      <w:r>
        <w:rPr>
          <w:rFonts w:hint="eastAsia" w:ascii="黑体" w:hAnsi="宋体" w:eastAsia="黑体" w:cs="黑体"/>
          <w:b w:val="0"/>
          <w:color w:val="auto"/>
          <w:sz w:val="21"/>
          <w:szCs w:val="21"/>
        </w:rPr>
        <w:t xml:space="preserve"> </w:t>
      </w:r>
      <w:r>
        <w:rPr>
          <w:rFonts w:ascii="黑体" w:hAnsi="宋体" w:eastAsia="黑体" w:cs="黑体"/>
          <w:b w:val="0"/>
          <w:color w:val="auto"/>
          <w:sz w:val="21"/>
          <w:szCs w:val="21"/>
        </w:rPr>
        <w:t xml:space="preserve"> </w:t>
      </w:r>
      <w:r>
        <w:rPr>
          <w:rFonts w:hint="eastAsia" w:ascii="黑体" w:hAnsi="宋体" w:eastAsia="黑体" w:cs="黑体"/>
          <w:b w:val="0"/>
          <w:color w:val="auto"/>
          <w:sz w:val="21"/>
          <w:szCs w:val="21"/>
        </w:rPr>
        <w:t>一般规定</w:t>
      </w:r>
      <w:bookmarkEnd w:id="131"/>
      <w:bookmarkEnd w:id="132"/>
      <w:bookmarkEnd w:id="133"/>
      <w:bookmarkEnd w:id="134"/>
      <w:bookmarkEnd w:id="135"/>
      <w:bookmarkEnd w:id="136"/>
      <w:bookmarkEnd w:id="137"/>
      <w:bookmarkEnd w:id="138"/>
      <w:bookmarkEnd w:id="139"/>
    </w:p>
    <w:p w14:paraId="04671570">
      <w:pPr>
        <w:numPr>
          <w:ilvl w:val="0"/>
          <w:numId w:val="22"/>
        </w:numPr>
        <w:spacing w:line="360" w:lineRule="auto"/>
        <w:jc w:val="left"/>
        <w:rPr>
          <w:rFonts w:ascii="宋体" w:hAnsi="宋体" w:cs="宋体"/>
          <w:color w:val="auto"/>
        </w:rPr>
      </w:pPr>
      <w:bookmarkStart w:id="140" w:name="OLE_LINK20"/>
      <w:r>
        <w:rPr>
          <w:rFonts w:hint="eastAsia" w:ascii="宋体" w:hAnsi="宋体" w:cs="宋体"/>
          <w:color w:val="auto"/>
        </w:rPr>
        <w:t>摄影棚的建筑设计应综合电影工艺需求、建筑规模、经营模式、年均产量、片种、置景面积、拍摄周期、特效技术要求、多功能使用、技术发展预留及经济性等因素确定。</w:t>
      </w:r>
    </w:p>
    <w:bookmarkEnd w:id="140"/>
    <w:p w14:paraId="6BDF6905">
      <w:pPr>
        <w:numPr>
          <w:ilvl w:val="0"/>
          <w:numId w:val="22"/>
        </w:numPr>
        <w:spacing w:line="360" w:lineRule="auto"/>
        <w:jc w:val="left"/>
        <w:rPr>
          <w:rFonts w:ascii="宋体" w:hAnsi="宋体" w:cs="宋体"/>
          <w:color w:val="auto"/>
        </w:rPr>
      </w:pPr>
      <w:bookmarkStart w:id="141" w:name="_Hlk192446350"/>
      <w:r>
        <w:rPr>
          <w:rFonts w:hint="eastAsia" w:ascii="宋体" w:hAnsi="宋体" w:cs="宋体"/>
          <w:color w:val="auto"/>
        </w:rPr>
        <w:t>单体式或组合式摄影棚建筑的规模分类应以总建筑面积为依据，并应符合表</w:t>
      </w:r>
      <w:r>
        <w:rPr>
          <w:rFonts w:hint="eastAsia" w:ascii="Segoe UI" w:hAnsi="Segoe UI" w:cs="Segoe UI"/>
          <w:color w:val="auto"/>
          <w:shd w:val="clear" w:color="auto" w:fill="FFFFFF"/>
        </w:rPr>
        <w:t>4.1.2</w:t>
      </w:r>
      <w:r>
        <w:rPr>
          <w:rFonts w:hint="eastAsia" w:ascii="宋体" w:hAnsi="宋体" w:cs="宋体"/>
          <w:color w:val="auto"/>
        </w:rPr>
        <w:t>的规定。</w:t>
      </w:r>
    </w:p>
    <w:p w14:paraId="4A796CA4">
      <w:pPr>
        <w:pStyle w:val="70"/>
        <w:adjustRightInd w:val="0"/>
        <w:spacing w:before="156" w:beforeLines="50" w:after="156" w:afterLines="50"/>
        <w:ind w:left="420" w:firstLine="0" w:firstLineChars="0"/>
        <w:jc w:val="center"/>
        <w:textAlignment w:val="baseline"/>
        <w:rPr>
          <w:rFonts w:ascii="宋体" w:hAnsi="宋体" w:cs="宋体"/>
          <w:b/>
          <w:bCs/>
          <w:color w:val="auto"/>
          <w:kern w:val="0"/>
          <w:sz w:val="18"/>
          <w:szCs w:val="18"/>
        </w:rPr>
      </w:pPr>
      <w:r>
        <w:rPr>
          <w:rFonts w:hint="eastAsia" w:ascii="宋体" w:hAnsi="宋体" w:cs="宋体"/>
          <w:b/>
          <w:bCs/>
          <w:color w:val="auto"/>
          <w:kern w:val="0"/>
          <w:sz w:val="18"/>
          <w:szCs w:val="18"/>
        </w:rPr>
        <w:t>表4.1.2  单体式或组合式摄影棚建筑规模分类</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8"/>
        <w:gridCol w:w="1388"/>
        <w:gridCol w:w="1828"/>
        <w:gridCol w:w="2396"/>
        <w:gridCol w:w="1456"/>
      </w:tblGrid>
      <w:tr w14:paraId="15148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4" w:type="pct"/>
          </w:tcPr>
          <w:p w14:paraId="467FAD73">
            <w:pPr>
              <w:pStyle w:val="70"/>
              <w:adjustRightInd w:val="0"/>
              <w:ind w:firstLine="0" w:firstLineChars="0"/>
              <w:jc w:val="center"/>
              <w:textAlignment w:val="baseline"/>
              <w:rPr>
                <w:rFonts w:ascii="宋体" w:hAnsi="宋体" w:cs="宋体"/>
                <w:color w:val="auto"/>
                <w:kern w:val="0"/>
                <w:sz w:val="18"/>
                <w:szCs w:val="18"/>
              </w:rPr>
            </w:pPr>
            <w:r>
              <w:rPr>
                <w:rFonts w:hint="eastAsia" w:ascii="宋体" w:hAnsi="宋体" w:cs="宋体"/>
                <w:color w:val="auto"/>
                <w:kern w:val="0"/>
                <w:sz w:val="18"/>
                <w:szCs w:val="18"/>
              </w:rPr>
              <w:t>分类</w:t>
            </w:r>
          </w:p>
        </w:tc>
        <w:tc>
          <w:tcPr>
            <w:tcW w:w="783" w:type="pct"/>
          </w:tcPr>
          <w:p w14:paraId="0958FEE0">
            <w:pPr>
              <w:pStyle w:val="70"/>
              <w:adjustRightInd w:val="0"/>
              <w:ind w:firstLine="0" w:firstLineChars="0"/>
              <w:jc w:val="center"/>
              <w:textAlignment w:val="baseline"/>
              <w:rPr>
                <w:rFonts w:ascii="宋体" w:hAnsi="宋体" w:cs="宋体"/>
                <w:color w:val="auto"/>
                <w:kern w:val="0"/>
                <w:sz w:val="18"/>
                <w:szCs w:val="18"/>
              </w:rPr>
            </w:pPr>
            <w:r>
              <w:rPr>
                <w:rFonts w:hint="eastAsia" w:ascii="宋体" w:hAnsi="宋体" w:cs="宋体"/>
                <w:color w:val="auto"/>
                <w:sz w:val="18"/>
                <w:szCs w:val="18"/>
              </w:rPr>
              <w:t>小型</w:t>
            </w:r>
          </w:p>
        </w:tc>
        <w:tc>
          <w:tcPr>
            <w:tcW w:w="1031" w:type="pct"/>
          </w:tcPr>
          <w:p w14:paraId="39FD004A">
            <w:pPr>
              <w:pStyle w:val="70"/>
              <w:adjustRightInd w:val="0"/>
              <w:ind w:firstLine="0" w:firstLineChars="0"/>
              <w:jc w:val="center"/>
              <w:textAlignment w:val="baseline"/>
              <w:rPr>
                <w:rFonts w:ascii="宋体" w:hAnsi="宋体" w:cs="宋体"/>
                <w:color w:val="auto"/>
                <w:kern w:val="0"/>
                <w:sz w:val="18"/>
                <w:szCs w:val="18"/>
              </w:rPr>
            </w:pPr>
            <w:r>
              <w:rPr>
                <w:rFonts w:hint="eastAsia" w:ascii="宋体" w:hAnsi="宋体" w:cs="宋体"/>
                <w:color w:val="auto"/>
                <w:sz w:val="18"/>
                <w:szCs w:val="18"/>
              </w:rPr>
              <w:t>中型</w:t>
            </w:r>
          </w:p>
        </w:tc>
        <w:tc>
          <w:tcPr>
            <w:tcW w:w="1351" w:type="pct"/>
          </w:tcPr>
          <w:p w14:paraId="3BE24A69">
            <w:pPr>
              <w:pStyle w:val="70"/>
              <w:adjustRightInd w:val="0"/>
              <w:ind w:firstLine="0" w:firstLineChars="0"/>
              <w:jc w:val="center"/>
              <w:textAlignment w:val="baseline"/>
              <w:rPr>
                <w:rFonts w:ascii="宋体" w:hAnsi="宋体" w:cs="宋体"/>
                <w:color w:val="auto"/>
                <w:kern w:val="0"/>
                <w:sz w:val="18"/>
                <w:szCs w:val="18"/>
              </w:rPr>
            </w:pPr>
            <w:r>
              <w:rPr>
                <w:rFonts w:hint="eastAsia" w:ascii="宋体" w:hAnsi="宋体" w:cs="宋体"/>
                <w:color w:val="auto"/>
                <w:sz w:val="18"/>
                <w:szCs w:val="18"/>
              </w:rPr>
              <w:t>大型</w:t>
            </w:r>
          </w:p>
        </w:tc>
        <w:tc>
          <w:tcPr>
            <w:tcW w:w="821" w:type="pct"/>
          </w:tcPr>
          <w:p w14:paraId="287A8FDD">
            <w:pPr>
              <w:pStyle w:val="70"/>
              <w:adjustRightInd w:val="0"/>
              <w:ind w:firstLine="0" w:firstLineChars="0"/>
              <w:jc w:val="center"/>
              <w:textAlignment w:val="baseline"/>
              <w:rPr>
                <w:rFonts w:ascii="宋体" w:hAnsi="宋体" w:cs="宋体"/>
                <w:color w:val="auto"/>
                <w:kern w:val="0"/>
                <w:sz w:val="18"/>
                <w:szCs w:val="18"/>
              </w:rPr>
            </w:pPr>
            <w:r>
              <w:rPr>
                <w:rFonts w:hint="eastAsia" w:ascii="宋体" w:hAnsi="宋体" w:cs="宋体"/>
                <w:color w:val="auto"/>
                <w:sz w:val="18"/>
                <w:szCs w:val="18"/>
              </w:rPr>
              <w:t>特大型</w:t>
            </w:r>
          </w:p>
        </w:tc>
      </w:tr>
      <w:tr w14:paraId="460BE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4" w:type="pct"/>
          </w:tcPr>
          <w:p w14:paraId="78AE3EFD">
            <w:pPr>
              <w:pStyle w:val="70"/>
              <w:adjustRightInd w:val="0"/>
              <w:ind w:firstLine="0" w:firstLineChars="0"/>
              <w:jc w:val="center"/>
              <w:textAlignment w:val="baseline"/>
              <w:rPr>
                <w:rFonts w:ascii="宋体" w:hAnsi="宋体" w:cs="宋体"/>
                <w:color w:val="auto"/>
                <w:kern w:val="0"/>
                <w:sz w:val="18"/>
                <w:szCs w:val="18"/>
              </w:rPr>
            </w:pPr>
            <w:r>
              <w:rPr>
                <w:rFonts w:hint="eastAsia" w:ascii="宋体" w:hAnsi="宋体" w:cs="宋体"/>
                <w:color w:val="auto"/>
                <w:kern w:val="0"/>
                <w:sz w:val="18"/>
                <w:szCs w:val="18"/>
              </w:rPr>
              <w:t>总建筑面积</w:t>
            </w:r>
            <w:r>
              <w:rPr>
                <w:rFonts w:hint="eastAsia" w:ascii="宋体" w:hAnsi="宋体" w:cs="宋体"/>
                <w:color w:val="auto"/>
                <w:sz w:val="18"/>
                <w:szCs w:val="18"/>
              </w:rPr>
              <w:t>（m²）</w:t>
            </w:r>
          </w:p>
        </w:tc>
        <w:tc>
          <w:tcPr>
            <w:tcW w:w="783" w:type="pct"/>
          </w:tcPr>
          <w:p w14:paraId="7FF30A70">
            <w:pPr>
              <w:pStyle w:val="70"/>
              <w:adjustRightInd w:val="0"/>
              <w:ind w:firstLine="0" w:firstLineChars="0"/>
              <w:jc w:val="center"/>
              <w:textAlignment w:val="baseline"/>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w:t>
            </w:r>
            <w:r>
              <w:rPr>
                <w:rFonts w:hint="eastAsia" w:ascii="宋体" w:hAnsi="宋体" w:cs="宋体"/>
                <w:color w:val="auto"/>
                <w:kern w:val="0"/>
                <w:sz w:val="18"/>
                <w:szCs w:val="18"/>
                <w:lang w:val="en-US" w:eastAsia="zh-CN"/>
              </w:rPr>
              <w:t>4</w:t>
            </w:r>
            <w:r>
              <w:rPr>
                <w:rFonts w:hint="eastAsia" w:ascii="宋体" w:hAnsi="宋体" w:cs="宋体"/>
                <w:color w:val="auto"/>
                <w:kern w:val="0"/>
                <w:sz w:val="18"/>
                <w:szCs w:val="18"/>
              </w:rPr>
              <w:t>,</w:t>
            </w:r>
            <w:r>
              <w:rPr>
                <w:rFonts w:hint="eastAsia" w:ascii="宋体" w:hAnsi="宋体" w:cs="宋体"/>
                <w:color w:val="auto"/>
                <w:kern w:val="0"/>
                <w:sz w:val="18"/>
                <w:szCs w:val="18"/>
                <w:lang w:val="en-US" w:eastAsia="zh-CN"/>
              </w:rPr>
              <w:t>999</w:t>
            </w:r>
          </w:p>
        </w:tc>
        <w:tc>
          <w:tcPr>
            <w:tcW w:w="1031" w:type="pct"/>
          </w:tcPr>
          <w:p w14:paraId="09FFC4A8">
            <w:pPr>
              <w:pStyle w:val="70"/>
              <w:adjustRightInd w:val="0"/>
              <w:ind w:firstLine="0" w:firstLineChars="0"/>
              <w:jc w:val="center"/>
              <w:textAlignment w:val="baseline"/>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5,00</w:t>
            </w:r>
            <w:r>
              <w:rPr>
                <w:rFonts w:hint="eastAsia" w:ascii="宋体" w:hAnsi="宋体" w:cs="宋体"/>
                <w:color w:val="auto"/>
                <w:kern w:val="0"/>
                <w:sz w:val="18"/>
                <w:szCs w:val="18"/>
                <w:lang w:val="en-US" w:eastAsia="zh-CN"/>
              </w:rPr>
              <w:t>0</w:t>
            </w:r>
            <w:r>
              <w:rPr>
                <w:rFonts w:hint="eastAsia" w:ascii="宋体" w:hAnsi="宋体" w:cs="宋体"/>
                <w:color w:val="auto"/>
                <w:sz w:val="18"/>
                <w:szCs w:val="18"/>
              </w:rPr>
              <w:t>～</w:t>
            </w:r>
            <w:r>
              <w:rPr>
                <w:rFonts w:hint="eastAsia" w:ascii="宋体" w:hAnsi="宋体" w:cs="宋体"/>
                <w:color w:val="auto"/>
                <w:kern w:val="0"/>
                <w:sz w:val="18"/>
                <w:szCs w:val="18"/>
                <w:lang w:val="en-US" w:eastAsia="zh-CN"/>
              </w:rPr>
              <w:t>19</w:t>
            </w:r>
            <w:r>
              <w:rPr>
                <w:rFonts w:hint="eastAsia" w:ascii="宋体" w:hAnsi="宋体" w:cs="宋体"/>
                <w:color w:val="auto"/>
                <w:kern w:val="0"/>
                <w:sz w:val="18"/>
                <w:szCs w:val="18"/>
              </w:rPr>
              <w:t>,</w:t>
            </w:r>
            <w:r>
              <w:rPr>
                <w:rFonts w:hint="eastAsia" w:ascii="宋体" w:hAnsi="宋体" w:cs="宋体"/>
                <w:color w:val="auto"/>
                <w:kern w:val="0"/>
                <w:sz w:val="18"/>
                <w:szCs w:val="18"/>
                <w:lang w:val="en-US" w:eastAsia="zh-CN"/>
              </w:rPr>
              <w:t>999</w:t>
            </w:r>
          </w:p>
        </w:tc>
        <w:tc>
          <w:tcPr>
            <w:tcW w:w="1351" w:type="pct"/>
          </w:tcPr>
          <w:p w14:paraId="2A73A3AE">
            <w:pPr>
              <w:pStyle w:val="70"/>
              <w:adjustRightInd w:val="0"/>
              <w:ind w:firstLine="0" w:firstLineChars="0"/>
              <w:jc w:val="center"/>
              <w:textAlignment w:val="baseline"/>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20,00</w:t>
            </w:r>
            <w:r>
              <w:rPr>
                <w:rFonts w:hint="eastAsia" w:ascii="宋体" w:hAnsi="宋体" w:cs="宋体"/>
                <w:color w:val="auto"/>
                <w:kern w:val="0"/>
                <w:sz w:val="18"/>
                <w:szCs w:val="18"/>
                <w:lang w:val="en-US" w:eastAsia="zh-CN"/>
              </w:rPr>
              <w:t>0</w:t>
            </w:r>
            <w:r>
              <w:rPr>
                <w:rFonts w:hint="eastAsia" w:ascii="宋体" w:hAnsi="宋体" w:cs="宋体"/>
                <w:color w:val="auto"/>
                <w:sz w:val="18"/>
                <w:szCs w:val="18"/>
              </w:rPr>
              <w:t>～</w:t>
            </w:r>
            <w:r>
              <w:rPr>
                <w:rFonts w:hint="eastAsia" w:ascii="宋体" w:hAnsi="宋体" w:cs="宋体"/>
                <w:color w:val="auto"/>
                <w:kern w:val="0"/>
                <w:sz w:val="18"/>
                <w:szCs w:val="18"/>
                <w:lang w:val="en-US" w:eastAsia="zh-CN"/>
              </w:rPr>
              <w:t>99</w:t>
            </w:r>
            <w:r>
              <w:rPr>
                <w:rFonts w:hint="eastAsia" w:ascii="宋体" w:hAnsi="宋体" w:cs="宋体"/>
                <w:color w:val="auto"/>
                <w:kern w:val="0"/>
                <w:sz w:val="18"/>
                <w:szCs w:val="18"/>
              </w:rPr>
              <w:t>,</w:t>
            </w:r>
            <w:r>
              <w:rPr>
                <w:rFonts w:hint="eastAsia" w:ascii="宋体" w:hAnsi="宋体" w:cs="宋体"/>
                <w:color w:val="auto"/>
                <w:kern w:val="0"/>
                <w:sz w:val="18"/>
                <w:szCs w:val="18"/>
                <w:lang w:val="en-US" w:eastAsia="zh-CN"/>
              </w:rPr>
              <w:t>999</w:t>
            </w:r>
          </w:p>
        </w:tc>
        <w:tc>
          <w:tcPr>
            <w:tcW w:w="821" w:type="pct"/>
          </w:tcPr>
          <w:p w14:paraId="2B2B0B8B">
            <w:pPr>
              <w:pStyle w:val="70"/>
              <w:adjustRightInd w:val="0"/>
              <w:ind w:firstLine="0" w:firstLineChars="0"/>
              <w:jc w:val="center"/>
              <w:textAlignment w:val="baseline"/>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≥100,00</w:t>
            </w:r>
            <w:r>
              <w:rPr>
                <w:rFonts w:hint="eastAsia" w:ascii="宋体" w:hAnsi="宋体" w:cs="宋体"/>
                <w:color w:val="auto"/>
                <w:kern w:val="0"/>
                <w:sz w:val="18"/>
                <w:szCs w:val="18"/>
                <w:lang w:val="en-US" w:eastAsia="zh-CN"/>
              </w:rPr>
              <w:t>0</w:t>
            </w:r>
          </w:p>
        </w:tc>
      </w:tr>
      <w:bookmarkEnd w:id="141"/>
    </w:tbl>
    <w:p w14:paraId="43687467">
      <w:pPr>
        <w:numPr>
          <w:ilvl w:val="0"/>
          <w:numId w:val="22"/>
        </w:numPr>
        <w:spacing w:before="156" w:beforeLines="50" w:line="360" w:lineRule="auto"/>
        <w:jc w:val="left"/>
        <w:rPr>
          <w:rFonts w:ascii="宋体" w:hAnsi="宋体" w:cs="宋体"/>
          <w:color w:val="auto"/>
        </w:rPr>
      </w:pPr>
      <w:r>
        <w:rPr>
          <w:rFonts w:hint="eastAsia" w:ascii="宋体" w:hAnsi="宋体" w:cs="宋体"/>
          <w:color w:val="auto"/>
        </w:rPr>
        <w:t>摄影棚建筑宜按功能分区设置，</w:t>
      </w:r>
      <w:r>
        <w:rPr>
          <w:rFonts w:hint="eastAsia" w:ascii="宋体" w:hAnsi="宋体" w:cs="宋体"/>
          <w:color w:val="auto"/>
          <w:lang w:val="en-US" w:eastAsia="zh-CN"/>
        </w:rPr>
        <w:t>通常</w:t>
      </w:r>
      <w:r>
        <w:rPr>
          <w:rFonts w:hint="eastAsia" w:ascii="宋体" w:hAnsi="宋体" w:cs="宋体"/>
          <w:color w:val="auto"/>
        </w:rPr>
        <w:t>包括摄影棚区（含常规摄影棚、特效摄影棚）、技术用房区、辅助用房区及建筑设备用房等；各功能区的组合与配置应根据建设规模、技术等级及工艺需求确定，并应保证布局紧凑、流线清晰、使用高效。</w:t>
      </w:r>
    </w:p>
    <w:p w14:paraId="28400FFE">
      <w:pPr>
        <w:numPr>
          <w:ilvl w:val="0"/>
          <w:numId w:val="22"/>
        </w:numPr>
        <w:spacing w:line="360" w:lineRule="auto"/>
        <w:jc w:val="left"/>
        <w:rPr>
          <w:rFonts w:ascii="宋体" w:hAnsi="宋体" w:cs="宋体"/>
          <w:color w:val="auto"/>
        </w:rPr>
      </w:pPr>
      <w:bookmarkStart w:id="142" w:name="OLE_LINK282"/>
      <w:r>
        <w:rPr>
          <w:rFonts w:hint="eastAsia" w:ascii="宋体" w:hAnsi="宋体" w:cs="宋体"/>
          <w:color w:val="auto"/>
        </w:rPr>
        <w:t>摄影棚建筑的平面布局和空间组织应符合下列规定：</w:t>
      </w:r>
    </w:p>
    <w:p w14:paraId="76DF38DF">
      <w:pPr>
        <w:numPr>
          <w:ilvl w:val="0"/>
          <w:numId w:val="23"/>
        </w:numPr>
        <w:spacing w:line="360" w:lineRule="auto"/>
        <w:ind w:firstLine="420" w:firstLineChars="200"/>
        <w:jc w:val="left"/>
        <w:rPr>
          <w:rFonts w:ascii="Segoe UI" w:hAnsi="Segoe UI" w:cs="Segoe UI"/>
          <w:color w:val="auto"/>
          <w:shd w:val="clear" w:color="auto" w:fill="FFFFFF"/>
        </w:rPr>
      </w:pPr>
      <w:bookmarkStart w:id="143" w:name="OLE_LINK281"/>
      <w:r>
        <w:rPr>
          <w:rFonts w:hint="eastAsia" w:ascii="Segoe UI" w:hAnsi="Segoe UI" w:cs="Segoe UI"/>
          <w:color w:val="auto"/>
          <w:shd w:val="clear" w:color="auto" w:fill="FFFFFF"/>
        </w:rPr>
        <w:t>摄影棚区、技术用房区、辅助用房区应分区明确、联系便捷，并应采取隔墙</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lang w:val="en-US" w:eastAsia="zh-CN"/>
        </w:rPr>
        <w:t>走道</w:t>
      </w:r>
      <w:r>
        <w:rPr>
          <w:rFonts w:hint="eastAsia" w:ascii="Segoe UI" w:hAnsi="Segoe UI" w:cs="Segoe UI"/>
          <w:color w:val="auto"/>
          <w:shd w:val="clear" w:color="auto" w:fill="FFFFFF"/>
        </w:rPr>
        <w:t>或</w:t>
      </w:r>
      <w:r>
        <w:rPr>
          <w:rFonts w:hint="eastAsia" w:ascii="Segoe UI" w:hAnsi="Segoe UI" w:cs="Segoe UI"/>
          <w:color w:val="auto"/>
          <w:shd w:val="clear" w:color="auto" w:fill="FFFFFF"/>
          <w:lang w:val="en-US" w:eastAsia="zh-CN"/>
        </w:rPr>
        <w:t>声闸</w:t>
      </w:r>
      <w:r>
        <w:rPr>
          <w:rFonts w:hint="eastAsia" w:ascii="Segoe UI" w:hAnsi="Segoe UI" w:cs="Segoe UI"/>
          <w:color w:val="auto"/>
          <w:shd w:val="clear" w:color="auto" w:fill="FFFFFF"/>
        </w:rPr>
        <w:t>等措施实现动静分离；组合式摄影棚建筑内同类功能区宜集中布置，并宜</w:t>
      </w:r>
      <w:r>
        <w:rPr>
          <w:rFonts w:ascii="Segoe UI" w:hAnsi="Segoe UI" w:cs="Segoe UI"/>
          <w:color w:val="auto"/>
          <w:shd w:val="clear" w:color="auto" w:fill="FFFFFF"/>
        </w:rPr>
        <w:t>共享技术用房及辅助用房；</w:t>
      </w:r>
    </w:p>
    <w:p w14:paraId="06C9FD48">
      <w:pPr>
        <w:numPr>
          <w:ilvl w:val="0"/>
          <w:numId w:val="2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技术用房（如控制室、设备机房等）应就近其服务的摄影棚布置，并应预留满足设备安装、操作及维护所需的空间和建筑条件；</w:t>
      </w:r>
    </w:p>
    <w:p w14:paraId="5D8AD57C">
      <w:pPr>
        <w:numPr>
          <w:ilvl w:val="0"/>
          <w:numId w:val="2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建筑空间设计应兼顾当前使用、多功能使用及技术升级的可变性需求；</w:t>
      </w:r>
    </w:p>
    <w:p w14:paraId="62BE6580">
      <w:pPr>
        <w:numPr>
          <w:ilvl w:val="0"/>
          <w:numId w:val="2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特效摄影棚（如X</w:t>
      </w:r>
      <w:bookmarkStart w:id="144" w:name="OLE_LINK95"/>
      <w:r>
        <w:rPr>
          <w:rFonts w:hint="eastAsia" w:ascii="Segoe UI" w:hAnsi="Segoe UI" w:cs="Segoe UI"/>
          <w:color w:val="auto"/>
          <w:shd w:val="clear" w:color="auto" w:fill="FFFFFF"/>
        </w:rPr>
        <w:t>R棚、动捕棚等）</w:t>
      </w:r>
      <w:bookmarkEnd w:id="144"/>
      <w:r>
        <w:rPr>
          <w:rFonts w:hint="eastAsia" w:ascii="Segoe UI" w:hAnsi="Segoe UI" w:cs="Segoe UI"/>
          <w:color w:val="auto"/>
          <w:shd w:val="clear" w:color="auto" w:fill="FFFFFF"/>
        </w:rPr>
        <w:t>宜独立成区设置，</w:t>
      </w:r>
      <w:bookmarkStart w:id="145" w:name="OLE_LINK283"/>
      <w:r>
        <w:rPr>
          <w:rFonts w:hint="eastAsia" w:ascii="Segoe UI" w:hAnsi="Segoe UI" w:cs="Segoe UI"/>
          <w:color w:val="auto"/>
          <w:shd w:val="clear" w:color="auto" w:fill="FFFFFF"/>
        </w:rPr>
        <w:t>并应</w:t>
      </w:r>
      <w:bookmarkEnd w:id="145"/>
      <w:r>
        <w:rPr>
          <w:rFonts w:hint="eastAsia" w:ascii="Segoe UI" w:hAnsi="Segoe UI" w:cs="Segoe UI"/>
          <w:color w:val="auto"/>
          <w:shd w:val="clear" w:color="auto" w:fill="FFFFFF"/>
        </w:rPr>
        <w:t>配备其专</w:t>
      </w:r>
      <w:bookmarkStart w:id="146" w:name="OLE_LINK284"/>
      <w:r>
        <w:rPr>
          <w:rFonts w:hint="eastAsia" w:ascii="Segoe UI" w:hAnsi="Segoe UI" w:cs="Segoe UI"/>
          <w:color w:val="auto"/>
          <w:shd w:val="clear" w:color="auto" w:fill="FFFFFF"/>
        </w:rPr>
        <w:t>用技</w:t>
      </w:r>
      <w:bookmarkEnd w:id="146"/>
      <w:r>
        <w:rPr>
          <w:rFonts w:hint="eastAsia" w:ascii="Segoe UI" w:hAnsi="Segoe UI" w:cs="Segoe UI"/>
          <w:color w:val="auto"/>
          <w:shd w:val="clear" w:color="auto" w:fill="FFFFFF"/>
        </w:rPr>
        <w:t>术用房</w:t>
      </w:r>
      <w:bookmarkStart w:id="147" w:name="OLE_LINK285"/>
      <w:r>
        <w:rPr>
          <w:rFonts w:hint="eastAsia" w:ascii="Segoe UI" w:hAnsi="Segoe UI" w:cs="Segoe UI"/>
          <w:color w:val="auto"/>
          <w:shd w:val="clear" w:color="auto" w:fill="FFFFFF"/>
        </w:rPr>
        <w:t>；</w:t>
      </w:r>
      <w:bookmarkEnd w:id="147"/>
      <w:r>
        <w:rPr>
          <w:rFonts w:hint="eastAsia" w:ascii="Segoe UI" w:hAnsi="Segoe UI" w:cs="Segoe UI"/>
          <w:color w:val="auto"/>
          <w:shd w:val="clear" w:color="auto" w:fill="FFFFFF"/>
        </w:rPr>
        <w:t>其平面布局应实现内部人员、货物流线的明确分离；</w:t>
      </w:r>
    </w:p>
    <w:p w14:paraId="2CE183AF">
      <w:pPr>
        <w:numPr>
          <w:ilvl w:val="0"/>
          <w:numId w:val="2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当摄影棚需兼顾</w:t>
      </w:r>
      <w:bookmarkEnd w:id="143"/>
      <w:r>
        <w:rPr>
          <w:rFonts w:hint="eastAsia" w:ascii="Segoe UI" w:hAnsi="Segoe UI" w:cs="Segoe UI"/>
          <w:color w:val="auto"/>
          <w:shd w:val="clear" w:color="auto" w:fill="FFFFFF"/>
        </w:rPr>
        <w:t>演出、会议等有观众参与的功能时，</w:t>
      </w:r>
      <w:r>
        <w:rPr>
          <w:rFonts w:ascii="Segoe UI" w:hAnsi="Segoe UI" w:cs="Segoe UI"/>
          <w:color w:val="auto"/>
          <w:shd w:val="clear" w:color="auto" w:fill="FFFFFF"/>
        </w:rPr>
        <w:t>应</w:t>
      </w:r>
      <w:r>
        <w:rPr>
          <w:rFonts w:hint="eastAsia" w:ascii="Segoe UI" w:hAnsi="Segoe UI" w:cs="Segoe UI"/>
          <w:color w:val="auto"/>
          <w:shd w:val="clear" w:color="auto" w:fill="FFFFFF"/>
        </w:rPr>
        <w:t>在平面布局上</w:t>
      </w:r>
      <w:r>
        <w:rPr>
          <w:rFonts w:ascii="Segoe UI" w:hAnsi="Segoe UI" w:cs="Segoe UI"/>
          <w:color w:val="auto"/>
          <w:shd w:val="clear" w:color="auto" w:fill="FFFFFF"/>
        </w:rPr>
        <w:t>将观众人流</w:t>
      </w:r>
      <w:r>
        <w:rPr>
          <w:rFonts w:hint="eastAsia" w:ascii="Segoe UI" w:hAnsi="Segoe UI" w:cs="Segoe UI"/>
          <w:color w:val="auto"/>
          <w:shd w:val="clear" w:color="auto" w:fill="FFFFFF"/>
        </w:rPr>
        <w:t>、</w:t>
      </w:r>
      <w:r>
        <w:rPr>
          <w:rFonts w:ascii="Segoe UI" w:hAnsi="Segoe UI" w:cs="Segoe UI"/>
          <w:color w:val="auto"/>
          <w:shd w:val="clear" w:color="auto" w:fill="FFFFFF"/>
        </w:rPr>
        <w:t>演职人员与货物流线完全分开；组合式摄影棚建筑的后台区域及观众区域均宜分别集中设置</w:t>
      </w:r>
      <w:r>
        <w:rPr>
          <w:rFonts w:hint="eastAsia" w:ascii="Segoe UI" w:hAnsi="Segoe UI" w:cs="Segoe UI"/>
          <w:color w:val="auto"/>
          <w:shd w:val="clear" w:color="auto" w:fill="FFFFFF"/>
        </w:rPr>
        <w:t>。</w:t>
      </w:r>
    </w:p>
    <w:bookmarkEnd w:id="142"/>
    <w:p w14:paraId="3D76C427">
      <w:pPr>
        <w:numPr>
          <w:ilvl w:val="0"/>
          <w:numId w:val="22"/>
        </w:numPr>
        <w:spacing w:line="360" w:lineRule="auto"/>
        <w:jc w:val="left"/>
        <w:rPr>
          <w:rFonts w:ascii="Segoe UI" w:hAnsi="Segoe UI" w:cs="Segoe UI"/>
          <w:color w:val="auto"/>
          <w:shd w:val="clear" w:color="auto" w:fill="FFFFFF"/>
        </w:rPr>
      </w:pPr>
      <w:bookmarkStart w:id="148" w:name="OLE_LINK96"/>
      <w:bookmarkStart w:id="149" w:name="OLE_LINK27"/>
      <w:bookmarkStart w:id="150" w:name="OLE_LINK25"/>
      <w:bookmarkStart w:id="151" w:name="OLE_LINK26"/>
      <w:bookmarkStart w:id="152" w:name="OLE_LINK24"/>
      <w:bookmarkStart w:id="153" w:name="OLE_LINK23"/>
      <w:r>
        <w:rPr>
          <w:rFonts w:hint="eastAsia" w:ascii="Segoe UI" w:hAnsi="Segoe UI" w:cs="Segoe UI"/>
          <w:color w:val="auto"/>
          <w:shd w:val="clear" w:color="auto" w:fill="FFFFFF"/>
        </w:rPr>
        <w:t>摄影棚宜设置在建筑</w:t>
      </w:r>
      <w:bookmarkEnd w:id="148"/>
      <w:r>
        <w:rPr>
          <w:rFonts w:hint="eastAsia" w:ascii="Segoe UI" w:hAnsi="Segoe UI" w:cs="Segoe UI"/>
          <w:color w:val="auto"/>
          <w:shd w:val="clear" w:color="auto" w:fill="FFFFFF"/>
        </w:rPr>
        <w:t>首层，当设置在二层及以上</w:t>
      </w:r>
      <w:bookmarkEnd w:id="149"/>
      <w:r>
        <w:rPr>
          <w:rFonts w:hint="eastAsia" w:ascii="Segoe UI" w:hAnsi="Segoe UI" w:cs="Segoe UI"/>
          <w:color w:val="auto"/>
          <w:shd w:val="clear" w:color="auto" w:fill="FFFFFF"/>
        </w:rPr>
        <w:t>或地下时，除应符合国家现行防火规范外，尚应符合下列规定：</w:t>
      </w:r>
    </w:p>
    <w:p w14:paraId="4B97F1BC">
      <w:pPr>
        <w:numPr>
          <w:ilvl w:val="0"/>
          <w:numId w:val="24"/>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应设置专用的货运电梯或货运升降平台，</w:t>
      </w:r>
      <w:r>
        <w:rPr>
          <w:rFonts w:ascii="Segoe UI" w:hAnsi="Segoe UI" w:cs="Segoe UI"/>
          <w:color w:val="auto"/>
          <w:shd w:val="clear" w:color="auto" w:fill="FFFFFF"/>
        </w:rPr>
        <w:t>其载重量不</w:t>
      </w:r>
      <w:r>
        <w:rPr>
          <w:rFonts w:hint="eastAsia" w:ascii="Segoe UI" w:hAnsi="Segoe UI" w:cs="Segoe UI"/>
          <w:color w:val="auto"/>
          <w:shd w:val="clear" w:color="auto" w:fill="FFFFFF"/>
          <w:lang w:val="en-US" w:eastAsia="zh-CN"/>
        </w:rPr>
        <w:t>宜</w:t>
      </w:r>
      <w:r>
        <w:rPr>
          <w:rFonts w:ascii="Segoe UI" w:hAnsi="Segoe UI" w:cs="Segoe UI"/>
          <w:color w:val="auto"/>
          <w:shd w:val="clear" w:color="auto" w:fill="FFFFFF"/>
        </w:rPr>
        <w:t>小于</w:t>
      </w:r>
      <w:r>
        <w:rPr>
          <w:rFonts w:hint="eastAsia" w:ascii="Segoe UI" w:hAnsi="Segoe UI" w:cs="Segoe UI"/>
          <w:color w:val="auto"/>
          <w:shd w:val="clear" w:color="auto" w:fill="FFFFFF"/>
          <w:lang w:val="en-US" w:eastAsia="zh-CN"/>
        </w:rPr>
        <w:t>5</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t，轿厢门净宽不应小于</w:t>
      </w:r>
      <w:r>
        <w:rPr>
          <w:rFonts w:hint="eastAsia" w:ascii="Segoe UI" w:hAnsi="Segoe UI" w:cs="Segoe UI"/>
          <w:color w:val="auto"/>
          <w:shd w:val="clear" w:color="auto" w:fill="FFFFFF"/>
          <w:lang w:val="en-US" w:eastAsia="zh-CN"/>
        </w:rPr>
        <w:t>3</w:t>
      </w:r>
      <w:r>
        <w:rPr>
          <w:rFonts w:ascii="Segoe UI" w:hAnsi="Segoe UI" w:cs="Segoe UI"/>
          <w:color w:val="auto"/>
          <w:shd w:val="clear" w:color="auto" w:fill="FFFFFF"/>
        </w:rPr>
        <w:t>.</w:t>
      </w:r>
      <w:r>
        <w:rPr>
          <w:rFonts w:hint="eastAsia" w:ascii="Segoe UI" w:hAnsi="Segoe UI" w:cs="Segoe UI"/>
          <w:color w:val="auto"/>
          <w:shd w:val="clear" w:color="auto" w:fill="FFFFFF"/>
          <w:lang w:val="en-US" w:eastAsia="zh-CN"/>
        </w:rPr>
        <w:t>2</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w:t>
      </w:r>
    </w:p>
    <w:p w14:paraId="7CB78FB7">
      <w:pPr>
        <w:numPr>
          <w:ilvl w:val="0"/>
          <w:numId w:val="24"/>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当设置连通首层的货运坡道时，其坡度不宜大于1∶8，净宽不应小于</w:t>
      </w:r>
      <w:r>
        <w:rPr>
          <w:rFonts w:hint="eastAsia" w:ascii="Segoe UI" w:hAnsi="Segoe UI" w:cs="Segoe UI"/>
          <w:color w:val="auto"/>
          <w:shd w:val="clear" w:color="auto" w:fill="FFFFFF"/>
          <w:lang w:val="en-US" w:eastAsia="zh-CN"/>
        </w:rPr>
        <w:t>3</w:t>
      </w:r>
      <w:r>
        <w:rPr>
          <w:rFonts w:hint="eastAsia" w:ascii="Segoe UI" w:hAnsi="Segoe UI" w:cs="Segoe UI"/>
          <w:color w:val="auto"/>
          <w:shd w:val="clear" w:color="auto" w:fill="FFFFFF"/>
        </w:rPr>
        <w:t>.5 m；</w:t>
      </w:r>
    </w:p>
    <w:p w14:paraId="72800DDE">
      <w:pPr>
        <w:numPr>
          <w:ilvl w:val="0"/>
          <w:numId w:val="24"/>
        </w:numPr>
        <w:spacing w:line="360" w:lineRule="auto"/>
        <w:ind w:firstLine="420" w:firstLineChars="200"/>
        <w:jc w:val="left"/>
        <w:rPr>
          <w:rFonts w:hint="eastAsia" w:ascii="Segoe UI" w:hAnsi="Segoe UI" w:cs="Segoe UI"/>
          <w:color w:val="auto"/>
          <w:shd w:val="clear" w:color="auto" w:fill="FFFFFF"/>
        </w:rPr>
      </w:pPr>
      <w:r>
        <w:rPr>
          <w:rFonts w:ascii="Segoe UI" w:hAnsi="Segoe UI" w:cs="Segoe UI"/>
          <w:color w:val="auto"/>
          <w:shd w:val="clear" w:color="auto" w:fill="FFFFFF"/>
        </w:rPr>
        <w:t>水下摄影棚的拍摄水池侧壁及底板正下方，严禁布置变配电室、发电机房、网络机房、</w:t>
      </w:r>
      <w:r>
        <w:rPr>
          <w:rFonts w:hint="eastAsia" w:ascii="Segoe UI" w:hAnsi="Segoe UI" w:cs="Segoe UI"/>
          <w:color w:val="auto"/>
          <w:shd w:val="clear" w:color="auto" w:fill="FFFFFF"/>
        </w:rPr>
        <w:t>摄影设备存放室等对防水防潮有严格要求的用房；当</w:t>
      </w:r>
      <w:r>
        <w:rPr>
          <w:rFonts w:hint="eastAsia" w:ascii="Segoe UI" w:hAnsi="Segoe UI" w:cs="Segoe UI"/>
          <w:color w:val="auto"/>
          <w:shd w:val="clear" w:color="auto" w:fill="FFFFFF"/>
          <w:lang w:val="en-US" w:eastAsia="zh-CN"/>
        </w:rPr>
        <w:t>这些</w:t>
      </w:r>
      <w:r>
        <w:rPr>
          <w:rFonts w:hint="eastAsia" w:ascii="Segoe UI" w:hAnsi="Segoe UI" w:cs="Segoe UI"/>
          <w:color w:val="auto"/>
          <w:shd w:val="clear" w:color="auto" w:fill="FFFFFF"/>
        </w:rPr>
        <w:t>用房与水池区贴邻布置或位于其正下方相邻楼层</w:t>
      </w:r>
      <w:r>
        <w:rPr>
          <w:rFonts w:hint="default" w:ascii="Segoe UI" w:hAnsi="Segoe UI" w:cs="Segoe UI"/>
          <w:color w:val="auto"/>
          <w:shd w:val="clear" w:color="auto" w:fill="FFFFFF"/>
        </w:rPr>
        <w:t>时，其结构防水设计应符合本标准第5.1.7条的规定</w:t>
      </w:r>
      <w:r>
        <w:rPr>
          <w:rFonts w:hint="eastAsia" w:ascii="Segoe UI" w:hAnsi="Segoe UI" w:cs="Segoe UI"/>
          <w:color w:val="auto"/>
          <w:shd w:val="clear" w:color="auto" w:fill="FFFFFF"/>
        </w:rPr>
        <w:t>。</w:t>
      </w:r>
    </w:p>
    <w:bookmarkEnd w:id="150"/>
    <w:bookmarkEnd w:id="151"/>
    <w:p w14:paraId="698551E4">
      <w:pPr>
        <w:numPr>
          <w:ilvl w:val="0"/>
          <w:numId w:val="22"/>
        </w:numPr>
        <w:spacing w:line="360" w:lineRule="auto"/>
        <w:jc w:val="left"/>
        <w:rPr>
          <w:rFonts w:ascii="宋体" w:hAnsi="宋体" w:cs="宋体"/>
          <w:color w:val="auto"/>
        </w:rPr>
      </w:pPr>
      <w:r>
        <w:rPr>
          <w:rFonts w:hint="eastAsia" w:ascii="宋体" w:hAnsi="宋体" w:cs="宋体"/>
          <w:color w:val="auto"/>
        </w:rPr>
        <w:t>摄影棚建筑噪声与振动控制应符合下列规定：</w:t>
      </w:r>
    </w:p>
    <w:p w14:paraId="5C49C73C">
      <w:pPr>
        <w:numPr>
          <w:ilvl w:val="0"/>
          <w:numId w:val="25"/>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在建筑平面与剖面设计时，应将产生高噪声或振动的设备用房（如空调机房、冷却塔、水泵房、变压器室等）</w:t>
      </w:r>
      <w:r>
        <w:rPr>
          <w:rFonts w:hint="default" w:ascii="Segoe UI" w:hAnsi="Segoe UI" w:cs="Segoe UI"/>
          <w:color w:val="auto"/>
          <w:shd w:val="clear" w:color="auto" w:fill="FFFFFF"/>
        </w:rPr>
        <w:t>远离摄影棚拍摄区及敏感技术用房布置</w:t>
      </w:r>
      <w:r>
        <w:rPr>
          <w:rFonts w:hint="eastAsia" w:ascii="Segoe UI" w:hAnsi="Segoe UI" w:cs="Segoe UI"/>
          <w:color w:val="auto"/>
          <w:shd w:val="clear" w:color="auto" w:fill="FFFFFF"/>
        </w:rPr>
        <w:t>；</w:t>
      </w:r>
    </w:p>
    <w:p w14:paraId="26A6C756">
      <w:pPr>
        <w:numPr>
          <w:ilvl w:val="0"/>
          <w:numId w:val="25"/>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当设备用房必须与摄影棚贴邻或就近布置时，</w:t>
      </w:r>
      <w:r>
        <w:rPr>
          <w:rFonts w:hint="default" w:ascii="Segoe UI" w:hAnsi="Segoe UI" w:cs="Segoe UI"/>
          <w:color w:val="auto"/>
          <w:shd w:val="clear" w:color="auto" w:fill="FFFFFF"/>
        </w:rPr>
        <w:t>应在建筑布局上设置缓冲空间或隔声屏障，并应对其围护结构采取有效的隔声、隔振构造措施</w:t>
      </w:r>
      <w:r>
        <w:rPr>
          <w:rFonts w:hint="eastAsia" w:ascii="Segoe UI" w:hAnsi="Segoe UI" w:cs="Segoe UI"/>
          <w:color w:val="auto"/>
          <w:shd w:val="clear" w:color="auto" w:fill="FFFFFF"/>
        </w:rPr>
        <w:t>；</w:t>
      </w:r>
    </w:p>
    <w:p w14:paraId="6E37AADB">
      <w:pPr>
        <w:numPr>
          <w:ilvl w:val="0"/>
          <w:numId w:val="25"/>
        </w:numPr>
        <w:spacing w:line="360" w:lineRule="auto"/>
        <w:ind w:firstLine="420" w:firstLineChars="200"/>
        <w:jc w:val="left"/>
        <w:rPr>
          <w:rFonts w:hint="default" w:ascii="Segoe UI" w:hAnsi="Segoe UI" w:cs="Segoe UI"/>
          <w:color w:val="auto"/>
          <w:shd w:val="clear" w:color="auto" w:fill="FFFFFF"/>
        </w:rPr>
      </w:pPr>
      <w:r>
        <w:rPr>
          <w:rFonts w:ascii="Segoe UI" w:hAnsi="Segoe UI" w:cs="Segoe UI"/>
          <w:color w:val="auto"/>
          <w:shd w:val="clear" w:color="auto" w:fill="FFFFFF"/>
        </w:rPr>
        <w:t>摄影棚建筑的</w:t>
      </w:r>
      <w:r>
        <w:rPr>
          <w:rFonts w:hint="eastAsia" w:ascii="Segoe UI" w:hAnsi="Segoe UI" w:cs="Segoe UI"/>
          <w:color w:val="auto"/>
          <w:shd w:val="clear" w:color="auto" w:fill="FFFFFF"/>
          <w:lang w:eastAsia="zh-CN"/>
        </w:rPr>
        <w:t>外围护结构</w:t>
      </w:r>
      <w:r>
        <w:rPr>
          <w:rFonts w:ascii="Segoe UI" w:hAnsi="Segoe UI" w:cs="Segoe UI"/>
          <w:color w:val="auto"/>
          <w:shd w:val="clear" w:color="auto" w:fill="FFFFFF"/>
        </w:rPr>
        <w:t>、内部隔</w:t>
      </w:r>
      <w:r>
        <w:rPr>
          <w:rFonts w:hint="eastAsia" w:ascii="Segoe UI" w:hAnsi="Segoe UI" w:cs="Segoe UI"/>
          <w:color w:val="auto"/>
          <w:shd w:val="clear" w:color="auto" w:fill="FFFFFF"/>
          <w:lang w:val="en-US" w:eastAsia="zh-CN"/>
        </w:rPr>
        <w:t>墙</w:t>
      </w:r>
      <w:r>
        <w:rPr>
          <w:rFonts w:ascii="Segoe UI" w:hAnsi="Segoe UI" w:cs="Segoe UI"/>
          <w:color w:val="auto"/>
          <w:shd w:val="clear" w:color="auto" w:fill="FFFFFF"/>
        </w:rPr>
        <w:t>、屋面构造以及各类预留洞口的</w:t>
      </w:r>
      <w:r>
        <w:rPr>
          <w:rFonts w:hint="default" w:ascii="Segoe UI" w:hAnsi="Segoe UI" w:cs="Segoe UI"/>
          <w:color w:val="auto"/>
          <w:shd w:val="clear" w:color="auto" w:fill="FFFFFF"/>
        </w:rPr>
        <w:t>隔声、吸声与隔振性能</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lang w:val="en-US" w:eastAsia="zh-CN"/>
        </w:rPr>
        <w:t>其具体指标</w:t>
      </w:r>
      <w:r>
        <w:rPr>
          <w:rFonts w:hint="default" w:ascii="Segoe UI" w:hAnsi="Segoe UI" w:cs="Segoe UI"/>
          <w:color w:val="auto"/>
          <w:shd w:val="clear" w:color="auto" w:fill="FFFFFF"/>
        </w:rPr>
        <w:t>应符合本标准第</w:t>
      </w:r>
      <w:r>
        <w:rPr>
          <w:rFonts w:hint="eastAsia" w:ascii="Segoe UI" w:hAnsi="Segoe UI" w:cs="Segoe UI"/>
          <w:color w:val="auto"/>
          <w:shd w:val="clear" w:color="auto" w:fill="FFFFFF"/>
          <w:lang w:val="en-US" w:eastAsia="zh-CN"/>
        </w:rPr>
        <w:t xml:space="preserve"> 6.3节</w:t>
      </w:r>
      <w:r>
        <w:rPr>
          <w:rFonts w:hint="default" w:ascii="Segoe UI" w:hAnsi="Segoe UI" w:cs="Segoe UI"/>
          <w:color w:val="auto"/>
          <w:shd w:val="clear" w:color="auto" w:fill="FFFFFF"/>
        </w:rPr>
        <w:t>的规定</w:t>
      </w:r>
      <w:r>
        <w:rPr>
          <w:rFonts w:hint="eastAsia" w:ascii="Segoe UI" w:hAnsi="Segoe UI" w:cs="Segoe UI"/>
          <w:color w:val="auto"/>
          <w:shd w:val="clear" w:color="auto" w:fill="FFFFFF"/>
          <w:lang w:eastAsia="zh-CN"/>
        </w:rPr>
        <w:t>；</w:t>
      </w:r>
    </w:p>
    <w:p w14:paraId="5870D870">
      <w:pPr>
        <w:numPr>
          <w:ilvl w:val="0"/>
          <w:numId w:val="25"/>
        </w:numPr>
        <w:spacing w:line="360" w:lineRule="auto"/>
        <w:ind w:firstLine="420" w:firstLineChars="200"/>
        <w:jc w:val="left"/>
        <w:rPr>
          <w:rFonts w:hint="default" w:ascii="Segoe UI" w:hAnsi="Segoe UI" w:cs="Segoe UI"/>
          <w:color w:val="auto"/>
          <w:shd w:val="clear" w:color="auto" w:fill="FFFFFF"/>
        </w:rPr>
      </w:pPr>
      <w:r>
        <w:rPr>
          <w:rFonts w:hint="eastAsia" w:ascii="Segoe UI" w:hAnsi="Segoe UI" w:cs="Segoe UI"/>
          <w:color w:val="auto"/>
          <w:shd w:val="clear" w:color="auto" w:fill="FFFFFF"/>
        </w:rPr>
        <w:t>摄影棚屋面宜采用重型屋面。当采用轻型屋面时，应通过增加质量层、设置隔声吊顶或采用复合结构等构造措施，防止雨噪声和空气声干扰，其隔声性能应符合表6.3.1-1的规定</w:t>
      </w:r>
      <w:r>
        <w:rPr>
          <w:rFonts w:hint="eastAsia" w:ascii="Segoe UI" w:hAnsi="Segoe UI" w:cs="Segoe UI"/>
          <w:color w:val="auto"/>
          <w:shd w:val="clear" w:color="auto" w:fill="FFFFFF"/>
          <w:lang w:eastAsia="zh-CN"/>
        </w:rPr>
        <w:t>。</w:t>
      </w:r>
    </w:p>
    <w:bookmarkEnd w:id="152"/>
    <w:bookmarkEnd w:id="153"/>
    <w:p w14:paraId="5DA31EF5">
      <w:pPr>
        <w:numPr>
          <w:ilvl w:val="0"/>
          <w:numId w:val="22"/>
        </w:numPr>
        <w:spacing w:line="360" w:lineRule="auto"/>
        <w:jc w:val="left"/>
        <w:rPr>
          <w:rFonts w:hint="eastAsia" w:ascii="宋体" w:hAnsi="宋体" w:cs="宋体"/>
          <w:color w:val="auto"/>
        </w:rPr>
      </w:pPr>
      <w:r>
        <w:rPr>
          <w:rFonts w:hint="eastAsia" w:ascii="宋体" w:hAnsi="宋体" w:cs="宋体"/>
          <w:color w:val="auto"/>
        </w:rPr>
        <w:t>摄</w:t>
      </w:r>
      <w:bookmarkStart w:id="154" w:name="OLE_LINK29"/>
      <w:r>
        <w:rPr>
          <w:rFonts w:hint="eastAsia" w:ascii="宋体" w:hAnsi="宋体" w:cs="宋体"/>
          <w:color w:val="auto"/>
        </w:rPr>
        <w:t>影棚建筑外部设计应符合下列规定：</w:t>
      </w:r>
    </w:p>
    <w:bookmarkEnd w:id="154"/>
    <w:p w14:paraId="523A3FB3">
      <w:pPr>
        <w:numPr>
          <w:ilvl w:val="0"/>
          <w:numId w:val="2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所有人员及道具出入口上方均应设置雨篷，其净高应满足最大型道具运输车辆的通行需求</w:t>
      </w:r>
      <w:r>
        <w:rPr>
          <w:rFonts w:ascii="Segoe UI" w:hAnsi="Segoe UI" w:cs="Segoe UI"/>
          <w:color w:val="auto"/>
          <w:shd w:val="clear" w:color="auto" w:fill="FFFFFF"/>
        </w:rPr>
        <w:t>；</w:t>
      </w:r>
    </w:p>
    <w:p w14:paraId="4ACC7CB0">
      <w:pPr>
        <w:numPr>
          <w:ilvl w:val="0"/>
          <w:numId w:val="2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建筑的整体造型、体量和色彩应与周围环境和规划相协调；</w:t>
      </w:r>
    </w:p>
    <w:p w14:paraId="4906B2D5">
      <w:pPr>
        <w:numPr>
          <w:ilvl w:val="0"/>
          <w:numId w:val="2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建筑外立面上的道具门、通风口、管线、设备箱等可见构件的形式、色彩和材质处理，应与建筑立面设计相协调；</w:t>
      </w:r>
    </w:p>
    <w:p w14:paraId="0E3AAD64">
      <w:pPr>
        <w:numPr>
          <w:ilvl w:val="0"/>
          <w:numId w:val="2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应就近预留外接发电车的电缆通道及建筑接入洞口，并应采取可靠的防水与安全防护措施。</w:t>
      </w:r>
    </w:p>
    <w:p w14:paraId="4ACFE859">
      <w:pPr>
        <w:numPr>
          <w:ilvl w:val="0"/>
          <w:numId w:val="22"/>
        </w:numPr>
        <w:spacing w:line="360" w:lineRule="auto"/>
        <w:jc w:val="left"/>
        <w:rPr>
          <w:rFonts w:ascii="宋体" w:hAnsi="宋体" w:cs="宋体"/>
          <w:color w:val="auto"/>
        </w:rPr>
      </w:pPr>
      <w:r>
        <w:rPr>
          <w:rFonts w:hint="eastAsia" w:ascii="宋体" w:hAnsi="宋体" w:cs="宋体"/>
          <w:color w:val="auto"/>
        </w:rPr>
        <w:t>摄影棚建筑节能设计应符合下列规定：</w:t>
      </w:r>
    </w:p>
    <w:p w14:paraId="5B3FED1B">
      <w:pPr>
        <w:numPr>
          <w:ilvl w:val="0"/>
          <w:numId w:val="27"/>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建筑的体形系数及</w:t>
      </w:r>
      <w:r>
        <w:rPr>
          <w:rFonts w:ascii="Segoe UI" w:hAnsi="Segoe UI" w:cs="Segoe UI"/>
          <w:color w:val="auto"/>
          <w:shd w:val="clear" w:color="auto" w:fill="FFFFFF"/>
        </w:rPr>
        <w:t>外围护结构的热工性能</w:t>
      </w:r>
      <w:r>
        <w:rPr>
          <w:rFonts w:hint="eastAsia" w:ascii="Segoe UI" w:hAnsi="Segoe UI" w:cs="Segoe UI"/>
          <w:color w:val="auto"/>
          <w:shd w:val="clear" w:color="auto" w:fill="FFFFFF"/>
        </w:rPr>
        <w:t>、隔热和密封性能，</w:t>
      </w:r>
      <w:r>
        <w:rPr>
          <w:rFonts w:ascii="Segoe UI" w:hAnsi="Segoe UI" w:cs="Segoe UI"/>
          <w:color w:val="auto"/>
          <w:shd w:val="clear" w:color="auto" w:fill="FFFFFF"/>
        </w:rPr>
        <w:t>应符合现行国家标准《建筑节能与可再生能源利用通用规范》GB 55015、《公共建筑节能设计标准》GB 50189及《民用建筑热工设计规范》GB 50176的规定</w:t>
      </w:r>
      <w:r>
        <w:rPr>
          <w:rFonts w:hint="eastAsia" w:ascii="Segoe UI" w:hAnsi="Segoe UI" w:cs="Segoe UI"/>
          <w:color w:val="auto"/>
          <w:shd w:val="clear" w:color="auto" w:fill="FFFFFF"/>
        </w:rPr>
        <w:t>；</w:t>
      </w:r>
    </w:p>
    <w:p w14:paraId="3536127A">
      <w:pPr>
        <w:numPr>
          <w:ilvl w:val="0"/>
          <w:numId w:val="27"/>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严寒</w:t>
      </w:r>
      <w:r>
        <w:rPr>
          <w:rFonts w:hint="eastAsia" w:ascii="Segoe UI" w:hAnsi="Segoe UI" w:cs="Segoe UI"/>
          <w:color w:val="auto"/>
          <w:shd w:val="clear" w:color="auto" w:fill="FFFFFF"/>
          <w:lang w:val="en-US" w:eastAsia="zh-CN"/>
        </w:rPr>
        <w:t>和</w:t>
      </w:r>
      <w:r>
        <w:rPr>
          <w:rFonts w:hint="eastAsia" w:ascii="Segoe UI" w:hAnsi="Segoe UI" w:cs="Segoe UI"/>
          <w:color w:val="auto"/>
          <w:shd w:val="clear" w:color="auto" w:fill="FFFFFF"/>
        </w:rPr>
        <w:t>寒冷地区的建筑出入口（包括人员出入口、道具出入口等）应设置门斗，并宜采用热风幕辅助保温；</w:t>
      </w:r>
    </w:p>
    <w:p w14:paraId="23328445">
      <w:pPr>
        <w:numPr>
          <w:ilvl w:val="0"/>
          <w:numId w:val="27"/>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大型及以上摄影棚屋面</w:t>
      </w:r>
      <w:r>
        <w:rPr>
          <w:rFonts w:ascii="Segoe UI" w:hAnsi="Segoe UI" w:cs="Segoe UI"/>
          <w:color w:val="auto"/>
          <w:shd w:val="clear" w:color="auto" w:fill="FFFFFF"/>
        </w:rPr>
        <w:t>预留太阳能光伏系统安装条件时，应同步预留电缆通道，并应对屋面结构进行荷载验算</w:t>
      </w:r>
      <w:r>
        <w:rPr>
          <w:rFonts w:hint="eastAsia" w:ascii="Segoe UI" w:hAnsi="Segoe UI" w:cs="Segoe UI"/>
          <w:color w:val="auto"/>
          <w:shd w:val="clear" w:color="auto" w:fill="FFFFFF"/>
        </w:rPr>
        <w:t>。</w:t>
      </w:r>
    </w:p>
    <w:p w14:paraId="53704E5E">
      <w:pPr>
        <w:numPr>
          <w:ilvl w:val="0"/>
          <w:numId w:val="22"/>
        </w:numPr>
        <w:spacing w:line="360" w:lineRule="auto"/>
        <w:jc w:val="left"/>
        <w:rPr>
          <w:rFonts w:ascii="宋体" w:hAnsi="宋体" w:cs="宋体"/>
          <w:color w:val="auto"/>
        </w:rPr>
      </w:pPr>
      <w:r>
        <w:rPr>
          <w:rFonts w:hint="eastAsia" w:ascii="宋体" w:hAnsi="宋体" w:cs="宋体"/>
          <w:color w:val="auto"/>
        </w:rPr>
        <w:t>摄影棚建筑的无障碍设计应符合现行国家标准《建筑与市政工程无障碍通用规范》</w:t>
      </w:r>
      <w:r>
        <w:rPr>
          <w:rFonts w:hint="eastAsia" w:ascii="Segoe UI" w:hAnsi="Segoe UI" w:cs="Segoe UI"/>
          <w:color w:val="auto"/>
          <w:shd w:val="clear" w:color="auto" w:fill="FFFFFF"/>
        </w:rPr>
        <w:t>GB 55019</w:t>
      </w:r>
      <w:r>
        <w:rPr>
          <w:rFonts w:hint="eastAsia" w:ascii="宋体" w:hAnsi="宋体" w:cs="宋体"/>
          <w:color w:val="auto"/>
        </w:rPr>
        <w:t>及《无障碍设计规范》</w:t>
      </w:r>
      <w:r>
        <w:rPr>
          <w:rFonts w:hint="eastAsia" w:ascii="Segoe UI" w:hAnsi="Segoe UI" w:cs="Segoe UI"/>
          <w:color w:val="auto"/>
          <w:shd w:val="clear" w:color="auto" w:fill="FFFFFF"/>
        </w:rPr>
        <w:t>GB 50763</w:t>
      </w:r>
      <w:r>
        <w:rPr>
          <w:rFonts w:hint="eastAsia" w:ascii="宋体" w:hAnsi="宋体" w:cs="宋体"/>
          <w:color w:val="auto"/>
        </w:rPr>
        <w:t>的规定。</w:t>
      </w:r>
    </w:p>
    <w:p w14:paraId="0F884DB2">
      <w:pPr>
        <w:numPr>
          <w:ilvl w:val="0"/>
          <w:numId w:val="22"/>
        </w:numPr>
        <w:spacing w:line="360" w:lineRule="auto"/>
        <w:jc w:val="left"/>
        <w:rPr>
          <w:rFonts w:ascii="宋体" w:hAnsi="宋体" w:cs="宋体"/>
          <w:color w:val="auto"/>
        </w:rPr>
      </w:pPr>
      <w:r>
        <w:rPr>
          <w:rFonts w:hint="eastAsia" w:ascii="宋体" w:hAnsi="宋体" w:cs="宋体"/>
          <w:color w:val="auto"/>
        </w:rPr>
        <w:t>摄影棚建筑标识系统，除应符合本标准第</w:t>
      </w:r>
      <w:r>
        <w:rPr>
          <w:rFonts w:hint="eastAsia" w:ascii="Segoe UI" w:hAnsi="Segoe UI" w:cs="Segoe UI"/>
          <w:color w:val="auto"/>
          <w:shd w:val="clear" w:color="auto" w:fill="FFFFFF"/>
        </w:rPr>
        <w:t>3.3.9</w:t>
      </w:r>
      <w:r>
        <w:rPr>
          <w:rFonts w:hint="eastAsia" w:ascii="宋体" w:hAnsi="宋体" w:cs="宋体"/>
          <w:color w:val="auto"/>
        </w:rPr>
        <w:t>条的规定外，尚应符合下列规定：</w:t>
      </w:r>
    </w:p>
    <w:p w14:paraId="3FD8774C">
      <w:pPr>
        <w:numPr>
          <w:ilvl w:val="0"/>
          <w:numId w:val="2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建筑外立面醒目位置应设置标识，标明建筑编号及其功能类型</w:t>
      </w:r>
      <w:r>
        <w:rPr>
          <w:rFonts w:ascii="Segoe UI" w:hAnsi="Segoe UI" w:cs="Segoe UI"/>
          <w:color w:val="auto"/>
          <w:shd w:val="clear" w:color="auto" w:fill="FFFFFF"/>
        </w:rPr>
        <w:t>；</w:t>
      </w:r>
      <w:r>
        <w:rPr>
          <w:rFonts w:hint="eastAsia" w:ascii="Segoe UI" w:hAnsi="Segoe UI" w:cs="Segoe UI"/>
          <w:color w:val="auto"/>
          <w:shd w:val="clear" w:color="auto" w:fill="FFFFFF"/>
        </w:rPr>
        <w:t>各</w:t>
      </w:r>
      <w:r>
        <w:rPr>
          <w:rFonts w:ascii="Segoe UI" w:hAnsi="Segoe UI" w:cs="Segoe UI"/>
          <w:color w:val="auto"/>
          <w:shd w:val="clear" w:color="auto" w:fill="FFFFFF"/>
        </w:rPr>
        <w:t>出入口应设置引导指示系统</w:t>
      </w:r>
      <w:r>
        <w:rPr>
          <w:rFonts w:hint="eastAsia" w:ascii="Segoe UI" w:hAnsi="Segoe UI" w:cs="Segoe UI"/>
          <w:color w:val="auto"/>
          <w:shd w:val="clear" w:color="auto" w:fill="FFFFFF"/>
        </w:rPr>
        <w:t>；</w:t>
      </w:r>
    </w:p>
    <w:p w14:paraId="72BDE3A2">
      <w:pPr>
        <w:numPr>
          <w:ilvl w:val="0"/>
          <w:numId w:val="28"/>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建筑内部应设置完善的导向标识系统，</w:t>
      </w:r>
      <w:r>
        <w:rPr>
          <w:rFonts w:hint="eastAsia" w:ascii="Segoe UI" w:hAnsi="Segoe UI" w:cs="Segoe UI"/>
          <w:color w:val="auto"/>
          <w:shd w:val="clear" w:color="auto" w:fill="FFFFFF"/>
        </w:rPr>
        <w:t>并应</w:t>
      </w:r>
      <w:r>
        <w:rPr>
          <w:rFonts w:ascii="Segoe UI" w:hAnsi="Segoe UI" w:cs="Segoe UI"/>
          <w:color w:val="auto"/>
          <w:shd w:val="clear" w:color="auto" w:fill="FFFFFF"/>
        </w:rPr>
        <w:t>与园区标识系统顺畅衔接</w:t>
      </w:r>
      <w:r>
        <w:rPr>
          <w:rFonts w:hint="eastAsia" w:ascii="Segoe UI" w:hAnsi="Segoe UI" w:cs="Segoe UI"/>
          <w:color w:val="auto"/>
          <w:shd w:val="clear" w:color="auto" w:fill="FFFFFF"/>
        </w:rPr>
        <w:t>。</w:t>
      </w:r>
    </w:p>
    <w:p w14:paraId="11C37A8A">
      <w:pPr>
        <w:pStyle w:val="3"/>
        <w:spacing w:before="312" w:beforeLines="100" w:after="312" w:afterLines="100" w:line="300" w:lineRule="exact"/>
        <w:jc w:val="center"/>
        <w:rPr>
          <w:rFonts w:ascii="黑体" w:hAnsi="宋体" w:eastAsia="黑体" w:cs="黑体"/>
          <w:b w:val="0"/>
          <w:bCs/>
          <w:color w:val="auto"/>
          <w:sz w:val="21"/>
          <w:szCs w:val="21"/>
        </w:rPr>
      </w:pPr>
      <w:bookmarkStart w:id="155" w:name="_Toc155963039"/>
      <w:bookmarkStart w:id="156" w:name="_Toc158520792"/>
      <w:bookmarkStart w:id="157" w:name="_Toc353287527"/>
      <w:bookmarkStart w:id="158" w:name="_Toc376548229"/>
      <w:bookmarkStart w:id="159" w:name="_Toc376540712"/>
      <w:bookmarkStart w:id="160" w:name="_Toc362878473"/>
      <w:bookmarkStart w:id="161" w:name="_Toc353287410"/>
      <w:bookmarkStart w:id="162" w:name="_Toc353286053"/>
      <w:bookmarkStart w:id="163" w:name="_Toc339877617"/>
      <w:bookmarkStart w:id="164" w:name="_Toc376548300"/>
      <w:bookmarkStart w:id="165" w:name="_Toc13730"/>
      <w:r>
        <w:rPr>
          <w:rFonts w:ascii="黑体" w:hAnsi="宋体" w:eastAsia="黑体" w:cs="黑体"/>
          <w:b w:val="0"/>
          <w:color w:val="auto"/>
          <w:sz w:val="21"/>
          <w:szCs w:val="21"/>
        </w:rPr>
        <w:t>4.2</w:t>
      </w:r>
      <w:bookmarkEnd w:id="155"/>
      <w:bookmarkEnd w:id="156"/>
      <w:r>
        <w:rPr>
          <w:rFonts w:hint="eastAsia" w:ascii="黑体" w:hAnsi="宋体" w:eastAsia="黑体" w:cs="黑体"/>
          <w:b w:val="0"/>
          <w:color w:val="auto"/>
          <w:sz w:val="21"/>
          <w:szCs w:val="21"/>
        </w:rPr>
        <w:t xml:space="preserve">  </w:t>
      </w:r>
      <w:bookmarkEnd w:id="157"/>
      <w:bookmarkEnd w:id="158"/>
      <w:bookmarkEnd w:id="159"/>
      <w:bookmarkEnd w:id="160"/>
      <w:bookmarkEnd w:id="161"/>
      <w:bookmarkEnd w:id="162"/>
      <w:bookmarkEnd w:id="163"/>
      <w:bookmarkEnd w:id="164"/>
      <w:r>
        <w:rPr>
          <w:rFonts w:hint="eastAsia" w:ascii="黑体" w:hAnsi="宋体" w:eastAsia="黑体" w:cs="黑体"/>
          <w:b w:val="0"/>
          <w:color w:val="auto"/>
          <w:sz w:val="21"/>
          <w:szCs w:val="21"/>
        </w:rPr>
        <w:t>摄影棚</w:t>
      </w:r>
      <w:bookmarkEnd w:id="165"/>
    </w:p>
    <w:p w14:paraId="53E0F8E7">
      <w:pPr>
        <w:numPr>
          <w:ilvl w:val="0"/>
          <w:numId w:val="29"/>
        </w:numPr>
        <w:spacing w:line="360" w:lineRule="auto"/>
        <w:jc w:val="left"/>
        <w:rPr>
          <w:rFonts w:ascii="宋体" w:hAnsi="宋体" w:cs="宋体"/>
          <w:color w:val="auto"/>
        </w:rPr>
      </w:pPr>
      <w:bookmarkStart w:id="166" w:name="_Hlk192637947"/>
      <w:bookmarkStart w:id="167" w:name="_Toc15653"/>
      <w:r>
        <w:rPr>
          <w:rFonts w:hint="eastAsia" w:ascii="宋体" w:hAnsi="宋体" w:cs="宋体"/>
          <w:color w:val="auto"/>
        </w:rPr>
        <w:t>单个摄影棚规模分类应以标称面积为依据，并应符合表</w:t>
      </w:r>
      <w:r>
        <w:rPr>
          <w:rFonts w:hint="eastAsia" w:ascii="Segoe UI" w:hAnsi="Segoe UI" w:cs="Segoe UI"/>
          <w:color w:val="auto"/>
          <w:shd w:val="clear" w:color="auto" w:fill="FFFFFF"/>
        </w:rPr>
        <w:t>4.2.1</w:t>
      </w:r>
      <w:r>
        <w:rPr>
          <w:rFonts w:hint="eastAsia" w:ascii="宋体" w:hAnsi="宋体" w:cs="宋体"/>
          <w:color w:val="auto"/>
        </w:rPr>
        <w:t>的规定。</w:t>
      </w:r>
    </w:p>
    <w:p w14:paraId="16FD9C18">
      <w:pPr>
        <w:adjustRightInd w:val="0"/>
        <w:spacing w:before="156" w:beforeLines="50" w:after="156" w:afterLines="50"/>
        <w:jc w:val="center"/>
        <w:textAlignment w:val="baseline"/>
        <w:rPr>
          <w:rFonts w:asciiTheme="minorEastAsia" w:hAnsiTheme="minorEastAsia" w:eastAsiaTheme="minorEastAsia"/>
          <w:b/>
          <w:color w:val="auto"/>
          <w:kern w:val="0"/>
          <w:sz w:val="18"/>
          <w:szCs w:val="18"/>
        </w:rPr>
      </w:pPr>
      <w:bookmarkStart w:id="168" w:name="OLE_LINK68"/>
      <w:r>
        <w:rPr>
          <w:rFonts w:hint="eastAsia" w:asciiTheme="minorEastAsia" w:hAnsiTheme="minorEastAsia" w:eastAsiaTheme="minorEastAsia"/>
          <w:b/>
          <w:color w:val="auto"/>
          <w:kern w:val="0"/>
          <w:sz w:val="18"/>
          <w:szCs w:val="18"/>
        </w:rPr>
        <w:t>表</w:t>
      </w:r>
      <w:r>
        <w:rPr>
          <w:rFonts w:asciiTheme="minorEastAsia" w:hAnsiTheme="minorEastAsia" w:eastAsiaTheme="minorEastAsia"/>
          <w:b/>
          <w:color w:val="auto"/>
          <w:kern w:val="0"/>
          <w:sz w:val="18"/>
          <w:szCs w:val="18"/>
        </w:rPr>
        <w:t xml:space="preserve">4.2.1  </w:t>
      </w:r>
      <w:r>
        <w:rPr>
          <w:rFonts w:hint="eastAsia" w:asciiTheme="minorEastAsia" w:hAnsiTheme="minorEastAsia" w:eastAsiaTheme="minorEastAsia"/>
          <w:b/>
          <w:color w:val="auto"/>
          <w:kern w:val="0"/>
          <w:sz w:val="18"/>
          <w:szCs w:val="18"/>
        </w:rPr>
        <w:t>单个摄影棚规模分类标准（按标称面积）</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14"/>
        <w:gridCol w:w="1687"/>
        <w:gridCol w:w="1687"/>
        <w:gridCol w:w="1687"/>
        <w:gridCol w:w="1691"/>
      </w:tblGrid>
      <w:tr w14:paraId="648CD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92" w:type="pct"/>
          </w:tcPr>
          <w:p w14:paraId="7FB87CC7">
            <w:pPr>
              <w:adjustRightInd w:val="0"/>
              <w:jc w:val="center"/>
              <w:textAlignment w:val="baseline"/>
              <w:rPr>
                <w:rFonts w:ascii="宋体" w:hAnsi="宋体"/>
                <w:color w:val="auto"/>
                <w:kern w:val="0"/>
                <w:sz w:val="18"/>
                <w:szCs w:val="18"/>
              </w:rPr>
            </w:pPr>
            <w:r>
              <w:rPr>
                <w:rFonts w:hint="eastAsia" w:ascii="宋体" w:hAnsi="宋体"/>
                <w:color w:val="auto"/>
                <w:sz w:val="18"/>
                <w:szCs w:val="18"/>
              </w:rPr>
              <w:t>分类类型</w:t>
            </w:r>
          </w:p>
        </w:tc>
        <w:tc>
          <w:tcPr>
            <w:tcW w:w="951" w:type="pct"/>
          </w:tcPr>
          <w:p w14:paraId="0AD172EE">
            <w:pPr>
              <w:adjustRightInd w:val="0"/>
              <w:jc w:val="center"/>
              <w:textAlignment w:val="baseline"/>
              <w:rPr>
                <w:rFonts w:ascii="宋体" w:hAnsi="宋体"/>
                <w:color w:val="auto"/>
                <w:kern w:val="0"/>
                <w:sz w:val="18"/>
                <w:szCs w:val="18"/>
              </w:rPr>
            </w:pPr>
            <w:r>
              <w:rPr>
                <w:rFonts w:hint="eastAsia" w:ascii="宋体" w:hAnsi="宋体"/>
                <w:color w:val="auto"/>
                <w:sz w:val="18"/>
                <w:szCs w:val="18"/>
              </w:rPr>
              <w:t>小型棚</w:t>
            </w:r>
          </w:p>
        </w:tc>
        <w:tc>
          <w:tcPr>
            <w:tcW w:w="951" w:type="pct"/>
          </w:tcPr>
          <w:p w14:paraId="2EE04C06">
            <w:pPr>
              <w:adjustRightInd w:val="0"/>
              <w:jc w:val="center"/>
              <w:textAlignment w:val="baseline"/>
              <w:rPr>
                <w:rFonts w:ascii="宋体" w:hAnsi="宋体"/>
                <w:color w:val="auto"/>
                <w:kern w:val="0"/>
                <w:sz w:val="18"/>
                <w:szCs w:val="18"/>
              </w:rPr>
            </w:pPr>
            <w:r>
              <w:rPr>
                <w:rFonts w:hint="eastAsia" w:ascii="宋体" w:hAnsi="宋体"/>
                <w:color w:val="auto"/>
                <w:sz w:val="18"/>
                <w:szCs w:val="18"/>
              </w:rPr>
              <w:t>中型棚</w:t>
            </w:r>
          </w:p>
        </w:tc>
        <w:tc>
          <w:tcPr>
            <w:tcW w:w="951" w:type="pct"/>
          </w:tcPr>
          <w:p w14:paraId="25E98C76">
            <w:pPr>
              <w:adjustRightInd w:val="0"/>
              <w:jc w:val="center"/>
              <w:textAlignment w:val="baseline"/>
              <w:rPr>
                <w:rFonts w:ascii="宋体" w:hAnsi="宋体"/>
                <w:color w:val="auto"/>
                <w:kern w:val="0"/>
                <w:sz w:val="18"/>
                <w:szCs w:val="18"/>
              </w:rPr>
            </w:pPr>
            <w:r>
              <w:rPr>
                <w:rFonts w:hint="eastAsia" w:ascii="宋体" w:hAnsi="宋体"/>
                <w:color w:val="auto"/>
                <w:sz w:val="18"/>
                <w:szCs w:val="18"/>
              </w:rPr>
              <w:t>大型棚</w:t>
            </w:r>
          </w:p>
        </w:tc>
        <w:tc>
          <w:tcPr>
            <w:tcW w:w="953" w:type="pct"/>
          </w:tcPr>
          <w:p w14:paraId="4107BCCA">
            <w:pPr>
              <w:adjustRightInd w:val="0"/>
              <w:jc w:val="center"/>
              <w:textAlignment w:val="baseline"/>
              <w:rPr>
                <w:rFonts w:ascii="宋体" w:hAnsi="宋体"/>
                <w:color w:val="auto"/>
                <w:kern w:val="0"/>
                <w:sz w:val="18"/>
                <w:szCs w:val="18"/>
              </w:rPr>
            </w:pPr>
            <w:r>
              <w:rPr>
                <w:rFonts w:hint="eastAsia" w:ascii="宋体" w:hAnsi="宋体"/>
                <w:color w:val="auto"/>
                <w:sz w:val="18"/>
                <w:szCs w:val="18"/>
              </w:rPr>
              <w:t>特大型棚</w:t>
            </w:r>
          </w:p>
        </w:tc>
      </w:tr>
      <w:tr w14:paraId="33765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trPr>
        <w:tc>
          <w:tcPr>
            <w:tcW w:w="1192" w:type="pct"/>
          </w:tcPr>
          <w:p w14:paraId="3BC2F81F">
            <w:pPr>
              <w:adjustRightInd w:val="0"/>
              <w:jc w:val="center"/>
              <w:textAlignment w:val="baseline"/>
              <w:rPr>
                <w:rFonts w:ascii="宋体" w:hAnsi="宋体"/>
                <w:color w:val="auto"/>
                <w:kern w:val="0"/>
                <w:sz w:val="18"/>
                <w:szCs w:val="18"/>
              </w:rPr>
            </w:pPr>
            <w:r>
              <w:rPr>
                <w:rFonts w:hint="eastAsia" w:ascii="宋体" w:hAnsi="宋体"/>
                <w:color w:val="auto"/>
                <w:sz w:val="18"/>
                <w:szCs w:val="18"/>
              </w:rPr>
              <w:t>标称面积</w:t>
            </w:r>
            <w:r>
              <w:rPr>
                <w:rFonts w:ascii="宋体" w:hAnsi="宋体"/>
                <w:color w:val="auto"/>
                <w:sz w:val="18"/>
                <w:szCs w:val="18"/>
              </w:rPr>
              <w:t>（m</w:t>
            </w:r>
            <w:r>
              <w:rPr>
                <w:rFonts w:ascii="宋体" w:hAnsi="宋体" w:cs="Cambria"/>
                <w:color w:val="auto"/>
                <w:sz w:val="18"/>
                <w:szCs w:val="18"/>
              </w:rPr>
              <w:t>²</w:t>
            </w:r>
            <w:r>
              <w:rPr>
                <w:rFonts w:ascii="宋体" w:hAnsi="宋体"/>
                <w:color w:val="auto"/>
                <w:sz w:val="18"/>
                <w:szCs w:val="18"/>
              </w:rPr>
              <w:t>）</w:t>
            </w:r>
          </w:p>
        </w:tc>
        <w:tc>
          <w:tcPr>
            <w:tcW w:w="951" w:type="pct"/>
          </w:tcPr>
          <w:p w14:paraId="292F491C">
            <w:pPr>
              <w:adjustRightInd w:val="0"/>
              <w:jc w:val="center"/>
              <w:textAlignment w:val="baseline"/>
              <w:rPr>
                <w:rFonts w:hint="default" w:ascii="宋体" w:hAnsi="宋体" w:eastAsia="宋体"/>
                <w:color w:val="auto"/>
                <w:kern w:val="0"/>
                <w:sz w:val="18"/>
                <w:szCs w:val="18"/>
                <w:lang w:val="en-US" w:eastAsia="zh-CN"/>
              </w:rPr>
            </w:pPr>
            <w:r>
              <w:rPr>
                <w:rFonts w:hint="eastAsia" w:ascii="宋体" w:hAnsi="宋体" w:eastAsia="黑体"/>
                <w:color w:val="auto"/>
                <w:sz w:val="18"/>
                <w:szCs w:val="18"/>
                <w:lang w:val="en-US" w:eastAsia="zh-CN"/>
              </w:rPr>
              <w:t>1500以下</w:t>
            </w:r>
          </w:p>
        </w:tc>
        <w:tc>
          <w:tcPr>
            <w:tcW w:w="951" w:type="pct"/>
          </w:tcPr>
          <w:p w14:paraId="5A5A695D">
            <w:pPr>
              <w:adjustRightInd w:val="0"/>
              <w:jc w:val="center"/>
              <w:textAlignment w:val="baseline"/>
              <w:rPr>
                <w:rFonts w:hint="default" w:ascii="宋体" w:hAnsi="宋体"/>
                <w:color w:val="auto"/>
                <w:kern w:val="0"/>
                <w:sz w:val="18"/>
                <w:szCs w:val="18"/>
                <w:lang w:val="en-US"/>
              </w:rPr>
            </w:pPr>
            <w:r>
              <w:rPr>
                <w:rFonts w:ascii="宋体" w:hAnsi="宋体"/>
                <w:color w:val="auto"/>
                <w:sz w:val="18"/>
                <w:szCs w:val="18"/>
              </w:rPr>
              <w:t>1</w:t>
            </w:r>
            <w:r>
              <w:rPr>
                <w:rFonts w:hint="eastAsia" w:ascii="宋体" w:hAnsi="宋体"/>
                <w:color w:val="auto"/>
                <w:sz w:val="18"/>
                <w:szCs w:val="18"/>
                <w:lang w:val="en-US" w:eastAsia="zh-CN"/>
              </w:rPr>
              <w:t>5</w:t>
            </w:r>
            <w:r>
              <w:rPr>
                <w:rFonts w:ascii="宋体" w:hAnsi="宋体"/>
                <w:color w:val="auto"/>
                <w:sz w:val="18"/>
                <w:szCs w:val="18"/>
              </w:rPr>
              <w:t>0</w:t>
            </w:r>
            <w:r>
              <w:rPr>
                <w:rFonts w:hint="eastAsia" w:ascii="宋体" w:hAnsi="宋体"/>
                <w:color w:val="auto"/>
                <w:sz w:val="18"/>
                <w:szCs w:val="18"/>
              </w:rPr>
              <w:t>0～</w:t>
            </w:r>
            <w:r>
              <w:rPr>
                <w:rFonts w:hint="eastAsia" w:ascii="宋体" w:hAnsi="宋体"/>
                <w:color w:val="auto"/>
                <w:sz w:val="18"/>
                <w:szCs w:val="18"/>
                <w:lang w:val="en-US" w:eastAsia="zh-CN"/>
              </w:rPr>
              <w:t>3000（不含）</w:t>
            </w:r>
          </w:p>
        </w:tc>
        <w:tc>
          <w:tcPr>
            <w:tcW w:w="951" w:type="pct"/>
          </w:tcPr>
          <w:p w14:paraId="39963E62">
            <w:pPr>
              <w:adjustRightInd w:val="0"/>
              <w:jc w:val="center"/>
              <w:textAlignment w:val="baseline"/>
              <w:rPr>
                <w:rFonts w:hint="default" w:ascii="宋体" w:hAnsi="宋体"/>
                <w:color w:val="auto"/>
                <w:kern w:val="0"/>
                <w:sz w:val="18"/>
                <w:szCs w:val="18"/>
                <w:lang w:val="en-US"/>
              </w:rPr>
            </w:pPr>
            <w:r>
              <w:rPr>
                <w:rFonts w:hint="eastAsia" w:ascii="宋体" w:hAnsi="宋体"/>
                <w:color w:val="auto"/>
                <w:sz w:val="18"/>
                <w:szCs w:val="18"/>
                <w:lang w:val="en-US" w:eastAsia="zh-CN"/>
              </w:rPr>
              <w:t>3</w:t>
            </w:r>
            <w:r>
              <w:rPr>
                <w:rFonts w:ascii="宋体" w:hAnsi="宋体"/>
                <w:color w:val="auto"/>
                <w:sz w:val="18"/>
                <w:szCs w:val="18"/>
              </w:rPr>
              <w:t>00</w:t>
            </w:r>
            <w:r>
              <w:rPr>
                <w:rFonts w:hint="eastAsia" w:ascii="宋体" w:hAnsi="宋体"/>
                <w:color w:val="auto"/>
                <w:sz w:val="18"/>
                <w:szCs w:val="18"/>
              </w:rPr>
              <w:t>0～</w:t>
            </w:r>
            <w:r>
              <w:rPr>
                <w:rFonts w:hint="eastAsia" w:ascii="宋体" w:hAnsi="宋体"/>
                <w:color w:val="auto"/>
                <w:sz w:val="18"/>
                <w:szCs w:val="18"/>
                <w:lang w:val="en-US" w:eastAsia="zh-CN"/>
              </w:rPr>
              <w:t>5000（不含）</w:t>
            </w:r>
          </w:p>
        </w:tc>
        <w:tc>
          <w:tcPr>
            <w:tcW w:w="953" w:type="pct"/>
          </w:tcPr>
          <w:p w14:paraId="4CA223F9">
            <w:pPr>
              <w:adjustRightInd w:val="0"/>
              <w:jc w:val="center"/>
              <w:textAlignment w:val="baseline"/>
              <w:rPr>
                <w:rFonts w:hint="default" w:ascii="宋体" w:hAnsi="宋体" w:eastAsia="宋体"/>
                <w:color w:val="auto"/>
                <w:kern w:val="0"/>
                <w:sz w:val="18"/>
                <w:szCs w:val="18"/>
                <w:lang w:val="en-US" w:eastAsia="zh-CN"/>
              </w:rPr>
            </w:pPr>
            <w:r>
              <w:rPr>
                <w:rFonts w:hint="eastAsia" w:ascii="宋体" w:hAnsi="宋体" w:eastAsia="黑体"/>
                <w:color w:val="auto"/>
                <w:sz w:val="18"/>
                <w:szCs w:val="18"/>
                <w:lang w:val="en-US" w:eastAsia="zh-CN"/>
              </w:rPr>
              <w:t>5</w:t>
            </w:r>
            <w:r>
              <w:rPr>
                <w:rFonts w:ascii="宋体" w:hAnsi="宋体"/>
                <w:color w:val="auto"/>
                <w:sz w:val="18"/>
                <w:szCs w:val="18"/>
              </w:rPr>
              <w:t>00</w:t>
            </w:r>
            <w:r>
              <w:rPr>
                <w:rFonts w:hint="eastAsia" w:ascii="宋体" w:hAnsi="宋体"/>
                <w:color w:val="auto"/>
                <w:sz w:val="18"/>
                <w:szCs w:val="18"/>
              </w:rPr>
              <w:t>0</w:t>
            </w:r>
            <w:r>
              <w:rPr>
                <w:rFonts w:hint="eastAsia" w:ascii="宋体" w:hAnsi="宋体"/>
                <w:color w:val="auto"/>
                <w:sz w:val="18"/>
                <w:szCs w:val="18"/>
                <w:lang w:val="en-US" w:eastAsia="zh-CN"/>
              </w:rPr>
              <w:t>及以上</w:t>
            </w:r>
          </w:p>
        </w:tc>
      </w:tr>
      <w:bookmarkEnd w:id="166"/>
      <w:bookmarkEnd w:id="168"/>
    </w:tbl>
    <w:p w14:paraId="3C6E1F15">
      <w:pPr>
        <w:numPr>
          <w:ilvl w:val="0"/>
          <w:numId w:val="29"/>
        </w:numPr>
        <w:spacing w:before="156" w:beforeLines="50" w:line="360" w:lineRule="auto"/>
        <w:jc w:val="left"/>
        <w:rPr>
          <w:rFonts w:ascii="宋体" w:hAnsi="宋体" w:cs="宋体"/>
          <w:color w:val="auto"/>
        </w:rPr>
      </w:pPr>
      <w:r>
        <w:rPr>
          <w:rFonts w:hint="eastAsia" w:ascii="宋体" w:hAnsi="宋体" w:cs="宋体"/>
          <w:color w:val="auto"/>
        </w:rPr>
        <w:t>摄影棚空间设计应符合下列规定：</w:t>
      </w:r>
    </w:p>
    <w:p w14:paraId="743EBB40">
      <w:pPr>
        <w:pStyle w:val="70"/>
        <w:numPr>
          <w:ilvl w:val="0"/>
          <w:numId w:val="30"/>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平面形状宜采用矩形，净长与净宽比例宜为</w:t>
      </w:r>
      <w:r>
        <w:rPr>
          <w:rFonts w:hint="eastAsia" w:ascii="Segoe UI" w:hAnsi="Segoe UI" w:eastAsia="宋体" w:cs="Segoe UI"/>
          <w:color w:val="auto"/>
          <w:kern w:val="2"/>
          <w:sz w:val="21"/>
          <w:shd w:val="clear" w:color="auto" w:fill="FFFFFF"/>
          <w:lang w:val="en-US" w:eastAsia="zh-CN" w:bidi="ar-SA"/>
        </w:rPr>
        <w:t>(1.5±0.35)∶1</w:t>
      </w:r>
      <w:bookmarkStart w:id="169" w:name="OLE_LINK289"/>
      <w:r>
        <w:rPr>
          <w:rFonts w:hint="eastAsia" w:ascii="宋体" w:hAnsi="宋体" w:cs="宋体"/>
          <w:color w:val="auto"/>
          <w:shd w:val="clear" w:color="auto" w:fill="FFFFFF"/>
        </w:rPr>
        <w:t>；</w:t>
      </w:r>
    </w:p>
    <w:bookmarkEnd w:id="169"/>
    <w:p w14:paraId="57138729">
      <w:pPr>
        <w:pStyle w:val="70"/>
        <w:numPr>
          <w:ilvl w:val="0"/>
          <w:numId w:val="30"/>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棚内净宽不宜大于</w:t>
      </w:r>
      <w:r>
        <w:rPr>
          <w:rFonts w:hint="eastAsia" w:ascii="Segoe UI" w:hAnsi="Segoe UI" w:eastAsia="宋体" w:cs="Segoe UI"/>
          <w:color w:val="auto"/>
          <w:kern w:val="2"/>
          <w:sz w:val="21"/>
          <w:shd w:val="clear" w:color="auto" w:fill="FFFFFF"/>
          <w:lang w:val="en-US" w:eastAsia="zh-CN" w:bidi="ar-SA"/>
        </w:rPr>
        <w:t>65 m</w:t>
      </w:r>
      <w:r>
        <w:rPr>
          <w:rFonts w:hint="eastAsia" w:ascii="宋体" w:hAnsi="宋体" w:cs="宋体"/>
          <w:color w:val="auto"/>
          <w:shd w:val="clear" w:color="auto" w:fill="FFFFFF"/>
        </w:rPr>
        <w:t>；室内净高＝天幕高度（</w:t>
      </w:r>
      <w:r>
        <w:rPr>
          <w:rFonts w:hint="eastAsia" w:ascii="Segoe UI" w:hAnsi="Segoe UI" w:eastAsia="宋体" w:cs="Segoe UI"/>
          <w:color w:val="auto"/>
          <w:kern w:val="2"/>
          <w:sz w:val="21"/>
          <w:shd w:val="clear" w:color="auto" w:fill="FFFFFF"/>
          <w:lang w:val="en-US" w:eastAsia="zh-CN" w:bidi="ar-SA"/>
        </w:rPr>
        <w:t>H1</w:t>
      </w:r>
      <w:r>
        <w:rPr>
          <w:rFonts w:hint="eastAsia" w:ascii="宋体" w:hAnsi="宋体" w:cs="宋体"/>
          <w:color w:val="auto"/>
          <w:shd w:val="clear" w:color="auto" w:fill="FFFFFF"/>
        </w:rPr>
        <w:t>）＋灯具吊挂高度（</w:t>
      </w:r>
      <w:r>
        <w:rPr>
          <w:rFonts w:hint="eastAsia" w:ascii="Segoe UI" w:hAnsi="Segoe UI" w:eastAsia="宋体" w:cs="Segoe UI"/>
          <w:color w:val="auto"/>
          <w:kern w:val="2"/>
          <w:sz w:val="21"/>
          <w:shd w:val="clear" w:color="auto" w:fill="FFFFFF"/>
          <w:lang w:val="en-US" w:eastAsia="zh-CN" w:bidi="ar-SA"/>
        </w:rPr>
        <w:t>H2</w:t>
      </w:r>
      <w:r>
        <w:rPr>
          <w:rFonts w:hint="eastAsia" w:ascii="宋体" w:hAnsi="宋体" w:cs="宋体"/>
          <w:color w:val="auto"/>
          <w:shd w:val="clear" w:color="auto" w:fill="FFFFFF"/>
        </w:rPr>
        <w:t>）；天幕高度不宜小于净宽的</w:t>
      </w:r>
      <w:r>
        <w:rPr>
          <w:rFonts w:hint="eastAsia" w:ascii="Segoe UI" w:hAnsi="Segoe UI" w:eastAsia="宋体" w:cs="Segoe UI"/>
          <w:color w:val="auto"/>
          <w:kern w:val="2"/>
          <w:sz w:val="21"/>
          <w:shd w:val="clear" w:color="auto" w:fill="FFFFFF"/>
          <w:lang w:val="en-US" w:eastAsia="zh-CN" w:bidi="ar-SA"/>
        </w:rPr>
        <w:t>0.3</w:t>
      </w:r>
      <w:r>
        <w:rPr>
          <w:rFonts w:hint="eastAsia" w:ascii="宋体" w:hAnsi="宋体" w:cs="宋体"/>
          <w:color w:val="auto"/>
          <w:shd w:val="clear" w:color="auto" w:fill="FFFFFF"/>
        </w:rPr>
        <w:t>倍</w:t>
      </w:r>
      <w:bookmarkEnd w:id="167"/>
      <w:r>
        <w:rPr>
          <w:rFonts w:hint="eastAsia" w:ascii="宋体" w:hAnsi="宋体" w:cs="宋体"/>
          <w:color w:val="auto"/>
          <w:shd w:val="clear" w:color="auto" w:fill="FFFFFF"/>
        </w:rPr>
        <w:t>；摄影棚</w:t>
      </w:r>
      <w:bookmarkStart w:id="170" w:name="OLE_LINK112"/>
      <w:r>
        <w:rPr>
          <w:rFonts w:hint="eastAsia" w:ascii="宋体" w:hAnsi="宋体" w:cs="宋体"/>
          <w:color w:val="auto"/>
          <w:shd w:val="clear" w:color="auto" w:fill="FFFFFF"/>
        </w:rPr>
        <w:t>等</w:t>
      </w:r>
      <w:bookmarkEnd w:id="170"/>
      <w:r>
        <w:rPr>
          <w:rFonts w:hint="eastAsia" w:ascii="宋体" w:hAnsi="宋体" w:cs="宋体"/>
          <w:color w:val="auto"/>
          <w:shd w:val="clear" w:color="auto" w:fill="FFFFFF"/>
        </w:rPr>
        <w:t>级按净高划分为三个级别，并应符合表</w:t>
      </w:r>
      <w:r>
        <w:rPr>
          <w:rFonts w:hint="eastAsia" w:ascii="Segoe UI" w:hAnsi="Segoe UI" w:eastAsia="宋体" w:cs="Segoe UI"/>
          <w:color w:val="auto"/>
          <w:kern w:val="2"/>
          <w:sz w:val="21"/>
          <w:shd w:val="clear" w:color="auto" w:fill="FFFFFF"/>
          <w:lang w:val="en-US" w:eastAsia="zh-CN" w:bidi="ar-SA"/>
        </w:rPr>
        <w:t>4.2.2-2</w:t>
      </w:r>
      <w:r>
        <w:rPr>
          <w:rFonts w:hint="eastAsia" w:ascii="宋体" w:hAnsi="宋体" w:cs="宋体"/>
          <w:color w:val="auto"/>
          <w:shd w:val="clear" w:color="auto" w:fill="FFFFFF"/>
        </w:rPr>
        <w:t>的规定：</w:t>
      </w:r>
    </w:p>
    <w:p w14:paraId="61093B76">
      <w:pPr>
        <w:adjustRightInd w:val="0"/>
        <w:spacing w:line="360" w:lineRule="auto"/>
        <w:jc w:val="center"/>
        <w:textAlignment w:val="baseline"/>
        <w:rPr>
          <w:rFonts w:ascii="宋体" w:hAnsi="宋体" w:cs="宋体"/>
          <w:b/>
          <w:color w:val="auto"/>
          <w:kern w:val="0"/>
          <w:sz w:val="18"/>
          <w:szCs w:val="18"/>
        </w:rPr>
      </w:pPr>
      <w:r>
        <w:rPr>
          <w:rFonts w:hint="eastAsia" w:asciiTheme="minorEastAsia" w:hAnsiTheme="minorEastAsia" w:eastAsiaTheme="minorEastAsia"/>
          <w:b/>
          <w:color w:val="auto"/>
          <w:kern w:val="0"/>
          <w:sz w:val="18"/>
          <w:szCs w:val="18"/>
        </w:rPr>
        <w:t>表</w:t>
      </w:r>
      <w:r>
        <w:rPr>
          <w:rFonts w:asciiTheme="minorEastAsia" w:hAnsiTheme="minorEastAsia" w:eastAsiaTheme="minorEastAsia"/>
          <w:b/>
          <w:color w:val="auto"/>
          <w:kern w:val="0"/>
          <w:sz w:val="18"/>
          <w:szCs w:val="18"/>
        </w:rPr>
        <w:t xml:space="preserve">4.2.2-2 </w:t>
      </w:r>
      <w:r>
        <w:rPr>
          <w:rFonts w:hint="eastAsia" w:asciiTheme="minorEastAsia" w:hAnsiTheme="minorEastAsia" w:eastAsiaTheme="minorEastAsia"/>
          <w:b/>
          <w:color w:val="auto"/>
          <w:kern w:val="0"/>
          <w:sz w:val="18"/>
          <w:szCs w:val="18"/>
        </w:rPr>
        <w:t>电影摄影棚净高级别指标</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16"/>
        <w:gridCol w:w="2216"/>
        <w:gridCol w:w="2217"/>
        <w:gridCol w:w="2217"/>
      </w:tblGrid>
      <w:tr w14:paraId="6F26D87D">
        <w:tc>
          <w:tcPr>
            <w:tcW w:w="2216" w:type="dxa"/>
          </w:tcPr>
          <w:p w14:paraId="4DD383FE">
            <w:pPr>
              <w:tabs>
                <w:tab w:val="left" w:pos="709"/>
              </w:tabs>
              <w:jc w:val="center"/>
              <w:rPr>
                <w:rFonts w:cs="Segoe UI" w:asciiTheme="minorEastAsia" w:hAnsiTheme="minorEastAsia" w:eastAsiaTheme="minorEastAsia"/>
                <w:color w:val="auto"/>
                <w:sz w:val="18"/>
                <w:szCs w:val="18"/>
              </w:rPr>
            </w:pPr>
            <w:r>
              <w:rPr>
                <w:rFonts w:hint="eastAsia" w:cs="Segoe UI" w:asciiTheme="minorEastAsia" w:hAnsiTheme="minorEastAsia" w:eastAsiaTheme="minorEastAsia"/>
                <w:color w:val="auto"/>
                <w:sz w:val="18"/>
                <w:szCs w:val="18"/>
              </w:rPr>
              <w:t>级别</w:t>
            </w:r>
          </w:p>
        </w:tc>
        <w:tc>
          <w:tcPr>
            <w:tcW w:w="2216" w:type="dxa"/>
          </w:tcPr>
          <w:p w14:paraId="55956A42">
            <w:pPr>
              <w:tabs>
                <w:tab w:val="left" w:pos="709"/>
              </w:tabs>
              <w:jc w:val="center"/>
              <w:rPr>
                <w:rFonts w:cs="Segoe UI" w:asciiTheme="minorEastAsia" w:hAnsiTheme="minorEastAsia" w:eastAsiaTheme="minorEastAsia"/>
                <w:color w:val="auto"/>
                <w:sz w:val="18"/>
                <w:szCs w:val="18"/>
              </w:rPr>
            </w:pPr>
            <w:r>
              <w:rPr>
                <w:rFonts w:hint="eastAsia" w:cs="Segoe UI" w:asciiTheme="minorEastAsia" w:hAnsiTheme="minorEastAsia" w:eastAsiaTheme="minorEastAsia"/>
                <w:color w:val="auto"/>
                <w:sz w:val="18"/>
                <w:szCs w:val="18"/>
              </w:rPr>
              <w:t>一级</w:t>
            </w:r>
          </w:p>
        </w:tc>
        <w:tc>
          <w:tcPr>
            <w:tcW w:w="2217" w:type="dxa"/>
          </w:tcPr>
          <w:p w14:paraId="36BE2AE7">
            <w:pPr>
              <w:tabs>
                <w:tab w:val="left" w:pos="709"/>
              </w:tabs>
              <w:jc w:val="center"/>
              <w:rPr>
                <w:rFonts w:cs="Segoe UI" w:asciiTheme="minorEastAsia" w:hAnsiTheme="minorEastAsia" w:eastAsiaTheme="minorEastAsia"/>
                <w:color w:val="auto"/>
                <w:sz w:val="18"/>
                <w:szCs w:val="18"/>
              </w:rPr>
            </w:pPr>
            <w:r>
              <w:rPr>
                <w:rFonts w:hint="eastAsia" w:cs="Segoe UI" w:asciiTheme="minorEastAsia" w:hAnsiTheme="minorEastAsia" w:eastAsiaTheme="minorEastAsia"/>
                <w:color w:val="auto"/>
                <w:sz w:val="18"/>
                <w:szCs w:val="18"/>
              </w:rPr>
              <w:t>二级</w:t>
            </w:r>
          </w:p>
        </w:tc>
        <w:tc>
          <w:tcPr>
            <w:tcW w:w="2217" w:type="dxa"/>
          </w:tcPr>
          <w:p w14:paraId="3A06CE6E">
            <w:pPr>
              <w:tabs>
                <w:tab w:val="left" w:pos="709"/>
              </w:tabs>
              <w:jc w:val="center"/>
              <w:rPr>
                <w:rFonts w:cs="Segoe UI" w:asciiTheme="minorEastAsia" w:hAnsiTheme="minorEastAsia" w:eastAsiaTheme="minorEastAsia"/>
                <w:color w:val="auto"/>
                <w:sz w:val="18"/>
                <w:szCs w:val="18"/>
              </w:rPr>
            </w:pPr>
            <w:r>
              <w:rPr>
                <w:rFonts w:hint="eastAsia" w:cs="Segoe UI" w:asciiTheme="minorEastAsia" w:hAnsiTheme="minorEastAsia" w:eastAsiaTheme="minorEastAsia"/>
                <w:color w:val="auto"/>
                <w:sz w:val="18"/>
                <w:szCs w:val="18"/>
              </w:rPr>
              <w:t>三级</w:t>
            </w:r>
          </w:p>
        </w:tc>
      </w:tr>
      <w:tr w14:paraId="0CBA0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16" w:type="dxa"/>
          </w:tcPr>
          <w:p w14:paraId="2F8C9C0D">
            <w:pPr>
              <w:tabs>
                <w:tab w:val="left" w:pos="709"/>
              </w:tabs>
              <w:jc w:val="center"/>
              <w:rPr>
                <w:rFonts w:cs="Segoe UI" w:asciiTheme="minorEastAsia" w:hAnsiTheme="minorEastAsia" w:eastAsiaTheme="minorEastAsia"/>
                <w:color w:val="auto"/>
                <w:sz w:val="18"/>
                <w:szCs w:val="18"/>
              </w:rPr>
            </w:pPr>
            <w:r>
              <w:rPr>
                <w:rFonts w:hint="eastAsia" w:cs="Segoe UI" w:asciiTheme="minorEastAsia" w:hAnsiTheme="minorEastAsia" w:eastAsiaTheme="minorEastAsia"/>
                <w:color w:val="auto"/>
                <w:sz w:val="18"/>
                <w:szCs w:val="18"/>
              </w:rPr>
              <w:t>室内净高计算公式（m）</w:t>
            </w:r>
          </w:p>
        </w:tc>
        <w:tc>
          <w:tcPr>
            <w:tcW w:w="2216" w:type="dxa"/>
          </w:tcPr>
          <w:p w14:paraId="2C664D27">
            <w:pPr>
              <w:tabs>
                <w:tab w:val="left" w:pos="709"/>
              </w:tabs>
              <w:jc w:val="center"/>
              <w:rPr>
                <w:rFonts w:cs="Segoe UI" w:asciiTheme="minorEastAsia" w:hAnsiTheme="minorEastAsia" w:eastAsiaTheme="minorEastAsia"/>
                <w:color w:val="auto"/>
                <w:sz w:val="18"/>
                <w:szCs w:val="18"/>
              </w:rPr>
            </w:pPr>
            <w:r>
              <w:rPr>
                <w:rFonts w:cs="Segoe UI" w:asciiTheme="minorEastAsia" w:hAnsiTheme="minorEastAsia" w:eastAsiaTheme="minorEastAsia"/>
                <w:color w:val="auto"/>
                <w:sz w:val="18"/>
                <w:szCs w:val="18"/>
              </w:rPr>
              <w:t>0.40</w:t>
            </w:r>
            <w:r>
              <w:rPr>
                <w:rFonts w:ascii="Times New Roman" w:hAnsi="Times New Roman" w:eastAsiaTheme="minorEastAsia"/>
                <w:i/>
                <w:iCs/>
                <w:color w:val="auto"/>
                <w:sz w:val="18"/>
                <w:szCs w:val="18"/>
              </w:rPr>
              <w:t>W</w:t>
            </w:r>
            <w:r>
              <w:rPr>
                <w:rFonts w:hint="eastAsia" w:ascii="宋体" w:hAnsi="宋体" w:cs="宋体"/>
                <w:color w:val="auto"/>
                <w:sz w:val="18"/>
                <w:szCs w:val="18"/>
              </w:rPr>
              <w:t>＋</w:t>
            </w:r>
            <w:r>
              <w:rPr>
                <w:rFonts w:cs="Segoe UI" w:asciiTheme="minorEastAsia" w:hAnsiTheme="minorEastAsia" w:eastAsiaTheme="minorEastAsia"/>
                <w:color w:val="auto"/>
                <w:sz w:val="18"/>
                <w:szCs w:val="18"/>
              </w:rPr>
              <w:t>3.0</w:t>
            </w:r>
          </w:p>
        </w:tc>
        <w:tc>
          <w:tcPr>
            <w:tcW w:w="2217" w:type="dxa"/>
          </w:tcPr>
          <w:p w14:paraId="61CE6202">
            <w:pPr>
              <w:tabs>
                <w:tab w:val="left" w:pos="709"/>
              </w:tabs>
              <w:jc w:val="center"/>
              <w:rPr>
                <w:rFonts w:cs="Segoe UI" w:asciiTheme="minorEastAsia" w:hAnsiTheme="minorEastAsia" w:eastAsiaTheme="minorEastAsia"/>
                <w:color w:val="auto"/>
                <w:sz w:val="18"/>
                <w:szCs w:val="18"/>
              </w:rPr>
            </w:pPr>
            <w:r>
              <w:rPr>
                <w:rFonts w:cs="Segoe UI" w:asciiTheme="minorEastAsia" w:hAnsiTheme="minorEastAsia" w:eastAsiaTheme="minorEastAsia"/>
                <w:color w:val="auto"/>
                <w:sz w:val="18"/>
                <w:szCs w:val="18"/>
              </w:rPr>
              <w:t>0.35</w:t>
            </w:r>
            <w:r>
              <w:rPr>
                <w:rFonts w:ascii="Times New Roman" w:hAnsi="Times New Roman" w:eastAsiaTheme="minorEastAsia"/>
                <w:i/>
                <w:iCs/>
                <w:color w:val="auto"/>
                <w:sz w:val="18"/>
                <w:szCs w:val="18"/>
              </w:rPr>
              <w:t>W</w:t>
            </w:r>
            <w:r>
              <w:rPr>
                <w:rFonts w:hint="eastAsia" w:cs="Segoe UI" w:asciiTheme="minorEastAsia" w:hAnsiTheme="minorEastAsia" w:eastAsiaTheme="minorEastAsia"/>
                <w:color w:val="auto"/>
                <w:sz w:val="18"/>
                <w:szCs w:val="18"/>
              </w:rPr>
              <w:t>＋</w:t>
            </w:r>
            <w:r>
              <w:rPr>
                <w:rFonts w:cs="Segoe UI" w:asciiTheme="minorEastAsia" w:hAnsiTheme="minorEastAsia" w:eastAsiaTheme="minorEastAsia"/>
                <w:color w:val="auto"/>
                <w:sz w:val="18"/>
                <w:szCs w:val="18"/>
              </w:rPr>
              <w:t>3.0</w:t>
            </w:r>
          </w:p>
        </w:tc>
        <w:tc>
          <w:tcPr>
            <w:tcW w:w="2217" w:type="dxa"/>
          </w:tcPr>
          <w:p w14:paraId="44BF430B">
            <w:pPr>
              <w:tabs>
                <w:tab w:val="left" w:pos="709"/>
              </w:tabs>
              <w:jc w:val="center"/>
              <w:rPr>
                <w:rFonts w:cs="Segoe UI" w:asciiTheme="minorEastAsia" w:hAnsiTheme="minorEastAsia" w:eastAsiaTheme="minorEastAsia"/>
                <w:color w:val="auto"/>
                <w:sz w:val="18"/>
                <w:szCs w:val="18"/>
              </w:rPr>
            </w:pPr>
            <w:r>
              <w:rPr>
                <w:rFonts w:cs="Segoe UI" w:asciiTheme="minorEastAsia" w:hAnsiTheme="minorEastAsia" w:eastAsiaTheme="minorEastAsia"/>
                <w:color w:val="auto"/>
                <w:sz w:val="18"/>
                <w:szCs w:val="18"/>
              </w:rPr>
              <w:t>0.30</w:t>
            </w:r>
            <w:r>
              <w:rPr>
                <w:rFonts w:ascii="Times New Roman" w:hAnsi="Times New Roman" w:eastAsiaTheme="minorEastAsia"/>
                <w:i/>
                <w:iCs/>
                <w:color w:val="auto"/>
                <w:sz w:val="18"/>
                <w:szCs w:val="18"/>
              </w:rPr>
              <w:t>W</w:t>
            </w:r>
            <w:r>
              <w:rPr>
                <w:rFonts w:hint="eastAsia" w:cs="Segoe UI" w:asciiTheme="minorEastAsia" w:hAnsiTheme="minorEastAsia" w:eastAsiaTheme="minorEastAsia"/>
                <w:color w:val="auto"/>
                <w:sz w:val="18"/>
                <w:szCs w:val="18"/>
              </w:rPr>
              <w:t>＋</w:t>
            </w:r>
            <w:r>
              <w:rPr>
                <w:rFonts w:cs="Segoe UI" w:asciiTheme="minorEastAsia" w:hAnsiTheme="minorEastAsia" w:eastAsiaTheme="minorEastAsia"/>
                <w:color w:val="auto"/>
                <w:sz w:val="18"/>
                <w:szCs w:val="18"/>
              </w:rPr>
              <w:t>3.0</w:t>
            </w:r>
          </w:p>
        </w:tc>
      </w:tr>
    </w:tbl>
    <w:p w14:paraId="1C20AB33">
      <w:pPr>
        <w:spacing w:line="360" w:lineRule="auto"/>
        <w:jc w:val="left"/>
        <w:rPr>
          <w:rFonts w:ascii="宋体"/>
          <w:color w:val="auto"/>
          <w:sz w:val="18"/>
          <w:szCs w:val="18"/>
        </w:rPr>
      </w:pPr>
      <w:r>
        <w:rPr>
          <w:rFonts w:hint="eastAsia" w:ascii="宋体"/>
          <w:color w:val="auto"/>
          <w:sz w:val="18"/>
          <w:szCs w:val="18"/>
        </w:rPr>
        <w:t>注：</w:t>
      </w:r>
      <w:r>
        <w:rPr>
          <w:rFonts w:ascii="Times New Roman" w:hAnsi="Times New Roman"/>
          <w:i/>
          <w:iCs/>
          <w:color w:val="auto"/>
          <w:sz w:val="18"/>
          <w:szCs w:val="18"/>
          <w:shd w:val="clear" w:color="auto" w:fill="FFFFFF"/>
        </w:rPr>
        <w:t>W</w:t>
      </w:r>
      <w:r>
        <w:rPr>
          <w:rFonts w:hint="eastAsia" w:ascii="宋体"/>
          <w:color w:val="auto"/>
          <w:sz w:val="18"/>
          <w:szCs w:val="18"/>
        </w:rPr>
        <w:t>为摄影棚净宽度。</w:t>
      </w:r>
    </w:p>
    <w:p w14:paraId="69BBFE7F">
      <w:pPr>
        <w:pStyle w:val="70"/>
        <w:numPr>
          <w:ilvl w:val="0"/>
          <w:numId w:val="30"/>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新建摄影棚应采用无柱大空间；</w:t>
      </w:r>
    </w:p>
    <w:p w14:paraId="751DDBE4">
      <w:pPr>
        <w:pStyle w:val="70"/>
        <w:numPr>
          <w:ilvl w:val="0"/>
          <w:numId w:val="30"/>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摄影棚净高以上空间统称技术层，宜包括天桥层、设备层、结构转换层和屋顶结构层等，如图</w:t>
      </w:r>
      <w:r>
        <w:rPr>
          <w:rFonts w:hint="eastAsia" w:ascii="Segoe UI" w:hAnsi="Segoe UI" w:eastAsia="宋体" w:cs="Segoe UI"/>
          <w:color w:val="auto"/>
          <w:kern w:val="2"/>
          <w:sz w:val="21"/>
          <w:shd w:val="clear" w:color="auto" w:fill="FFFFFF"/>
          <w:lang w:val="en-US" w:eastAsia="zh-CN" w:bidi="ar-SA"/>
        </w:rPr>
        <w:t>4.2.2-1～4.2.2-3</w:t>
      </w:r>
      <w:r>
        <w:rPr>
          <w:rFonts w:hint="eastAsia" w:ascii="宋体" w:hAnsi="宋体" w:cs="宋体"/>
          <w:color w:val="auto"/>
          <w:shd w:val="clear" w:color="auto" w:fill="FFFFFF"/>
        </w:rPr>
        <w:t>所示；</w:t>
      </w:r>
    </w:p>
    <w:p w14:paraId="23E331F5">
      <w:pPr>
        <w:pStyle w:val="70"/>
        <w:numPr>
          <w:ilvl w:val="0"/>
          <w:numId w:val="30"/>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技术层按组合方式分为</w:t>
      </w:r>
      <w:r>
        <w:rPr>
          <w:rFonts w:hint="eastAsia" w:ascii="Segoe UI" w:hAnsi="Segoe UI" w:eastAsia="宋体" w:cs="Segoe UI"/>
          <w:color w:val="auto"/>
          <w:kern w:val="2"/>
          <w:sz w:val="21"/>
          <w:shd w:val="clear" w:color="auto" w:fill="FFFFFF"/>
          <w:lang w:val="en-US" w:eastAsia="zh-CN" w:bidi="ar-SA"/>
        </w:rPr>
        <w:t>A、B、C</w:t>
      </w:r>
      <w:r>
        <w:rPr>
          <w:rFonts w:hint="eastAsia" w:ascii="宋体" w:hAnsi="宋体" w:cs="宋体"/>
          <w:color w:val="auto"/>
          <w:shd w:val="clear" w:color="auto" w:fill="FFFFFF"/>
        </w:rPr>
        <w:t>三类，其高度设计应符合表</w:t>
      </w:r>
      <w:r>
        <w:rPr>
          <w:rFonts w:hint="eastAsia" w:ascii="Segoe UI" w:hAnsi="Segoe UI" w:eastAsia="宋体" w:cs="Segoe UI"/>
          <w:color w:val="auto"/>
          <w:kern w:val="2"/>
          <w:sz w:val="21"/>
          <w:shd w:val="clear" w:color="auto" w:fill="FFFFFF"/>
          <w:lang w:val="en-US" w:eastAsia="zh-CN" w:bidi="ar-SA"/>
        </w:rPr>
        <w:t>4.2.2-5</w:t>
      </w:r>
      <w:r>
        <w:rPr>
          <w:rFonts w:hint="eastAsia" w:ascii="宋体" w:hAnsi="宋体" w:cs="宋体"/>
          <w:color w:val="auto"/>
          <w:shd w:val="clear" w:color="auto" w:fill="FFFFFF"/>
        </w:rPr>
        <w:t>的要求。</w:t>
      </w:r>
    </w:p>
    <w:p w14:paraId="3EA27467">
      <w:pPr>
        <w:adjustRightInd w:val="0"/>
        <w:spacing w:line="360" w:lineRule="auto"/>
        <w:jc w:val="center"/>
        <w:textAlignment w:val="baseline"/>
        <w:rPr>
          <w:rFonts w:asciiTheme="minorEastAsia" w:hAnsiTheme="minorEastAsia" w:eastAsiaTheme="minorEastAsia"/>
          <w:b/>
          <w:color w:val="auto"/>
          <w:kern w:val="0"/>
          <w:sz w:val="18"/>
          <w:szCs w:val="18"/>
        </w:rPr>
      </w:pPr>
      <w:bookmarkStart w:id="171" w:name="_Toc19170"/>
      <w:bookmarkStart w:id="172" w:name="_Toc255570029"/>
      <w:bookmarkStart w:id="173" w:name="_Toc261358486"/>
      <w:bookmarkStart w:id="174" w:name="_Toc255569625"/>
      <w:bookmarkStart w:id="175" w:name="_Toc30864"/>
      <w:r>
        <w:rPr>
          <w:rFonts w:hint="eastAsia" w:asciiTheme="minorEastAsia" w:hAnsiTheme="minorEastAsia" w:eastAsiaTheme="minorEastAsia"/>
          <w:b/>
          <w:color w:val="auto"/>
          <w:kern w:val="0"/>
          <w:sz w:val="18"/>
          <w:szCs w:val="18"/>
        </w:rPr>
        <w:t>表</w:t>
      </w:r>
      <w:r>
        <w:rPr>
          <w:rFonts w:asciiTheme="minorEastAsia" w:hAnsiTheme="minorEastAsia" w:eastAsiaTheme="minorEastAsia"/>
          <w:b/>
          <w:color w:val="auto"/>
          <w:kern w:val="0"/>
          <w:sz w:val="18"/>
          <w:szCs w:val="18"/>
        </w:rPr>
        <w:t>4.2.</w:t>
      </w:r>
      <w:r>
        <w:rPr>
          <w:rFonts w:hint="eastAsia" w:asciiTheme="minorEastAsia" w:hAnsiTheme="minorEastAsia" w:eastAsiaTheme="minorEastAsia"/>
          <w:b/>
          <w:color w:val="auto"/>
          <w:kern w:val="0"/>
          <w:sz w:val="18"/>
          <w:szCs w:val="18"/>
        </w:rPr>
        <w:t>2</w:t>
      </w:r>
      <w:r>
        <w:rPr>
          <w:rFonts w:asciiTheme="minorEastAsia" w:hAnsiTheme="minorEastAsia" w:eastAsiaTheme="minorEastAsia"/>
          <w:b/>
          <w:color w:val="auto"/>
          <w:kern w:val="0"/>
          <w:sz w:val="18"/>
          <w:szCs w:val="18"/>
        </w:rPr>
        <w:t xml:space="preserve">-5  </w:t>
      </w:r>
      <w:r>
        <w:rPr>
          <w:rFonts w:hint="eastAsia" w:asciiTheme="minorEastAsia" w:hAnsiTheme="minorEastAsia" w:eastAsiaTheme="minorEastAsia"/>
          <w:b/>
          <w:color w:val="auto"/>
          <w:kern w:val="0"/>
          <w:sz w:val="18"/>
          <w:szCs w:val="18"/>
        </w:rPr>
        <w:t>摄影棚技术层高度设计参数（m）</w:t>
      </w:r>
    </w:p>
    <w:tbl>
      <w:tblPr>
        <w:tblStyle w:val="2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6"/>
        <w:gridCol w:w="2562"/>
        <w:gridCol w:w="2443"/>
        <w:gridCol w:w="1021"/>
        <w:gridCol w:w="1020"/>
        <w:gridCol w:w="1240"/>
      </w:tblGrid>
      <w:tr w14:paraId="43A65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066A2388">
            <w:pPr>
              <w:jc w:val="center"/>
              <w:rPr>
                <w:rFonts w:ascii="宋体" w:hAnsi="宋体"/>
                <w:color w:val="auto"/>
                <w:sz w:val="18"/>
                <w:szCs w:val="18"/>
              </w:rPr>
            </w:pPr>
            <w:r>
              <w:rPr>
                <w:rFonts w:ascii="宋体" w:hAnsi="宋体" w:cs="宋体"/>
                <w:color w:val="auto"/>
                <w:sz w:val="18"/>
                <w:szCs w:val="18"/>
              </w:rPr>
              <w:t>代号</w:t>
            </w:r>
          </w:p>
        </w:tc>
        <w:tc>
          <w:tcPr>
            <w:tcW w:w="1445" w:type="pct"/>
            <w:vAlign w:val="center"/>
          </w:tcPr>
          <w:p w14:paraId="4545224E">
            <w:pPr>
              <w:jc w:val="center"/>
              <w:rPr>
                <w:rFonts w:asciiTheme="minorEastAsia" w:hAnsiTheme="minorEastAsia" w:eastAsiaTheme="minorEastAsia"/>
                <w:color w:val="auto"/>
                <w:sz w:val="18"/>
                <w:szCs w:val="18"/>
              </w:rPr>
            </w:pPr>
            <w:r>
              <w:rPr>
                <w:rFonts w:hint="eastAsia" w:cs="宋体" w:asciiTheme="minorEastAsia" w:hAnsiTheme="minorEastAsia" w:eastAsiaTheme="minorEastAsia"/>
                <w:color w:val="auto"/>
                <w:sz w:val="18"/>
                <w:szCs w:val="18"/>
              </w:rPr>
              <w:t>名称</w:t>
            </w:r>
          </w:p>
        </w:tc>
        <w:tc>
          <w:tcPr>
            <w:tcW w:w="1378" w:type="pct"/>
            <w:vAlign w:val="center"/>
          </w:tcPr>
          <w:p w14:paraId="11CF4C28">
            <w:pPr>
              <w:jc w:val="center"/>
              <w:rPr>
                <w:rFonts w:asciiTheme="minorEastAsia" w:hAnsiTheme="minorEastAsia" w:eastAsiaTheme="minorEastAsia"/>
                <w:color w:val="auto"/>
                <w:sz w:val="18"/>
                <w:szCs w:val="18"/>
              </w:rPr>
            </w:pPr>
            <w:r>
              <w:rPr>
                <w:rFonts w:hint="eastAsia" w:ascii="Times New Roman" w:hAnsi="Times New Roman"/>
                <w:color w:val="auto"/>
                <w:sz w:val="18"/>
                <w:szCs w:val="18"/>
                <w:shd w:val="clear" w:color="auto" w:fill="FFFFFF"/>
              </w:rPr>
              <w:t>A</w:t>
            </w:r>
            <w:r>
              <w:rPr>
                <w:rFonts w:hint="eastAsia" w:asciiTheme="minorEastAsia" w:hAnsiTheme="minorEastAsia" w:eastAsiaTheme="minorEastAsia"/>
                <w:color w:val="auto"/>
                <w:sz w:val="18"/>
                <w:szCs w:val="18"/>
              </w:rPr>
              <w:t>类</w:t>
            </w:r>
          </w:p>
        </w:tc>
        <w:tc>
          <w:tcPr>
            <w:tcW w:w="1151" w:type="pct"/>
            <w:gridSpan w:val="2"/>
            <w:vAlign w:val="center"/>
          </w:tcPr>
          <w:p w14:paraId="0DA81639">
            <w:pPr>
              <w:jc w:val="center"/>
              <w:rPr>
                <w:rFonts w:asciiTheme="minorEastAsia" w:hAnsiTheme="minorEastAsia" w:eastAsiaTheme="minorEastAsia"/>
                <w:color w:val="auto"/>
                <w:sz w:val="18"/>
                <w:szCs w:val="18"/>
              </w:rPr>
            </w:pPr>
            <w:r>
              <w:rPr>
                <w:rFonts w:hint="eastAsia" w:ascii="Times New Roman" w:hAnsi="Times New Roman"/>
                <w:color w:val="auto"/>
                <w:sz w:val="18"/>
                <w:szCs w:val="18"/>
                <w:shd w:val="clear" w:color="auto" w:fill="FFFFFF"/>
              </w:rPr>
              <w:t>B</w:t>
            </w:r>
            <w:r>
              <w:rPr>
                <w:rFonts w:hint="eastAsia" w:asciiTheme="minorEastAsia" w:hAnsiTheme="minorEastAsia" w:eastAsiaTheme="minorEastAsia"/>
                <w:color w:val="auto"/>
                <w:sz w:val="18"/>
                <w:szCs w:val="18"/>
              </w:rPr>
              <w:t>类</w:t>
            </w:r>
          </w:p>
        </w:tc>
        <w:tc>
          <w:tcPr>
            <w:tcW w:w="698" w:type="pct"/>
            <w:vAlign w:val="center"/>
          </w:tcPr>
          <w:p w14:paraId="02DA6DAA">
            <w:pPr>
              <w:jc w:val="center"/>
              <w:rPr>
                <w:rFonts w:asciiTheme="minorEastAsia" w:hAnsiTheme="minorEastAsia" w:eastAsiaTheme="minorEastAsia"/>
                <w:color w:val="auto"/>
                <w:sz w:val="18"/>
                <w:szCs w:val="18"/>
              </w:rPr>
            </w:pPr>
            <w:r>
              <w:rPr>
                <w:rFonts w:hint="eastAsia" w:ascii="Times New Roman" w:hAnsi="Times New Roman"/>
                <w:color w:val="auto"/>
                <w:sz w:val="18"/>
                <w:szCs w:val="18"/>
                <w:shd w:val="clear" w:color="auto" w:fill="FFFFFF"/>
              </w:rPr>
              <w:t>C</w:t>
            </w:r>
            <w:r>
              <w:rPr>
                <w:rFonts w:hint="eastAsia" w:asciiTheme="minorEastAsia" w:hAnsiTheme="minorEastAsia" w:eastAsiaTheme="minorEastAsia"/>
                <w:color w:val="auto"/>
                <w:sz w:val="18"/>
                <w:szCs w:val="18"/>
              </w:rPr>
              <w:t>类</w:t>
            </w:r>
          </w:p>
        </w:tc>
      </w:tr>
      <w:tr w14:paraId="62E9D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2ABE85F3">
            <w:pPr>
              <w:jc w:val="center"/>
              <w:rPr>
                <w:rFonts w:ascii="宋体" w:hAnsi="宋体"/>
                <w:color w:val="auto"/>
                <w:sz w:val="18"/>
                <w:szCs w:val="18"/>
              </w:rPr>
            </w:pPr>
            <w:r>
              <w:rPr>
                <w:rFonts w:hint="eastAsia" w:ascii="Times New Roman" w:hAnsi="Times New Roman"/>
                <w:color w:val="auto"/>
                <w:sz w:val="18"/>
                <w:szCs w:val="18"/>
                <w:shd w:val="clear" w:color="auto" w:fill="FFFFFF"/>
              </w:rPr>
              <w:t>H</w:t>
            </w:r>
          </w:p>
        </w:tc>
        <w:tc>
          <w:tcPr>
            <w:tcW w:w="1445" w:type="pct"/>
            <w:vAlign w:val="center"/>
          </w:tcPr>
          <w:p w14:paraId="1A9698C9">
            <w:pPr>
              <w:jc w:val="center"/>
              <w:rPr>
                <w:rFonts w:ascii="宋体" w:hAnsi="宋体"/>
                <w:color w:val="auto"/>
                <w:sz w:val="18"/>
                <w:szCs w:val="18"/>
              </w:rPr>
            </w:pPr>
            <w:r>
              <w:rPr>
                <w:rFonts w:hint="eastAsia" w:ascii="宋体" w:hAnsi="宋体" w:cs="宋体"/>
                <w:color w:val="auto"/>
                <w:sz w:val="18"/>
                <w:szCs w:val="18"/>
              </w:rPr>
              <w:t>室内高度（</w:t>
            </w:r>
            <w:r>
              <w:rPr>
                <w:rFonts w:ascii="宋体" w:hAnsi="宋体" w:cs="宋体"/>
                <w:color w:val="auto"/>
                <w:sz w:val="18"/>
                <w:szCs w:val="18"/>
              </w:rPr>
              <w:t>屋架下弦高度</w:t>
            </w:r>
            <w:r>
              <w:rPr>
                <w:rFonts w:hint="eastAsia" w:ascii="宋体" w:hAnsi="宋体" w:cs="宋体"/>
                <w:color w:val="auto"/>
                <w:sz w:val="18"/>
                <w:szCs w:val="18"/>
              </w:rPr>
              <w:t>）</w:t>
            </w:r>
          </w:p>
        </w:tc>
        <w:tc>
          <w:tcPr>
            <w:tcW w:w="1378" w:type="pct"/>
            <w:tcBorders>
              <w:right w:val="single" w:color="auto" w:sz="4" w:space="0"/>
            </w:tcBorders>
            <w:vAlign w:val="center"/>
          </w:tcPr>
          <w:p w14:paraId="4092DC77">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1</w:t>
            </w:r>
            <w:r>
              <w:rPr>
                <w:rFonts w:hint="eastAsia" w:ascii="宋体" w:hAnsi="宋体" w:cs="宋体"/>
                <w:color w:val="auto"/>
                <w:sz w:val="18"/>
                <w:szCs w:val="18"/>
              </w:rPr>
              <w:t>＋</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2＋</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3＋</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5＋</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6＋</w:t>
            </w:r>
            <w:r>
              <w:rPr>
                <w:rFonts w:hint="eastAsia" w:ascii="Times New Roman" w:hAnsi="Times New Roman"/>
                <w:color w:val="auto"/>
                <w:sz w:val="18"/>
                <w:szCs w:val="18"/>
                <w:shd w:val="clear" w:color="auto" w:fill="FFFFFF"/>
              </w:rPr>
              <w:t>H</w:t>
            </w:r>
            <w:r>
              <w:rPr>
                <w:rFonts w:ascii="宋体" w:hAnsi="宋体" w:cs="宋体"/>
                <w:color w:val="auto"/>
                <w:sz w:val="18"/>
                <w:szCs w:val="18"/>
              </w:rPr>
              <w:t>7</w:t>
            </w:r>
          </w:p>
        </w:tc>
        <w:tc>
          <w:tcPr>
            <w:tcW w:w="1151" w:type="pct"/>
            <w:gridSpan w:val="2"/>
            <w:tcBorders>
              <w:left w:val="single" w:color="auto" w:sz="4" w:space="0"/>
            </w:tcBorders>
            <w:vAlign w:val="center"/>
          </w:tcPr>
          <w:p w14:paraId="33D5FBBD">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1</w:t>
            </w:r>
            <w:r>
              <w:rPr>
                <w:rFonts w:hint="eastAsia" w:ascii="宋体" w:hAnsi="宋体" w:cs="宋体"/>
                <w:color w:val="auto"/>
                <w:sz w:val="18"/>
                <w:szCs w:val="18"/>
              </w:rPr>
              <w:t>＋</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2＋</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3＋</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5＋</w:t>
            </w:r>
            <w:r>
              <w:rPr>
                <w:rFonts w:hint="eastAsia" w:ascii="Times New Roman" w:hAnsi="Times New Roman"/>
                <w:color w:val="auto"/>
                <w:sz w:val="18"/>
                <w:szCs w:val="18"/>
                <w:shd w:val="clear" w:color="auto" w:fill="FFFFFF"/>
              </w:rPr>
              <w:t>H</w:t>
            </w:r>
            <w:r>
              <w:rPr>
                <w:rFonts w:ascii="宋体" w:hAnsi="宋体" w:cs="宋体"/>
                <w:color w:val="auto"/>
                <w:sz w:val="18"/>
                <w:szCs w:val="18"/>
              </w:rPr>
              <w:t>7</w:t>
            </w:r>
          </w:p>
        </w:tc>
        <w:tc>
          <w:tcPr>
            <w:tcW w:w="698" w:type="pct"/>
            <w:vAlign w:val="center"/>
          </w:tcPr>
          <w:p w14:paraId="520FB148">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1</w:t>
            </w:r>
            <w:r>
              <w:rPr>
                <w:rFonts w:hint="eastAsia" w:ascii="宋体" w:hAnsi="宋体" w:cs="宋体"/>
                <w:color w:val="auto"/>
                <w:sz w:val="18"/>
                <w:szCs w:val="18"/>
              </w:rPr>
              <w:t>＋</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2＋</w:t>
            </w:r>
            <w:r>
              <w:rPr>
                <w:rFonts w:hint="eastAsia" w:ascii="Times New Roman" w:hAnsi="Times New Roman"/>
                <w:color w:val="auto"/>
                <w:sz w:val="18"/>
                <w:szCs w:val="18"/>
                <w:shd w:val="clear" w:color="auto" w:fill="FFFFFF"/>
              </w:rPr>
              <w:t>H</w:t>
            </w:r>
            <w:r>
              <w:rPr>
                <w:rFonts w:hint="eastAsia" w:ascii="宋体" w:hAnsi="宋体" w:cs="宋体"/>
                <w:color w:val="auto"/>
                <w:sz w:val="18"/>
                <w:szCs w:val="18"/>
              </w:rPr>
              <w:t>7</w:t>
            </w:r>
          </w:p>
        </w:tc>
      </w:tr>
      <w:tr w14:paraId="256D5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79EAA837">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1</w:t>
            </w:r>
          </w:p>
        </w:tc>
        <w:tc>
          <w:tcPr>
            <w:tcW w:w="1445" w:type="pct"/>
            <w:vAlign w:val="center"/>
          </w:tcPr>
          <w:p w14:paraId="55DC2C79">
            <w:pPr>
              <w:jc w:val="center"/>
              <w:rPr>
                <w:rFonts w:ascii="宋体" w:hAnsi="宋体"/>
                <w:color w:val="auto"/>
                <w:sz w:val="18"/>
                <w:szCs w:val="18"/>
              </w:rPr>
            </w:pPr>
            <w:r>
              <w:rPr>
                <w:rFonts w:hint="eastAsia" w:ascii="宋体" w:hAnsi="宋体" w:cs="宋体"/>
                <w:color w:val="auto"/>
                <w:sz w:val="18"/>
                <w:szCs w:val="18"/>
              </w:rPr>
              <w:t>画面（</w:t>
            </w:r>
            <w:r>
              <w:rPr>
                <w:rFonts w:ascii="宋体" w:hAnsi="宋体" w:cs="宋体"/>
                <w:color w:val="auto"/>
                <w:sz w:val="18"/>
                <w:szCs w:val="18"/>
              </w:rPr>
              <w:t>天幕</w:t>
            </w:r>
            <w:r>
              <w:rPr>
                <w:rFonts w:hint="eastAsia" w:ascii="宋体" w:hAnsi="宋体" w:cs="宋体"/>
                <w:color w:val="auto"/>
                <w:sz w:val="18"/>
                <w:szCs w:val="18"/>
              </w:rPr>
              <w:t>）高度</w:t>
            </w:r>
          </w:p>
        </w:tc>
        <w:tc>
          <w:tcPr>
            <w:tcW w:w="3228" w:type="pct"/>
            <w:gridSpan w:val="4"/>
            <w:vAlign w:val="center"/>
          </w:tcPr>
          <w:p w14:paraId="6438CCED">
            <w:pPr>
              <w:jc w:val="center"/>
              <w:rPr>
                <w:rFonts w:ascii="宋体" w:hAnsi="宋体" w:cs="宋体"/>
                <w:color w:val="auto"/>
                <w:sz w:val="18"/>
                <w:szCs w:val="18"/>
              </w:rPr>
            </w:pPr>
            <w:r>
              <w:rPr>
                <w:rFonts w:hint="eastAsia" w:ascii="Times New Roman" w:hAnsi="Times New Roman"/>
                <w:color w:val="auto"/>
                <w:shd w:val="clear" w:color="auto" w:fill="FFFFFF"/>
              </w:rPr>
              <w:t>H</w:t>
            </w:r>
            <w:r>
              <w:rPr>
                <w:rFonts w:ascii="宋体" w:hAnsi="宋体" w:cs="宋体"/>
                <w:color w:val="auto"/>
                <w:sz w:val="18"/>
                <w:szCs w:val="18"/>
              </w:rPr>
              <w:t>1=</w:t>
            </w:r>
            <w:r>
              <w:rPr>
                <w:rFonts w:hint="eastAsia" w:ascii="Times New Roman" w:hAnsi="Times New Roman"/>
                <w:color w:val="auto"/>
                <w:shd w:val="clear" w:color="auto" w:fill="FFFFFF"/>
              </w:rPr>
              <w:t>W</w:t>
            </w:r>
            <w:r>
              <w:rPr>
                <w:rFonts w:ascii="宋体" w:hAnsi="宋体" w:cs="宋体"/>
                <w:color w:val="auto"/>
                <w:sz w:val="18"/>
                <w:szCs w:val="18"/>
              </w:rPr>
              <w:t>×(0.35±0.05)，且不宜低于8</w:t>
            </w:r>
            <w:r>
              <w:rPr>
                <w:rFonts w:hint="eastAsia" w:ascii="宋体" w:hAnsi="宋体" w:cs="宋体"/>
                <w:color w:val="auto"/>
                <w:sz w:val="18"/>
                <w:szCs w:val="18"/>
              </w:rPr>
              <w:t xml:space="preserve"> </w:t>
            </w:r>
            <w:r>
              <w:rPr>
                <w:rFonts w:ascii="宋体" w:hAnsi="宋体" w:cs="宋体"/>
                <w:color w:val="auto"/>
                <w:sz w:val="18"/>
                <w:szCs w:val="18"/>
              </w:rPr>
              <w:t>m</w:t>
            </w:r>
          </w:p>
        </w:tc>
      </w:tr>
      <w:tr w14:paraId="601B5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56062E77">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2</w:t>
            </w:r>
          </w:p>
        </w:tc>
        <w:tc>
          <w:tcPr>
            <w:tcW w:w="1445" w:type="pct"/>
            <w:vAlign w:val="center"/>
          </w:tcPr>
          <w:p w14:paraId="7B0E92A4">
            <w:pPr>
              <w:jc w:val="center"/>
              <w:rPr>
                <w:rFonts w:ascii="宋体" w:hAnsi="宋体"/>
                <w:color w:val="auto"/>
                <w:sz w:val="18"/>
                <w:szCs w:val="18"/>
              </w:rPr>
            </w:pPr>
            <w:r>
              <w:rPr>
                <w:rFonts w:ascii="宋体" w:hAnsi="宋体" w:cs="宋体"/>
                <w:color w:val="auto"/>
                <w:sz w:val="18"/>
                <w:szCs w:val="18"/>
              </w:rPr>
              <w:t>灯具吊挂高度（含雨淋管道</w:t>
            </w:r>
            <w:r>
              <w:rPr>
                <w:rFonts w:hint="eastAsia" w:ascii="宋体" w:hAnsi="宋体" w:cs="宋体"/>
                <w:color w:val="auto"/>
                <w:sz w:val="18"/>
                <w:szCs w:val="18"/>
              </w:rPr>
              <w:t>）</w:t>
            </w:r>
          </w:p>
        </w:tc>
        <w:tc>
          <w:tcPr>
            <w:tcW w:w="3228" w:type="pct"/>
            <w:gridSpan w:val="4"/>
            <w:vAlign w:val="center"/>
          </w:tcPr>
          <w:p w14:paraId="527940F7">
            <w:pPr>
              <w:jc w:val="center"/>
              <w:rPr>
                <w:rFonts w:ascii="宋体" w:hAnsi="宋体"/>
                <w:color w:val="auto"/>
                <w:sz w:val="18"/>
                <w:szCs w:val="18"/>
              </w:rPr>
            </w:pPr>
            <w:r>
              <w:rPr>
                <w:rFonts w:hint="eastAsia" w:ascii="宋体" w:hAnsi="宋体" w:cs="宋体"/>
                <w:color w:val="auto"/>
                <w:sz w:val="18"/>
                <w:szCs w:val="18"/>
              </w:rPr>
              <w:t>3</w:t>
            </w:r>
            <w:r>
              <w:rPr>
                <w:rFonts w:ascii="宋体" w:hAnsi="宋体" w:cs="宋体"/>
                <w:color w:val="auto"/>
                <w:sz w:val="18"/>
                <w:szCs w:val="18"/>
              </w:rPr>
              <w:t>.</w:t>
            </w:r>
            <w:r>
              <w:rPr>
                <w:rFonts w:hint="eastAsia" w:ascii="宋体" w:hAnsi="宋体" w:cs="宋体"/>
                <w:color w:val="auto"/>
                <w:sz w:val="18"/>
                <w:szCs w:val="18"/>
              </w:rPr>
              <w:t>0</w:t>
            </w:r>
          </w:p>
        </w:tc>
      </w:tr>
      <w:tr w14:paraId="38340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424F6567">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3</w:t>
            </w:r>
          </w:p>
        </w:tc>
        <w:tc>
          <w:tcPr>
            <w:tcW w:w="1445" w:type="pct"/>
            <w:vAlign w:val="center"/>
          </w:tcPr>
          <w:p w14:paraId="6B4D7E3E">
            <w:pPr>
              <w:jc w:val="center"/>
              <w:rPr>
                <w:rFonts w:ascii="宋体" w:hAnsi="宋体" w:cs="宋体"/>
                <w:color w:val="auto"/>
                <w:sz w:val="18"/>
                <w:szCs w:val="18"/>
              </w:rPr>
            </w:pPr>
            <w:r>
              <w:rPr>
                <w:rFonts w:ascii="宋体" w:hAnsi="宋体" w:cs="宋体"/>
                <w:color w:val="auto"/>
                <w:sz w:val="18"/>
                <w:szCs w:val="18"/>
              </w:rPr>
              <w:t>天桥高度</w:t>
            </w:r>
          </w:p>
        </w:tc>
        <w:tc>
          <w:tcPr>
            <w:tcW w:w="3228" w:type="pct"/>
            <w:gridSpan w:val="4"/>
            <w:vAlign w:val="center"/>
          </w:tcPr>
          <w:p w14:paraId="1AE60D56">
            <w:pPr>
              <w:jc w:val="center"/>
              <w:rPr>
                <w:rFonts w:ascii="宋体" w:hAnsi="宋体"/>
                <w:color w:val="auto"/>
                <w:sz w:val="18"/>
                <w:szCs w:val="18"/>
              </w:rPr>
            </w:pPr>
            <w:r>
              <w:rPr>
                <w:rFonts w:ascii="宋体" w:hAnsi="宋体" w:cs="宋体"/>
                <w:b/>
                <w:bCs/>
                <w:color w:val="auto"/>
                <w:sz w:val="18"/>
                <w:szCs w:val="18"/>
              </w:rPr>
              <w:t>≥</w:t>
            </w:r>
            <w:r>
              <w:rPr>
                <w:rFonts w:ascii="宋体" w:hAnsi="宋体" w:cs="宋体"/>
                <w:color w:val="auto"/>
                <w:sz w:val="18"/>
                <w:szCs w:val="18"/>
              </w:rPr>
              <w:t>2.2</w:t>
            </w:r>
          </w:p>
        </w:tc>
      </w:tr>
      <w:tr w14:paraId="58435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61C41EEA">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4</w:t>
            </w:r>
          </w:p>
        </w:tc>
        <w:tc>
          <w:tcPr>
            <w:tcW w:w="1445" w:type="pct"/>
            <w:vAlign w:val="center"/>
          </w:tcPr>
          <w:p w14:paraId="7655D282">
            <w:pPr>
              <w:jc w:val="center"/>
              <w:rPr>
                <w:rFonts w:ascii="宋体" w:hAnsi="宋体"/>
                <w:color w:val="auto"/>
                <w:sz w:val="18"/>
                <w:szCs w:val="18"/>
              </w:rPr>
            </w:pPr>
            <w:r>
              <w:rPr>
                <w:rFonts w:ascii="宋体" w:hAnsi="宋体" w:cs="宋体"/>
                <w:color w:val="auto"/>
                <w:sz w:val="18"/>
                <w:szCs w:val="18"/>
              </w:rPr>
              <w:t>吊机轨道层高度</w:t>
            </w:r>
          </w:p>
        </w:tc>
        <w:tc>
          <w:tcPr>
            <w:tcW w:w="3228" w:type="pct"/>
            <w:gridSpan w:val="4"/>
            <w:vAlign w:val="center"/>
          </w:tcPr>
          <w:p w14:paraId="7DCC56D5">
            <w:pPr>
              <w:jc w:val="center"/>
              <w:rPr>
                <w:rFonts w:ascii="宋体" w:hAnsi="宋体"/>
                <w:color w:val="auto"/>
                <w:sz w:val="18"/>
                <w:szCs w:val="18"/>
              </w:rPr>
            </w:pPr>
            <w:r>
              <w:rPr>
                <w:rFonts w:ascii="宋体" w:hAnsi="宋体" w:cs="宋体"/>
                <w:color w:val="auto"/>
                <w:sz w:val="18"/>
                <w:szCs w:val="18"/>
              </w:rPr>
              <w:t>0.</w:t>
            </w:r>
            <w:r>
              <w:rPr>
                <w:rFonts w:hint="eastAsia" w:ascii="宋体" w:hAnsi="宋体" w:cs="宋体"/>
                <w:color w:val="auto"/>
                <w:sz w:val="18"/>
                <w:szCs w:val="18"/>
              </w:rPr>
              <w:t>3</w:t>
            </w:r>
            <w:r>
              <w:rPr>
                <w:rFonts w:ascii="宋体" w:hAnsi="宋体" w:cs="宋体"/>
                <w:color w:val="auto"/>
                <w:sz w:val="18"/>
                <w:szCs w:val="18"/>
              </w:rPr>
              <w:t>～0.</w:t>
            </w:r>
            <w:r>
              <w:rPr>
                <w:rFonts w:hint="eastAsia" w:ascii="宋体" w:hAnsi="宋体" w:cs="宋体"/>
                <w:color w:val="auto"/>
                <w:sz w:val="18"/>
                <w:szCs w:val="18"/>
              </w:rPr>
              <w:t>9</w:t>
            </w:r>
          </w:p>
        </w:tc>
      </w:tr>
      <w:tr w14:paraId="7247A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1C619285">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5</w:t>
            </w:r>
          </w:p>
        </w:tc>
        <w:tc>
          <w:tcPr>
            <w:tcW w:w="1445" w:type="pct"/>
            <w:vAlign w:val="center"/>
          </w:tcPr>
          <w:p w14:paraId="58286479">
            <w:pPr>
              <w:jc w:val="center"/>
              <w:rPr>
                <w:rFonts w:ascii="宋体" w:hAnsi="宋体"/>
                <w:color w:val="auto"/>
                <w:sz w:val="18"/>
                <w:szCs w:val="18"/>
              </w:rPr>
            </w:pPr>
            <w:r>
              <w:rPr>
                <w:rFonts w:ascii="宋体" w:hAnsi="宋体" w:cs="宋体"/>
                <w:color w:val="auto"/>
                <w:sz w:val="18"/>
                <w:szCs w:val="18"/>
              </w:rPr>
              <w:t>隔声吸声层高度</w:t>
            </w:r>
          </w:p>
        </w:tc>
        <w:tc>
          <w:tcPr>
            <w:tcW w:w="1954" w:type="pct"/>
            <w:gridSpan w:val="2"/>
            <w:tcBorders>
              <w:right w:val="single" w:color="auto" w:sz="4" w:space="0"/>
            </w:tcBorders>
            <w:vAlign w:val="center"/>
          </w:tcPr>
          <w:p w14:paraId="2FC1B3C5">
            <w:pPr>
              <w:jc w:val="center"/>
              <w:rPr>
                <w:rFonts w:ascii="宋体" w:hAnsi="宋体"/>
                <w:color w:val="auto"/>
                <w:sz w:val="18"/>
                <w:szCs w:val="18"/>
              </w:rPr>
            </w:pPr>
            <w:r>
              <w:rPr>
                <w:rFonts w:ascii="宋体" w:hAnsi="宋体" w:cs="宋体"/>
                <w:color w:val="auto"/>
                <w:sz w:val="18"/>
                <w:szCs w:val="18"/>
              </w:rPr>
              <w:t>0.3～0.5</w:t>
            </w:r>
          </w:p>
        </w:tc>
        <w:tc>
          <w:tcPr>
            <w:tcW w:w="1274" w:type="pct"/>
            <w:gridSpan w:val="2"/>
            <w:tcBorders>
              <w:left w:val="single" w:color="auto" w:sz="4" w:space="0"/>
            </w:tcBorders>
            <w:vAlign w:val="center"/>
          </w:tcPr>
          <w:p w14:paraId="572C5098">
            <w:pPr>
              <w:jc w:val="center"/>
              <w:rPr>
                <w:rFonts w:ascii="宋体" w:hAnsi="宋体"/>
                <w:color w:val="auto"/>
                <w:sz w:val="18"/>
                <w:szCs w:val="18"/>
              </w:rPr>
            </w:pPr>
            <w:r>
              <w:rPr>
                <w:rFonts w:ascii="宋体" w:hAnsi="宋体" w:cs="宋体"/>
                <w:color w:val="auto"/>
                <w:sz w:val="18"/>
                <w:szCs w:val="18"/>
              </w:rPr>
              <w:t>设</w:t>
            </w:r>
            <w:r>
              <w:rPr>
                <w:rFonts w:hint="eastAsia" w:ascii="宋体" w:hAnsi="宋体" w:cs="宋体"/>
                <w:color w:val="auto"/>
                <w:sz w:val="18"/>
                <w:szCs w:val="18"/>
                <w:lang w:val="en-US" w:eastAsia="zh-CN"/>
              </w:rPr>
              <w:t>于</w:t>
            </w:r>
            <w:r>
              <w:rPr>
                <w:rFonts w:ascii="宋体" w:hAnsi="宋体" w:cs="宋体"/>
                <w:color w:val="auto"/>
                <w:sz w:val="18"/>
                <w:szCs w:val="18"/>
              </w:rPr>
              <w:t>屋架上弦处</w:t>
            </w:r>
          </w:p>
        </w:tc>
      </w:tr>
      <w:tr w14:paraId="3B3F2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34547069">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6</w:t>
            </w:r>
          </w:p>
        </w:tc>
        <w:tc>
          <w:tcPr>
            <w:tcW w:w="1445" w:type="pct"/>
            <w:vAlign w:val="center"/>
          </w:tcPr>
          <w:p w14:paraId="5178794F">
            <w:pPr>
              <w:jc w:val="center"/>
              <w:rPr>
                <w:rFonts w:ascii="宋体" w:hAnsi="宋体"/>
                <w:color w:val="auto"/>
                <w:sz w:val="18"/>
                <w:szCs w:val="18"/>
              </w:rPr>
            </w:pPr>
            <w:r>
              <w:rPr>
                <w:rFonts w:ascii="宋体" w:hAnsi="宋体" w:cs="宋体"/>
                <w:color w:val="auto"/>
                <w:sz w:val="18"/>
                <w:szCs w:val="18"/>
              </w:rPr>
              <w:t>设备层高度</w:t>
            </w:r>
          </w:p>
        </w:tc>
        <w:tc>
          <w:tcPr>
            <w:tcW w:w="1378" w:type="pct"/>
            <w:vAlign w:val="center"/>
          </w:tcPr>
          <w:p w14:paraId="3182E375">
            <w:pPr>
              <w:jc w:val="center"/>
              <w:rPr>
                <w:rFonts w:ascii="宋体" w:hAnsi="宋体"/>
                <w:color w:val="auto"/>
                <w:sz w:val="18"/>
                <w:szCs w:val="18"/>
              </w:rPr>
            </w:pPr>
            <w:r>
              <w:rPr>
                <w:rFonts w:ascii="宋体" w:hAnsi="宋体" w:cs="宋体"/>
                <w:color w:val="auto"/>
                <w:sz w:val="18"/>
                <w:szCs w:val="18"/>
              </w:rPr>
              <w:t>2.0～</w:t>
            </w:r>
            <w:r>
              <w:rPr>
                <w:rFonts w:hint="eastAsia" w:ascii="宋体" w:hAnsi="宋体" w:cs="宋体"/>
                <w:color w:val="auto"/>
                <w:sz w:val="18"/>
                <w:szCs w:val="18"/>
              </w:rPr>
              <w:t>3</w:t>
            </w:r>
            <w:r>
              <w:rPr>
                <w:rFonts w:ascii="宋体" w:hAnsi="宋体" w:cs="宋体"/>
                <w:color w:val="auto"/>
                <w:sz w:val="18"/>
                <w:szCs w:val="18"/>
              </w:rPr>
              <w:t>.</w:t>
            </w:r>
            <w:r>
              <w:rPr>
                <w:rFonts w:hint="eastAsia" w:ascii="宋体" w:hAnsi="宋体" w:cs="宋体"/>
                <w:color w:val="auto"/>
                <w:sz w:val="18"/>
                <w:szCs w:val="18"/>
              </w:rPr>
              <w:t>0</w:t>
            </w:r>
          </w:p>
        </w:tc>
        <w:tc>
          <w:tcPr>
            <w:tcW w:w="1850" w:type="pct"/>
            <w:gridSpan w:val="3"/>
            <w:vAlign w:val="center"/>
          </w:tcPr>
          <w:p w14:paraId="6768CE86">
            <w:pPr>
              <w:jc w:val="center"/>
              <w:rPr>
                <w:rFonts w:ascii="宋体" w:hAnsi="宋体"/>
                <w:color w:val="auto"/>
                <w:sz w:val="18"/>
                <w:szCs w:val="18"/>
              </w:rPr>
            </w:pPr>
            <w:r>
              <w:rPr>
                <w:rFonts w:ascii="宋体" w:hAnsi="宋体" w:cs="宋体"/>
                <w:color w:val="auto"/>
                <w:sz w:val="18"/>
                <w:szCs w:val="18"/>
              </w:rPr>
              <w:t>与</w:t>
            </w:r>
            <w:r>
              <w:rPr>
                <w:rFonts w:hint="eastAsia" w:ascii="Times New Roman" w:hAnsi="Times New Roman"/>
                <w:color w:val="auto"/>
                <w:shd w:val="clear" w:color="auto" w:fill="FFFFFF"/>
              </w:rPr>
              <w:t>H</w:t>
            </w:r>
            <w:r>
              <w:rPr>
                <w:rFonts w:ascii="宋体" w:hAnsi="宋体" w:cs="宋体"/>
                <w:color w:val="auto"/>
                <w:sz w:val="18"/>
                <w:szCs w:val="18"/>
              </w:rPr>
              <w:t>8合并</w:t>
            </w:r>
          </w:p>
        </w:tc>
      </w:tr>
      <w:tr w14:paraId="2AEFC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5" w:type="pct"/>
            <w:vAlign w:val="center"/>
          </w:tcPr>
          <w:p w14:paraId="0971C540">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7</w:t>
            </w:r>
          </w:p>
        </w:tc>
        <w:tc>
          <w:tcPr>
            <w:tcW w:w="1445" w:type="pct"/>
            <w:vAlign w:val="center"/>
          </w:tcPr>
          <w:p w14:paraId="3A22503E">
            <w:pPr>
              <w:jc w:val="center"/>
              <w:rPr>
                <w:rFonts w:ascii="宋体" w:hAnsi="宋体"/>
                <w:color w:val="auto"/>
                <w:sz w:val="18"/>
                <w:szCs w:val="18"/>
              </w:rPr>
            </w:pPr>
            <w:r>
              <w:rPr>
                <w:rFonts w:ascii="宋体" w:hAnsi="宋体" w:cs="宋体"/>
                <w:color w:val="auto"/>
                <w:sz w:val="18"/>
                <w:szCs w:val="18"/>
              </w:rPr>
              <w:t>结构转换层高度</w:t>
            </w:r>
          </w:p>
        </w:tc>
        <w:tc>
          <w:tcPr>
            <w:tcW w:w="3228" w:type="pct"/>
            <w:gridSpan w:val="4"/>
            <w:vAlign w:val="center"/>
          </w:tcPr>
          <w:p w14:paraId="74CAF8DD">
            <w:pPr>
              <w:jc w:val="center"/>
              <w:rPr>
                <w:rFonts w:ascii="宋体" w:hAnsi="宋体"/>
                <w:color w:val="auto"/>
                <w:sz w:val="18"/>
                <w:szCs w:val="18"/>
              </w:rPr>
            </w:pPr>
            <w:r>
              <w:rPr>
                <w:rFonts w:ascii="宋体" w:hAnsi="宋体" w:cs="宋体"/>
                <w:color w:val="auto"/>
                <w:sz w:val="18"/>
                <w:szCs w:val="18"/>
              </w:rPr>
              <w:t>0.3～0.</w:t>
            </w:r>
            <w:r>
              <w:rPr>
                <w:rFonts w:hint="eastAsia" w:ascii="宋体" w:hAnsi="宋体" w:cs="宋体"/>
                <w:color w:val="auto"/>
                <w:sz w:val="18"/>
                <w:szCs w:val="18"/>
              </w:rPr>
              <w:t>5</w:t>
            </w:r>
          </w:p>
        </w:tc>
      </w:tr>
      <w:tr w14:paraId="02A93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325" w:type="pct"/>
            <w:vAlign w:val="center"/>
          </w:tcPr>
          <w:p w14:paraId="2B8053F6">
            <w:pPr>
              <w:jc w:val="center"/>
              <w:rPr>
                <w:rFonts w:ascii="宋体" w:hAnsi="宋体"/>
                <w:color w:val="auto"/>
                <w:sz w:val="18"/>
                <w:szCs w:val="18"/>
              </w:rPr>
            </w:pPr>
            <w:r>
              <w:rPr>
                <w:rFonts w:hint="eastAsia" w:ascii="Times New Roman" w:hAnsi="Times New Roman"/>
                <w:color w:val="auto"/>
                <w:sz w:val="18"/>
                <w:szCs w:val="18"/>
                <w:shd w:val="clear" w:color="auto" w:fill="FFFFFF"/>
              </w:rPr>
              <w:t>H</w:t>
            </w:r>
            <w:r>
              <w:rPr>
                <w:rFonts w:ascii="宋体" w:hAnsi="宋体" w:cs="宋体"/>
                <w:color w:val="auto"/>
                <w:sz w:val="18"/>
                <w:szCs w:val="18"/>
              </w:rPr>
              <w:t>8</w:t>
            </w:r>
          </w:p>
        </w:tc>
        <w:tc>
          <w:tcPr>
            <w:tcW w:w="1445" w:type="pct"/>
            <w:vAlign w:val="center"/>
          </w:tcPr>
          <w:p w14:paraId="7C4ED376">
            <w:pPr>
              <w:jc w:val="center"/>
              <w:rPr>
                <w:rFonts w:ascii="宋体" w:hAnsi="宋体"/>
                <w:color w:val="auto"/>
                <w:sz w:val="18"/>
                <w:szCs w:val="18"/>
              </w:rPr>
            </w:pPr>
            <w:r>
              <w:rPr>
                <w:rFonts w:ascii="宋体" w:hAnsi="宋体" w:cs="宋体"/>
                <w:color w:val="auto"/>
                <w:sz w:val="18"/>
                <w:szCs w:val="18"/>
              </w:rPr>
              <w:t>屋顶结构层高度</w:t>
            </w:r>
          </w:p>
        </w:tc>
        <w:tc>
          <w:tcPr>
            <w:tcW w:w="3228" w:type="pct"/>
            <w:gridSpan w:val="4"/>
            <w:vAlign w:val="center"/>
          </w:tcPr>
          <w:p w14:paraId="3C1782A9">
            <w:pPr>
              <w:jc w:val="center"/>
              <w:rPr>
                <w:rFonts w:hint="eastAsia" w:ascii="宋体" w:hAnsi="宋体" w:eastAsia="宋体"/>
                <w:color w:val="auto"/>
                <w:sz w:val="18"/>
                <w:szCs w:val="18"/>
                <w:lang w:eastAsia="zh-CN"/>
              </w:rPr>
            </w:pPr>
            <w:r>
              <w:rPr>
                <w:rFonts w:ascii="宋体" w:hAnsi="宋体" w:cs="宋体"/>
                <w:color w:val="auto"/>
                <w:sz w:val="18"/>
                <w:szCs w:val="18"/>
              </w:rPr>
              <w:t>按柱跨</w:t>
            </w:r>
            <w:r>
              <w:rPr>
                <w:rFonts w:hint="eastAsia" w:ascii="宋体" w:hAnsi="宋体" w:cs="宋体"/>
                <w:color w:val="auto"/>
                <w:sz w:val="18"/>
                <w:szCs w:val="18"/>
                <w:lang w:val="en-US" w:eastAsia="zh-CN"/>
              </w:rPr>
              <w:t>的</w:t>
            </w:r>
            <w:r>
              <w:rPr>
                <w:rFonts w:ascii="宋体" w:hAnsi="宋体" w:cs="宋体"/>
                <w:color w:val="auto"/>
                <w:sz w:val="18"/>
                <w:szCs w:val="18"/>
              </w:rPr>
              <w:t>1/10～1/18</w:t>
            </w:r>
            <w:r>
              <w:rPr>
                <w:rFonts w:hint="eastAsia" w:ascii="宋体" w:hAnsi="宋体" w:cs="宋体"/>
                <w:color w:val="auto"/>
                <w:sz w:val="18"/>
                <w:szCs w:val="18"/>
                <w:lang w:val="en-US" w:eastAsia="zh-CN"/>
              </w:rPr>
              <w:t>取值</w:t>
            </w:r>
          </w:p>
        </w:tc>
      </w:tr>
    </w:tbl>
    <w:p w14:paraId="658B998B">
      <w:pPr>
        <w:pStyle w:val="26"/>
        <w:rPr>
          <w:color w:val="auto"/>
        </w:rPr>
      </w:pPr>
    </w:p>
    <w:p w14:paraId="1D2EDF39">
      <w:pPr>
        <w:snapToGrid w:val="0"/>
        <w:spacing w:line="360" w:lineRule="auto"/>
        <w:ind w:firstLine="360" w:firstLineChars="200"/>
        <w:jc w:val="center"/>
        <w:rPr>
          <w:rFonts w:asciiTheme="minorEastAsia" w:hAnsiTheme="minorEastAsia" w:eastAsiaTheme="minorEastAsia"/>
          <w:color w:val="auto"/>
          <w:sz w:val="18"/>
          <w:szCs w:val="18"/>
        </w:rPr>
      </w:pPr>
      <w:r>
        <w:rPr>
          <w:rFonts w:asciiTheme="minorEastAsia" w:hAnsiTheme="minorEastAsia" w:eastAsiaTheme="minorEastAsia"/>
          <w:color w:val="auto"/>
          <w:sz w:val="18"/>
          <w:szCs w:val="18"/>
        </w:rPr>
        <w:drawing>
          <wp:inline distT="0" distB="0" distL="0" distR="0">
            <wp:extent cx="4765040" cy="3171190"/>
            <wp:effectExtent l="0" t="0" r="0" b="0"/>
            <wp:docPr id="6142340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3405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l="7971" t="5764" r="5233" b="12514"/>
                    <a:stretch>
                      <a:fillRect/>
                    </a:stretch>
                  </pic:blipFill>
                  <pic:spPr>
                    <a:xfrm>
                      <a:off x="0" y="0"/>
                      <a:ext cx="4767463" cy="3172749"/>
                    </a:xfrm>
                    <a:prstGeom prst="rect">
                      <a:avLst/>
                    </a:prstGeom>
                    <a:noFill/>
                    <a:ln>
                      <a:noFill/>
                    </a:ln>
                  </pic:spPr>
                </pic:pic>
              </a:graphicData>
            </a:graphic>
          </wp:inline>
        </w:drawing>
      </w:r>
    </w:p>
    <w:p w14:paraId="21A6BD58">
      <w:pPr>
        <w:snapToGrid w:val="0"/>
        <w:spacing w:line="360" w:lineRule="auto"/>
        <w:ind w:firstLine="360" w:firstLineChars="200"/>
        <w:jc w:val="center"/>
        <w:rPr>
          <w:rFonts w:ascii="宋体" w:hAnsi="宋体" w:cs="宋体"/>
          <w:color w:val="auto"/>
        </w:rPr>
      </w:pPr>
      <w:r>
        <w:rPr>
          <w:rFonts w:hint="eastAsia" w:asciiTheme="minorEastAsia" w:hAnsiTheme="minorEastAsia" w:eastAsiaTheme="minorEastAsia"/>
          <w:color w:val="auto"/>
          <w:sz w:val="18"/>
          <w:szCs w:val="18"/>
        </w:rPr>
        <w:t>图</w:t>
      </w:r>
      <w:r>
        <w:rPr>
          <w:rFonts w:asciiTheme="minorEastAsia" w:hAnsiTheme="minorEastAsia" w:eastAsiaTheme="minorEastAsia"/>
          <w:color w:val="auto"/>
          <w:sz w:val="18"/>
          <w:szCs w:val="18"/>
        </w:rPr>
        <w:t xml:space="preserve"> 4.2.2-1  </w:t>
      </w:r>
      <w:r>
        <w:rPr>
          <w:rFonts w:hint="eastAsia" w:ascii="Times New Roman" w:hAnsi="Times New Roman"/>
          <w:color w:val="auto"/>
          <w:shd w:val="clear" w:color="auto" w:fill="FFFFFF"/>
        </w:rPr>
        <w:t>A</w:t>
      </w:r>
      <w:r>
        <w:rPr>
          <w:rFonts w:hint="eastAsia" w:asciiTheme="minorEastAsia" w:hAnsiTheme="minorEastAsia" w:eastAsiaTheme="minorEastAsia"/>
          <w:color w:val="auto"/>
          <w:sz w:val="18"/>
          <w:szCs w:val="18"/>
        </w:rPr>
        <w:t>类摄影棚横剖面示意图</w:t>
      </w:r>
    </w:p>
    <w:p w14:paraId="400D9AA9">
      <w:pPr>
        <w:pStyle w:val="70"/>
        <w:tabs>
          <w:tab w:val="left" w:pos="709"/>
        </w:tabs>
        <w:spacing w:line="360" w:lineRule="exact"/>
        <w:ind w:left="424" w:firstLine="0" w:firstLineChars="0"/>
        <w:jc w:val="left"/>
        <w:rPr>
          <w:rFonts w:ascii="宋体" w:hAnsi="宋体" w:cs="宋体"/>
          <w:color w:val="auto"/>
        </w:rPr>
      </w:pPr>
      <w:r>
        <w:rPr>
          <w:rFonts w:hint="eastAsia" w:ascii="宋体" w:hAnsi="宋体" w:cs="宋体"/>
          <w:color w:val="auto"/>
        </w:rPr>
        <w:drawing>
          <wp:inline distT="0" distB="0" distL="0" distR="0">
            <wp:extent cx="5759450" cy="4070350"/>
            <wp:effectExtent l="0" t="0" r="12700" b="6350"/>
            <wp:docPr id="12904036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03608"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070350"/>
                    </a:xfrm>
                    <a:prstGeom prst="rect">
                      <a:avLst/>
                    </a:prstGeom>
                  </pic:spPr>
                </pic:pic>
              </a:graphicData>
            </a:graphic>
          </wp:inline>
        </w:drawing>
      </w:r>
    </w:p>
    <w:p w14:paraId="26A402D3">
      <w:pPr>
        <w:snapToGrid w:val="0"/>
        <w:spacing w:line="360" w:lineRule="auto"/>
        <w:ind w:firstLine="360" w:firstLineChars="200"/>
        <w:jc w:val="center"/>
        <w:rPr>
          <w:rFonts w:asciiTheme="minorEastAsia" w:hAnsiTheme="minorEastAsia" w:eastAsiaTheme="minorEastAsia"/>
          <w:color w:val="auto"/>
          <w:sz w:val="18"/>
          <w:szCs w:val="18"/>
        </w:rPr>
      </w:pPr>
      <w:r>
        <w:rPr>
          <w:rFonts w:asciiTheme="minorEastAsia" w:hAnsiTheme="minorEastAsia" w:eastAsiaTheme="minorEastAsia"/>
          <w:color w:val="auto"/>
          <w:sz w:val="18"/>
          <w:szCs w:val="18"/>
        </w:rPr>
        <w:drawing>
          <wp:inline distT="0" distB="0" distL="0" distR="0">
            <wp:extent cx="4775835" cy="3024505"/>
            <wp:effectExtent l="0" t="0" r="5715" b="4445"/>
            <wp:docPr id="3595639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63920"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l="6730" t="10022" r="6287" b="12051"/>
                    <a:stretch>
                      <a:fillRect/>
                    </a:stretch>
                  </pic:blipFill>
                  <pic:spPr>
                    <a:xfrm>
                      <a:off x="0" y="0"/>
                      <a:ext cx="4777741" cy="3025430"/>
                    </a:xfrm>
                    <a:prstGeom prst="rect">
                      <a:avLst/>
                    </a:prstGeom>
                    <a:noFill/>
                    <a:ln>
                      <a:noFill/>
                    </a:ln>
                  </pic:spPr>
                </pic:pic>
              </a:graphicData>
            </a:graphic>
          </wp:inline>
        </w:drawing>
      </w:r>
    </w:p>
    <w:p w14:paraId="0666DFA8">
      <w:pPr>
        <w:snapToGrid w:val="0"/>
        <w:spacing w:line="360" w:lineRule="auto"/>
        <w:ind w:firstLine="360" w:firstLineChars="200"/>
        <w:jc w:val="cente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图</w:t>
      </w:r>
      <w:r>
        <w:rPr>
          <w:rFonts w:asciiTheme="minorEastAsia" w:hAnsiTheme="minorEastAsia" w:eastAsiaTheme="minorEastAsia"/>
          <w:color w:val="auto"/>
          <w:sz w:val="18"/>
          <w:szCs w:val="18"/>
        </w:rPr>
        <w:t xml:space="preserve"> 4.2.2-2  </w:t>
      </w:r>
      <w:r>
        <w:rPr>
          <w:rFonts w:hint="eastAsia" w:ascii="Times New Roman" w:hAnsi="Times New Roman"/>
          <w:color w:val="auto"/>
          <w:shd w:val="clear" w:color="auto" w:fill="FFFFFF"/>
        </w:rPr>
        <w:t>B</w:t>
      </w:r>
      <w:r>
        <w:rPr>
          <w:rFonts w:hint="eastAsia" w:asciiTheme="minorEastAsia" w:hAnsiTheme="minorEastAsia" w:eastAsiaTheme="minorEastAsia"/>
          <w:color w:val="auto"/>
          <w:sz w:val="18"/>
          <w:szCs w:val="18"/>
        </w:rPr>
        <w:t>类摄影棚横剖面示意图</w:t>
      </w:r>
    </w:p>
    <w:p w14:paraId="377D1CA1">
      <w:pPr>
        <w:snapToGrid w:val="0"/>
        <w:spacing w:line="360" w:lineRule="auto"/>
        <w:ind w:firstLine="360" w:firstLineChars="200"/>
        <w:jc w:val="center"/>
        <w:rPr>
          <w:rFonts w:asciiTheme="minorEastAsia" w:hAnsiTheme="minorEastAsia" w:eastAsiaTheme="minorEastAsia"/>
          <w:color w:val="auto"/>
          <w:sz w:val="18"/>
          <w:szCs w:val="18"/>
        </w:rPr>
      </w:pPr>
      <w:r>
        <w:rPr>
          <w:rFonts w:asciiTheme="minorEastAsia" w:hAnsiTheme="minorEastAsia" w:eastAsiaTheme="minorEastAsia"/>
          <w:color w:val="auto"/>
          <w:sz w:val="18"/>
          <w:szCs w:val="18"/>
        </w:rPr>
        <w:drawing>
          <wp:inline distT="0" distB="0" distL="0" distR="0">
            <wp:extent cx="4727575" cy="2849245"/>
            <wp:effectExtent l="0" t="0" r="0" b="8255"/>
            <wp:docPr id="2587405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40588"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l="7440" t="15786" r="6463" b="10788"/>
                    <a:stretch>
                      <a:fillRect/>
                    </a:stretch>
                  </pic:blipFill>
                  <pic:spPr>
                    <a:xfrm>
                      <a:off x="0" y="0"/>
                      <a:ext cx="4729066" cy="2850699"/>
                    </a:xfrm>
                    <a:prstGeom prst="rect">
                      <a:avLst/>
                    </a:prstGeom>
                    <a:noFill/>
                    <a:ln>
                      <a:noFill/>
                    </a:ln>
                  </pic:spPr>
                </pic:pic>
              </a:graphicData>
            </a:graphic>
          </wp:inline>
        </w:drawing>
      </w:r>
    </w:p>
    <w:p w14:paraId="6D0D20D1">
      <w:pPr>
        <w:snapToGrid w:val="0"/>
        <w:spacing w:line="360" w:lineRule="auto"/>
        <w:ind w:firstLine="360" w:firstLineChars="200"/>
        <w:jc w:val="cente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图</w:t>
      </w:r>
      <w:r>
        <w:rPr>
          <w:rFonts w:asciiTheme="minorEastAsia" w:hAnsiTheme="minorEastAsia" w:eastAsiaTheme="minorEastAsia"/>
          <w:color w:val="auto"/>
          <w:sz w:val="18"/>
          <w:szCs w:val="18"/>
        </w:rPr>
        <w:t xml:space="preserve"> 4.2.2-3  </w:t>
      </w:r>
      <w:r>
        <w:rPr>
          <w:rFonts w:hint="eastAsia" w:ascii="Times New Roman" w:hAnsi="Times New Roman"/>
          <w:color w:val="auto"/>
          <w:shd w:val="clear" w:color="auto" w:fill="FFFFFF"/>
        </w:rPr>
        <w:t>C</w:t>
      </w:r>
      <w:r>
        <w:rPr>
          <w:rFonts w:hint="eastAsia" w:asciiTheme="minorEastAsia" w:hAnsiTheme="minorEastAsia" w:eastAsiaTheme="minorEastAsia"/>
          <w:color w:val="auto"/>
          <w:sz w:val="18"/>
          <w:szCs w:val="18"/>
        </w:rPr>
        <w:t>类摄影棚横剖面示意图</w:t>
      </w:r>
    </w:p>
    <w:bookmarkEnd w:id="171"/>
    <w:bookmarkEnd w:id="172"/>
    <w:bookmarkEnd w:id="173"/>
    <w:bookmarkEnd w:id="174"/>
    <w:bookmarkEnd w:id="175"/>
    <w:p w14:paraId="741265E0">
      <w:pPr>
        <w:numPr>
          <w:ilvl w:val="0"/>
          <w:numId w:val="29"/>
        </w:numPr>
        <w:spacing w:line="360" w:lineRule="auto"/>
        <w:jc w:val="left"/>
        <w:rPr>
          <w:rFonts w:ascii="宋体" w:hAnsi="宋体" w:cs="宋体"/>
          <w:color w:val="auto"/>
        </w:rPr>
      </w:pPr>
      <w:r>
        <w:rPr>
          <w:rFonts w:hint="eastAsia" w:ascii="宋体" w:hAnsi="宋体" w:cs="宋体"/>
          <w:color w:val="auto"/>
        </w:rPr>
        <w:t>天桥层设计应符合下列规定：</w:t>
      </w:r>
    </w:p>
    <w:p w14:paraId="530F04A3">
      <w:pPr>
        <w:pStyle w:val="70"/>
        <w:numPr>
          <w:ilvl w:val="0"/>
          <w:numId w:val="31"/>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A类摄影棚天桥层应由主天桥和四周设备天桥组成；</w:t>
      </w:r>
    </w:p>
    <w:p w14:paraId="5AED7920">
      <w:pPr>
        <w:pStyle w:val="70"/>
        <w:numPr>
          <w:ilvl w:val="0"/>
          <w:numId w:val="31"/>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B类摄影棚天桥层应设置在屋顶结构层下弦杆下方；</w:t>
      </w:r>
    </w:p>
    <w:p w14:paraId="58431672">
      <w:pPr>
        <w:pStyle w:val="70"/>
        <w:numPr>
          <w:ilvl w:val="0"/>
          <w:numId w:val="31"/>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C类摄影棚天桥层应设置在屋顶结构层下弦杆上方；</w:t>
      </w:r>
    </w:p>
    <w:p w14:paraId="01D545C0">
      <w:pPr>
        <w:pStyle w:val="70"/>
        <w:numPr>
          <w:ilvl w:val="0"/>
          <w:numId w:val="31"/>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天桥层内高度不应小于</w:t>
      </w:r>
      <w:r>
        <w:rPr>
          <w:rFonts w:hint="eastAsia" w:ascii="Segoe UI" w:hAnsi="Segoe UI" w:eastAsia="宋体" w:cs="Segoe UI"/>
          <w:color w:val="auto"/>
          <w:kern w:val="2"/>
          <w:sz w:val="21"/>
          <w:shd w:val="clear" w:color="auto" w:fill="FFFFFF"/>
          <w:lang w:val="en-US" w:eastAsia="zh-CN" w:bidi="ar-SA"/>
        </w:rPr>
        <w:t>2.2 m</w:t>
      </w:r>
      <w:r>
        <w:rPr>
          <w:rFonts w:hint="eastAsia" w:ascii="宋体" w:hAnsi="宋体" w:cs="宋体"/>
          <w:color w:val="auto"/>
          <w:shd w:val="clear" w:color="auto" w:fill="FFFFFF"/>
        </w:rPr>
        <w:t>；应设置不少于</w:t>
      </w:r>
      <w:r>
        <w:rPr>
          <w:rFonts w:hint="eastAsia" w:ascii="Segoe UI" w:hAnsi="Segoe UI" w:eastAsia="宋体" w:cs="Segoe UI"/>
          <w:color w:val="auto"/>
          <w:kern w:val="2"/>
          <w:sz w:val="21"/>
          <w:shd w:val="clear" w:color="auto" w:fill="FFFFFF"/>
          <w:lang w:val="en-US" w:eastAsia="zh-CN" w:bidi="ar-SA"/>
        </w:rPr>
        <w:t>2</w:t>
      </w:r>
      <w:r>
        <w:rPr>
          <w:rFonts w:hint="eastAsia" w:ascii="宋体" w:hAnsi="宋体" w:cs="宋体"/>
          <w:color w:val="auto"/>
          <w:shd w:val="clear" w:color="auto" w:fill="FFFFFF"/>
        </w:rPr>
        <w:t>个检修钢梯，</w:t>
      </w:r>
      <w:r>
        <w:rPr>
          <w:rFonts w:hint="eastAsia" w:ascii="宋体" w:hAnsi="宋体" w:cs="宋体"/>
          <w:color w:val="auto"/>
          <w:shd w:val="clear" w:color="auto" w:fill="FFFFFF"/>
          <w:lang w:val="en-US" w:eastAsia="zh-CN"/>
        </w:rPr>
        <w:t>中</w:t>
      </w:r>
      <w:r>
        <w:rPr>
          <w:rFonts w:hint="eastAsia" w:ascii="宋体" w:hAnsi="宋体" w:cs="宋体"/>
          <w:color w:val="auto"/>
          <w:shd w:val="clear" w:color="auto" w:fill="FFFFFF"/>
        </w:rPr>
        <w:t>型及以上摄影棚宜设置额定载重量不应小于</w:t>
      </w:r>
      <w:r>
        <w:rPr>
          <w:rFonts w:hint="eastAsia" w:ascii="Segoe UI" w:hAnsi="Segoe UI" w:eastAsia="宋体" w:cs="Segoe UI"/>
          <w:color w:val="auto"/>
          <w:kern w:val="2"/>
          <w:sz w:val="21"/>
          <w:shd w:val="clear" w:color="auto" w:fill="FFFFFF"/>
          <w:lang w:val="en-US" w:eastAsia="zh-CN" w:bidi="ar-SA"/>
        </w:rPr>
        <w:t>320 kg</w:t>
      </w:r>
      <w:r>
        <w:rPr>
          <w:rFonts w:hint="eastAsia" w:ascii="宋体" w:hAnsi="宋体" w:cs="宋体"/>
          <w:color w:val="auto"/>
          <w:shd w:val="clear" w:color="auto" w:fill="FFFFFF"/>
        </w:rPr>
        <w:t>的工作电梯；</w:t>
      </w:r>
    </w:p>
    <w:p w14:paraId="0C1215A4">
      <w:pPr>
        <w:pStyle w:val="70"/>
        <w:numPr>
          <w:ilvl w:val="0"/>
          <w:numId w:val="31"/>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中、小型摄影棚多功能使用时，天桥层可改为灯栅层。</w:t>
      </w:r>
    </w:p>
    <w:p w14:paraId="12C5272F">
      <w:pPr>
        <w:numPr>
          <w:ilvl w:val="0"/>
          <w:numId w:val="29"/>
        </w:numPr>
        <w:spacing w:line="360" w:lineRule="auto"/>
        <w:jc w:val="left"/>
        <w:rPr>
          <w:rFonts w:ascii="宋体" w:hAnsi="宋体" w:cs="宋体"/>
          <w:color w:val="auto"/>
        </w:rPr>
      </w:pPr>
      <w:r>
        <w:rPr>
          <w:rFonts w:hint="eastAsia" w:ascii="宋体" w:hAnsi="宋体" w:cs="宋体"/>
          <w:color w:val="auto"/>
        </w:rPr>
        <w:t>天桥和四周设备天桥设计应符合下列规定：</w:t>
      </w:r>
    </w:p>
    <w:p w14:paraId="3B202F9C">
      <w:pPr>
        <w:pStyle w:val="70"/>
        <w:numPr>
          <w:ilvl w:val="0"/>
          <w:numId w:val="32"/>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天桥平面应沿摄影棚长边或短边单向平行布置，或采用田字格布置；天桥间距不应大于7.5</w:t>
      </w:r>
      <w:r>
        <w:rPr>
          <w:rFonts w:hint="eastAsia" w:ascii="宋体" w:hAnsi="宋体" w:cs="宋体"/>
          <w:color w:val="auto"/>
          <w:shd w:val="clear" w:color="auto" w:fill="FFFFFF"/>
          <w:lang w:val="en-US" w:eastAsia="zh-CN"/>
        </w:rPr>
        <w:t xml:space="preserve"> m</w:t>
      </w:r>
      <w:r>
        <w:rPr>
          <w:rFonts w:hint="eastAsia" w:ascii="宋体" w:hAnsi="宋体" w:cs="宋体"/>
          <w:color w:val="auto"/>
          <w:shd w:val="clear" w:color="auto" w:fill="FFFFFF"/>
        </w:rPr>
        <w:t>；四周设备天桥平面应沿四周墙布置</w:t>
      </w:r>
      <w:bookmarkStart w:id="176" w:name="OLE_LINK290"/>
      <w:r>
        <w:rPr>
          <w:rFonts w:hint="eastAsia" w:ascii="宋体" w:hAnsi="宋体" w:cs="宋体"/>
          <w:color w:val="auto"/>
          <w:shd w:val="clear" w:color="auto" w:fill="FFFFFF"/>
        </w:rPr>
        <w:t>，如图</w:t>
      </w:r>
      <w:r>
        <w:rPr>
          <w:rFonts w:hint="eastAsia" w:ascii="Segoe UI" w:hAnsi="Segoe UI" w:eastAsia="宋体" w:cs="Segoe UI"/>
          <w:color w:val="auto"/>
          <w:kern w:val="2"/>
          <w:sz w:val="21"/>
          <w:shd w:val="clear" w:color="auto" w:fill="FFFFFF"/>
          <w:lang w:val="en-US" w:eastAsia="zh-CN" w:bidi="ar-SA"/>
        </w:rPr>
        <w:t>4.2.5-1～</w:t>
      </w:r>
      <w:r>
        <w:rPr>
          <w:rFonts w:hint="eastAsia" w:ascii="宋体" w:hAnsi="宋体" w:cs="宋体"/>
          <w:color w:val="auto"/>
          <w:shd w:val="clear" w:color="auto" w:fill="FFFFFF"/>
        </w:rPr>
        <w:t>图</w:t>
      </w:r>
      <w:r>
        <w:rPr>
          <w:rFonts w:hint="eastAsia" w:ascii="Segoe UI" w:hAnsi="Segoe UI" w:eastAsia="宋体" w:cs="Segoe UI"/>
          <w:color w:val="auto"/>
          <w:kern w:val="2"/>
          <w:sz w:val="21"/>
          <w:shd w:val="clear" w:color="auto" w:fill="FFFFFF"/>
          <w:lang w:val="en-US" w:eastAsia="zh-CN" w:bidi="ar-SA"/>
        </w:rPr>
        <w:t>4.2.5-3</w:t>
      </w:r>
      <w:r>
        <w:rPr>
          <w:rFonts w:hint="eastAsia" w:ascii="宋体" w:hAnsi="宋体" w:cs="宋体"/>
          <w:color w:val="auto"/>
          <w:shd w:val="clear" w:color="auto" w:fill="FFFFFF"/>
        </w:rPr>
        <w:t>所示；</w:t>
      </w:r>
      <w:bookmarkEnd w:id="176"/>
      <w:r>
        <w:rPr>
          <w:rFonts w:hint="eastAsia" w:ascii="宋体" w:hAnsi="宋体" w:cs="宋体"/>
          <w:color w:val="auto"/>
          <w:shd w:val="clear" w:color="auto" w:fill="FFFFFF"/>
        </w:rPr>
        <w:t xml:space="preserve"> </w:t>
      </w:r>
    </w:p>
    <w:p w14:paraId="3BDEE1C5">
      <w:pPr>
        <w:pStyle w:val="70"/>
        <w:numPr>
          <w:ilvl w:val="0"/>
          <w:numId w:val="32"/>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单向平行天桥间净距应与柱网尺寸相协调，且不应小于</w:t>
      </w:r>
      <w:r>
        <w:rPr>
          <w:rFonts w:hint="eastAsia" w:ascii="Segoe UI" w:hAnsi="Segoe UI" w:eastAsia="宋体" w:cs="Segoe UI"/>
          <w:color w:val="auto"/>
          <w:kern w:val="2"/>
          <w:sz w:val="21"/>
          <w:shd w:val="clear" w:color="auto" w:fill="FFFFFF"/>
          <w:lang w:val="en-US" w:eastAsia="zh-CN" w:bidi="ar-SA"/>
        </w:rPr>
        <w:t>1.2 m</w:t>
      </w:r>
      <w:r>
        <w:rPr>
          <w:rFonts w:hint="eastAsia" w:ascii="宋体" w:hAnsi="宋体" w:cs="宋体"/>
          <w:color w:val="auto"/>
          <w:shd w:val="clear" w:color="auto" w:fill="FFFFFF"/>
        </w:rPr>
        <w:t>；通行及工作宽度不应小于</w:t>
      </w:r>
      <w:r>
        <w:rPr>
          <w:rFonts w:hint="eastAsia" w:ascii="Segoe UI" w:hAnsi="Segoe UI" w:eastAsia="宋体" w:cs="Segoe UI"/>
          <w:color w:val="auto"/>
          <w:kern w:val="2"/>
          <w:sz w:val="21"/>
          <w:shd w:val="clear" w:color="auto" w:fill="FFFFFF"/>
          <w:lang w:val="en-US" w:eastAsia="zh-CN" w:bidi="ar-SA"/>
        </w:rPr>
        <w:t>1.2 m</w:t>
      </w:r>
      <w:r>
        <w:rPr>
          <w:rFonts w:hint="eastAsia" w:ascii="宋体" w:hAnsi="宋体" w:cs="宋体"/>
          <w:color w:val="auto"/>
          <w:shd w:val="clear" w:color="auto" w:fill="FFFFFF"/>
        </w:rPr>
        <w:t>，通行高度不应小于</w:t>
      </w:r>
      <w:r>
        <w:rPr>
          <w:rFonts w:hint="eastAsia" w:ascii="Segoe UI" w:hAnsi="Segoe UI" w:eastAsia="宋体" w:cs="Segoe UI"/>
          <w:color w:val="auto"/>
          <w:kern w:val="2"/>
          <w:sz w:val="21"/>
          <w:shd w:val="clear" w:color="auto" w:fill="FFFFFF"/>
          <w:lang w:val="en-US" w:eastAsia="zh-CN" w:bidi="ar-SA"/>
        </w:rPr>
        <w:t>2.2 m</w:t>
      </w:r>
      <w:r>
        <w:rPr>
          <w:rFonts w:hint="eastAsia" w:ascii="宋体" w:hAnsi="宋体" w:cs="宋体"/>
          <w:color w:val="auto"/>
          <w:shd w:val="clear" w:color="auto" w:fill="FFFFFF"/>
        </w:rPr>
        <w:t>；</w:t>
      </w:r>
    </w:p>
    <w:p w14:paraId="1DB6209A">
      <w:pPr>
        <w:pStyle w:val="70"/>
        <w:numPr>
          <w:ilvl w:val="0"/>
          <w:numId w:val="32"/>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四周设备天桥净宽不应小于</w:t>
      </w:r>
      <w:r>
        <w:rPr>
          <w:rFonts w:hint="eastAsia" w:ascii="Segoe UI" w:hAnsi="Segoe UI" w:eastAsia="宋体" w:cs="Segoe UI"/>
          <w:color w:val="auto"/>
          <w:kern w:val="2"/>
          <w:sz w:val="21"/>
          <w:shd w:val="clear" w:color="auto" w:fill="FFFFFF"/>
          <w:lang w:val="en-US" w:eastAsia="zh-CN" w:bidi="ar-SA"/>
        </w:rPr>
        <w:t>1.8 m</w:t>
      </w:r>
      <w:r>
        <w:rPr>
          <w:rFonts w:hint="eastAsia" w:ascii="宋体" w:hAnsi="宋体" w:cs="宋体"/>
          <w:color w:val="auto"/>
          <w:shd w:val="clear" w:color="auto" w:fill="FFFFFF"/>
        </w:rPr>
        <w:t xml:space="preserve">，宜采用钢筋混凝土或钢结构； </w:t>
      </w:r>
    </w:p>
    <w:p w14:paraId="4AB488AE">
      <w:pPr>
        <w:pStyle w:val="70"/>
        <w:numPr>
          <w:ilvl w:val="0"/>
          <w:numId w:val="32"/>
        </w:numPr>
        <w:spacing w:line="360" w:lineRule="auto"/>
        <w:ind w:left="0" w:firstLine="420"/>
        <w:jc w:val="left"/>
        <w:rPr>
          <w:rFonts w:ascii="宋体" w:hAnsi="宋体" w:cs="宋体"/>
          <w:color w:val="auto"/>
          <w:shd w:val="clear" w:color="auto" w:fill="FFFFFF"/>
        </w:rPr>
      </w:pPr>
      <w:r>
        <w:rPr>
          <w:rFonts w:hint="eastAsia" w:ascii="宋体" w:hAnsi="宋体" w:cs="宋体"/>
          <w:color w:val="auto"/>
          <w:shd w:val="clear" w:color="auto" w:fill="FFFFFF"/>
        </w:rPr>
        <w:t>楼面应便于检修通行，钢结构天桥宜采用金属格板，其格栅短边中心间距不应大于</w:t>
      </w:r>
      <w:r>
        <w:rPr>
          <w:rFonts w:hint="eastAsia" w:ascii="Segoe UI" w:hAnsi="Segoe UI" w:eastAsia="宋体" w:cs="Segoe UI"/>
          <w:color w:val="auto"/>
          <w:kern w:val="2"/>
          <w:sz w:val="21"/>
          <w:shd w:val="clear" w:color="auto" w:fill="FFFFFF"/>
          <w:lang w:val="en-US" w:eastAsia="zh-CN" w:bidi="ar-SA"/>
        </w:rPr>
        <w:t>40 mm</w:t>
      </w:r>
      <w:r>
        <w:rPr>
          <w:rFonts w:hint="eastAsia" w:ascii="宋体" w:hAnsi="宋体" w:cs="宋体"/>
          <w:color w:val="auto"/>
          <w:shd w:val="clear" w:color="auto" w:fill="FFFFFF"/>
        </w:rPr>
        <w:t>；</w:t>
      </w:r>
    </w:p>
    <w:p w14:paraId="4290F727">
      <w:pPr>
        <w:pStyle w:val="70"/>
        <w:numPr>
          <w:ilvl w:val="0"/>
          <w:numId w:val="32"/>
        </w:numPr>
        <w:spacing w:line="360" w:lineRule="auto"/>
        <w:ind w:left="0" w:firstLine="420" w:firstLineChars="0"/>
        <w:jc w:val="left"/>
        <w:rPr>
          <w:rFonts w:ascii="宋体" w:hAnsi="宋体" w:cs="宋体"/>
          <w:color w:val="auto"/>
          <w:shd w:val="clear" w:color="auto" w:fill="FFFFFF"/>
        </w:rPr>
      </w:pPr>
      <w:r>
        <w:rPr>
          <w:rFonts w:hint="eastAsia" w:ascii="宋体" w:hAnsi="宋体" w:cs="宋体"/>
          <w:color w:val="auto"/>
          <w:shd w:val="clear" w:color="auto" w:fill="FFFFFF"/>
        </w:rPr>
        <w:t>栏杆高度不应小于</w:t>
      </w:r>
      <w:r>
        <w:rPr>
          <w:rFonts w:hint="eastAsia" w:ascii="Segoe UI" w:hAnsi="Segoe UI" w:eastAsia="宋体" w:cs="Segoe UI"/>
          <w:color w:val="auto"/>
          <w:kern w:val="2"/>
          <w:sz w:val="21"/>
          <w:shd w:val="clear" w:color="auto" w:fill="FFFFFF"/>
          <w:lang w:val="en-US" w:eastAsia="zh-CN" w:bidi="ar-SA"/>
        </w:rPr>
        <w:t>1.10 m</w:t>
      </w:r>
      <w:r>
        <w:rPr>
          <w:rFonts w:hint="eastAsia" w:ascii="宋体" w:hAnsi="宋体" w:cs="宋体"/>
          <w:color w:val="auto"/>
          <w:shd w:val="clear" w:color="auto" w:fill="FFFFFF"/>
        </w:rPr>
        <w:t>，栏杆下部应设置高度不小于</w:t>
      </w:r>
      <w:r>
        <w:rPr>
          <w:rFonts w:hint="eastAsia" w:ascii="Segoe UI" w:hAnsi="Segoe UI" w:eastAsia="宋体" w:cs="Segoe UI"/>
          <w:color w:val="auto"/>
          <w:kern w:val="2"/>
          <w:sz w:val="21"/>
          <w:shd w:val="clear" w:color="auto" w:fill="FFFFFF"/>
          <w:lang w:val="en-US" w:eastAsia="zh-CN" w:bidi="ar-SA"/>
        </w:rPr>
        <w:t>0.1 m</w:t>
      </w:r>
      <w:r>
        <w:rPr>
          <w:rFonts w:hint="eastAsia" w:ascii="宋体" w:hAnsi="宋体" w:cs="宋体"/>
          <w:color w:val="auto"/>
          <w:shd w:val="clear" w:color="auto" w:fill="FFFFFF"/>
        </w:rPr>
        <w:t>的挡板；</w:t>
      </w:r>
    </w:p>
    <w:p w14:paraId="01E70CA0">
      <w:pPr>
        <w:pStyle w:val="70"/>
        <w:numPr>
          <w:ilvl w:val="0"/>
          <w:numId w:val="32"/>
        </w:numPr>
        <w:spacing w:line="360" w:lineRule="auto"/>
        <w:ind w:left="0" w:firstLine="420" w:firstLineChars="0"/>
        <w:jc w:val="left"/>
        <w:rPr>
          <w:rFonts w:ascii="宋体" w:hAnsi="宋体" w:cs="宋体"/>
          <w:color w:val="auto"/>
          <w:shd w:val="clear" w:color="auto" w:fill="FFFFFF"/>
        </w:rPr>
      </w:pPr>
      <w:r>
        <w:rPr>
          <w:rFonts w:hint="eastAsia" w:ascii="宋体" w:hAnsi="宋体" w:cs="宋体"/>
          <w:color w:val="auto"/>
          <w:shd w:val="clear" w:color="auto" w:fill="FFFFFF"/>
        </w:rPr>
        <w:t>通往工作电梯及检修钢梯的路径应清晰、畅通。</w:t>
      </w:r>
    </w:p>
    <w:p w14:paraId="0508C178">
      <w:pPr>
        <w:numPr>
          <w:ilvl w:val="0"/>
          <w:numId w:val="29"/>
        </w:numPr>
        <w:spacing w:line="360" w:lineRule="auto"/>
        <w:jc w:val="left"/>
        <w:rPr>
          <w:rFonts w:ascii="宋体" w:hAnsi="宋体" w:cs="宋体"/>
          <w:color w:val="auto"/>
        </w:rPr>
      </w:pPr>
      <w:r>
        <w:rPr>
          <w:rFonts w:hint="eastAsia" w:ascii="宋体" w:hAnsi="宋体" w:cs="宋体"/>
          <w:color w:val="auto"/>
          <w:lang w:eastAsia="zh-CN"/>
        </w:rPr>
        <w:t>吊机轨道</w:t>
      </w:r>
      <w:r>
        <w:rPr>
          <w:rFonts w:hint="eastAsia" w:ascii="宋体" w:hAnsi="宋体" w:cs="宋体"/>
          <w:color w:val="auto"/>
        </w:rPr>
        <w:t>设计应符合下列规定：</w:t>
      </w:r>
    </w:p>
    <w:p w14:paraId="3222F0CC">
      <w:pPr>
        <w:pStyle w:val="70"/>
        <w:numPr>
          <w:ilvl w:val="0"/>
          <w:numId w:val="33"/>
        </w:numPr>
        <w:spacing w:line="360" w:lineRule="auto"/>
        <w:ind w:left="0" w:firstLine="424" w:firstLineChars="202"/>
        <w:jc w:val="left"/>
        <w:rPr>
          <w:rFonts w:hint="eastAsia" w:ascii="宋体" w:hAnsi="宋体" w:cs="宋体"/>
          <w:color w:val="auto"/>
          <w:shd w:val="clear" w:color="auto" w:fill="FFFFFF"/>
          <w:lang w:val="en-US" w:eastAsia="zh-CN"/>
        </w:rPr>
      </w:pPr>
      <w:r>
        <w:rPr>
          <w:rFonts w:hint="eastAsia" w:ascii="Segoe UI" w:hAnsi="Segoe UI" w:eastAsia="宋体" w:cs="Segoe UI"/>
          <w:color w:val="auto"/>
          <w:kern w:val="2"/>
          <w:sz w:val="21"/>
          <w:shd w:val="clear" w:color="auto" w:fill="FFFFFF"/>
          <w:lang w:val="en-US" w:eastAsia="zh-CN" w:bidi="ar-SA"/>
        </w:rPr>
        <w:t>A</w:t>
      </w:r>
      <w:r>
        <w:rPr>
          <w:rFonts w:hint="eastAsia" w:ascii="宋体" w:hAnsi="宋体" w:cs="宋体"/>
          <w:color w:val="auto"/>
          <w:shd w:val="clear" w:color="auto" w:fill="FFFFFF"/>
          <w:lang w:val="en-US" w:eastAsia="zh-CN"/>
        </w:rPr>
        <w:t>类、</w:t>
      </w:r>
      <w:r>
        <w:rPr>
          <w:rFonts w:hint="eastAsia" w:ascii="Segoe UI" w:hAnsi="Segoe UI" w:eastAsia="宋体" w:cs="Segoe UI"/>
          <w:color w:val="auto"/>
          <w:kern w:val="2"/>
          <w:sz w:val="21"/>
          <w:shd w:val="clear" w:color="auto" w:fill="FFFFFF"/>
          <w:lang w:val="en-US" w:eastAsia="zh-CN" w:bidi="ar-SA"/>
        </w:rPr>
        <w:t>B</w:t>
      </w:r>
      <w:r>
        <w:rPr>
          <w:rFonts w:hint="eastAsia" w:ascii="宋体" w:hAnsi="宋体" w:cs="宋体"/>
          <w:color w:val="auto"/>
          <w:shd w:val="clear" w:color="auto" w:fill="FFFFFF"/>
          <w:lang w:val="en-US" w:eastAsia="zh-CN"/>
        </w:rPr>
        <w:t>类摄影棚的吊机轨道层应设置在天桥层上部；</w:t>
      </w:r>
      <w:r>
        <w:rPr>
          <w:rFonts w:hint="eastAsia" w:ascii="Segoe UI" w:hAnsi="Segoe UI" w:eastAsia="宋体" w:cs="Segoe UI"/>
          <w:color w:val="auto"/>
          <w:kern w:val="2"/>
          <w:sz w:val="21"/>
          <w:shd w:val="clear" w:color="auto" w:fill="FFFFFF"/>
          <w:lang w:val="en-US" w:eastAsia="zh-CN" w:bidi="ar-SA"/>
        </w:rPr>
        <w:t>C</w:t>
      </w:r>
      <w:r>
        <w:rPr>
          <w:rFonts w:hint="eastAsia" w:ascii="宋体" w:hAnsi="宋体" w:cs="宋体"/>
          <w:color w:val="auto"/>
          <w:shd w:val="clear" w:color="auto" w:fill="FFFFFF"/>
          <w:lang w:val="en-US" w:eastAsia="zh-CN"/>
        </w:rPr>
        <w:t>类摄影棚的吊机轨道层应设置在天桥层结构下缘处；</w:t>
      </w:r>
    </w:p>
    <w:p w14:paraId="3553953C">
      <w:pPr>
        <w:pStyle w:val="70"/>
        <w:numPr>
          <w:ilvl w:val="0"/>
          <w:numId w:val="33"/>
        </w:numPr>
        <w:spacing w:line="360" w:lineRule="auto"/>
        <w:ind w:left="0" w:firstLine="424" w:firstLineChars="202"/>
        <w:jc w:val="left"/>
        <w:rPr>
          <w:rFonts w:hint="eastAsia" w:ascii="宋体" w:hAnsi="宋体" w:cs="宋体"/>
          <w:color w:val="auto"/>
          <w:shd w:val="clear" w:color="auto" w:fill="FFFFFF"/>
        </w:rPr>
      </w:pPr>
      <w:r>
        <w:rPr>
          <w:rFonts w:hint="eastAsia" w:ascii="宋体" w:hAnsi="宋体" w:cs="宋体"/>
          <w:color w:val="auto"/>
          <w:shd w:val="clear" w:color="auto" w:fill="FFFFFF"/>
          <w:lang w:eastAsia="zh-CN"/>
        </w:rPr>
        <w:t>吊机轨道</w:t>
      </w:r>
      <w:r>
        <w:rPr>
          <w:rFonts w:hint="default" w:ascii="宋体" w:hAnsi="宋体" w:cs="宋体"/>
          <w:color w:val="auto"/>
          <w:shd w:val="clear" w:color="auto" w:fill="FFFFFF"/>
        </w:rPr>
        <w:t>应由提升轨道及换轨装置运行轨道组成，轨道应采用固定式工字型钢；系统应满足设备吊装、移动和换轨功能需求</w:t>
      </w:r>
      <w:r>
        <w:rPr>
          <w:rFonts w:hint="eastAsia" w:ascii="宋体" w:hAnsi="宋体" w:cs="宋体"/>
          <w:color w:val="auto"/>
          <w:shd w:val="clear" w:color="auto" w:fill="FFFFFF"/>
        </w:rPr>
        <w:t>；</w:t>
      </w:r>
    </w:p>
    <w:p w14:paraId="76A5C532">
      <w:pPr>
        <w:pStyle w:val="70"/>
        <w:numPr>
          <w:ilvl w:val="0"/>
          <w:numId w:val="33"/>
        </w:numPr>
        <w:spacing w:line="360" w:lineRule="auto"/>
        <w:ind w:left="0" w:firstLine="424" w:firstLineChars="202"/>
        <w:jc w:val="left"/>
        <w:rPr>
          <w:rFonts w:hint="default" w:ascii="宋体" w:hAnsi="宋体" w:cs="宋体"/>
          <w:color w:val="auto"/>
          <w:shd w:val="clear" w:color="auto" w:fill="FFFFFF"/>
        </w:rPr>
      </w:pPr>
      <w:r>
        <w:rPr>
          <w:rFonts w:hint="default" w:ascii="宋体" w:hAnsi="宋体" w:cs="宋体"/>
          <w:color w:val="auto"/>
          <w:shd w:val="clear" w:color="auto" w:fill="FFFFFF"/>
        </w:rPr>
        <w:t>提升轨道应能满足承载电动葫芦或手动滑车的运行要求，实现设备的垂直升降和水平移动；其轨道高度尺寸应根据设备载荷及空间需求确定，且不宜小于</w:t>
      </w:r>
      <w:r>
        <w:rPr>
          <w:rFonts w:hint="default" w:ascii="Segoe UI" w:hAnsi="Segoe UI" w:eastAsia="宋体" w:cs="Segoe UI"/>
          <w:color w:val="auto"/>
          <w:kern w:val="2"/>
          <w:sz w:val="21"/>
          <w:shd w:val="clear" w:color="auto" w:fill="FFFFFF"/>
          <w:lang w:val="en-US" w:eastAsia="zh-CN" w:bidi="ar-SA"/>
        </w:rPr>
        <w:t>300 mm</w:t>
      </w:r>
      <w:r>
        <w:rPr>
          <w:rFonts w:hint="default" w:ascii="宋体" w:hAnsi="宋体" w:cs="宋体"/>
          <w:color w:val="auto"/>
          <w:shd w:val="clear" w:color="auto" w:fill="FFFFFF"/>
        </w:rPr>
        <w:t>；所有提升轨道应沿摄影棚长边单向平行布置，轨道中距不应小于</w:t>
      </w:r>
      <w:r>
        <w:rPr>
          <w:rFonts w:hint="default" w:ascii="Segoe UI" w:hAnsi="Segoe UI" w:eastAsia="宋体" w:cs="Segoe UI"/>
          <w:color w:val="auto"/>
          <w:kern w:val="2"/>
          <w:sz w:val="21"/>
          <w:shd w:val="clear" w:color="auto" w:fill="FFFFFF"/>
          <w:lang w:val="en-US" w:eastAsia="zh-CN" w:bidi="ar-SA"/>
        </w:rPr>
        <w:t>2.4 m</w:t>
      </w:r>
      <w:r>
        <w:rPr>
          <w:rFonts w:hint="default" w:ascii="宋体" w:hAnsi="宋体" w:cs="宋体"/>
          <w:color w:val="auto"/>
          <w:shd w:val="clear" w:color="auto" w:fill="FFFFFF"/>
        </w:rPr>
        <w:t>；起吊行程与吊机轨道距地高度一致，水平移动行程等于摄影棚长度减</w:t>
      </w:r>
      <w:r>
        <w:rPr>
          <w:rFonts w:hint="default" w:ascii="Segoe UI" w:hAnsi="Segoe UI" w:eastAsia="宋体" w:cs="Segoe UI"/>
          <w:color w:val="auto"/>
          <w:kern w:val="2"/>
          <w:sz w:val="21"/>
          <w:shd w:val="clear" w:color="auto" w:fill="FFFFFF"/>
          <w:lang w:val="en-US" w:eastAsia="zh-CN" w:bidi="ar-SA"/>
        </w:rPr>
        <w:t>5 m</w:t>
      </w:r>
      <w:r>
        <w:rPr>
          <w:rFonts w:hint="default" w:ascii="宋体" w:hAnsi="宋体" w:cs="宋体"/>
          <w:color w:val="auto"/>
          <w:shd w:val="clear" w:color="auto" w:fill="FFFFFF"/>
        </w:rPr>
        <w:t>，如图</w:t>
      </w:r>
      <w:r>
        <w:rPr>
          <w:rFonts w:hint="default" w:ascii="Segoe UI" w:hAnsi="Segoe UI" w:eastAsia="宋体" w:cs="Segoe UI"/>
          <w:color w:val="auto"/>
          <w:kern w:val="2"/>
          <w:sz w:val="21"/>
          <w:shd w:val="clear" w:color="auto" w:fill="FFFFFF"/>
          <w:lang w:val="en-US" w:eastAsia="zh-CN" w:bidi="ar-SA"/>
        </w:rPr>
        <w:t>4.2.5-1～</w:t>
      </w:r>
      <w:r>
        <w:rPr>
          <w:rFonts w:hint="default" w:ascii="宋体" w:hAnsi="宋体" w:cs="宋体"/>
          <w:color w:val="auto"/>
          <w:shd w:val="clear" w:color="auto" w:fill="FFFFFF"/>
        </w:rPr>
        <w:t>图</w:t>
      </w:r>
      <w:r>
        <w:rPr>
          <w:rFonts w:hint="default" w:ascii="Segoe UI" w:hAnsi="Segoe UI" w:eastAsia="宋体" w:cs="Segoe UI"/>
          <w:color w:val="auto"/>
          <w:kern w:val="2"/>
          <w:sz w:val="21"/>
          <w:shd w:val="clear" w:color="auto" w:fill="FFFFFF"/>
          <w:lang w:val="en-US" w:eastAsia="zh-CN" w:bidi="ar-SA"/>
        </w:rPr>
        <w:t>4.2.5-3</w:t>
      </w:r>
      <w:r>
        <w:rPr>
          <w:rFonts w:hint="default" w:ascii="宋体" w:hAnsi="宋体" w:cs="宋体"/>
          <w:color w:val="auto"/>
          <w:shd w:val="clear" w:color="auto" w:fill="FFFFFF"/>
        </w:rPr>
        <w:t>所示</w:t>
      </w:r>
      <w:r>
        <w:rPr>
          <w:rFonts w:hint="eastAsia" w:ascii="宋体" w:hAnsi="宋体" w:cs="宋体"/>
          <w:color w:val="auto"/>
          <w:shd w:val="clear" w:color="auto" w:fill="FFFFFF"/>
        </w:rPr>
        <w:t xml:space="preserve">； </w:t>
      </w:r>
    </w:p>
    <w:p w14:paraId="736089CB">
      <w:pPr>
        <w:pStyle w:val="70"/>
        <w:numPr>
          <w:ilvl w:val="0"/>
          <w:numId w:val="33"/>
        </w:numPr>
        <w:spacing w:line="360" w:lineRule="auto"/>
        <w:ind w:left="0" w:firstLine="424" w:firstLineChars="202"/>
        <w:jc w:val="left"/>
        <w:rPr>
          <w:rFonts w:hint="default" w:ascii="宋体" w:hAnsi="宋体" w:cs="宋体"/>
          <w:color w:val="auto"/>
          <w:shd w:val="clear" w:color="auto" w:fill="FFFFFF"/>
        </w:rPr>
      </w:pPr>
      <w:r>
        <w:rPr>
          <w:rFonts w:hint="default" w:ascii="宋体" w:hAnsi="宋体" w:cs="宋体"/>
          <w:color w:val="auto"/>
          <w:shd w:val="clear" w:color="auto" w:fill="FFFFFF"/>
        </w:rPr>
        <w:t>换轨装置运行轨道应能实现吊点、电动葫芦、手动滑车在不同提升轨道间的横向切换；该轨道应由两条间距为</w:t>
      </w:r>
      <w:r>
        <w:rPr>
          <w:rFonts w:hint="default" w:ascii="Segoe UI" w:hAnsi="Segoe UI" w:eastAsia="宋体" w:cs="Segoe UI"/>
          <w:color w:val="auto"/>
          <w:kern w:val="2"/>
          <w:sz w:val="21"/>
          <w:shd w:val="clear" w:color="auto" w:fill="FFFFFF"/>
          <w:lang w:val="en-US" w:eastAsia="zh-CN" w:bidi="ar-SA"/>
        </w:rPr>
        <w:t>0.6 m</w:t>
      </w:r>
      <w:r>
        <w:rPr>
          <w:rFonts w:hint="default" w:ascii="宋体" w:hAnsi="宋体" w:cs="宋体"/>
          <w:color w:val="auto"/>
          <w:shd w:val="clear" w:color="auto" w:fill="FFFFFF"/>
        </w:rPr>
        <w:t>的钢轨道组成；其应设置在提升轨道一端，并沿摄影棚短边单向平行布置，如图</w:t>
      </w:r>
      <w:r>
        <w:rPr>
          <w:rFonts w:hint="default" w:ascii="Segoe UI" w:hAnsi="Segoe UI" w:eastAsia="宋体" w:cs="Segoe UI"/>
          <w:color w:val="auto"/>
          <w:kern w:val="2"/>
          <w:sz w:val="21"/>
          <w:shd w:val="clear" w:color="auto" w:fill="FFFFFF"/>
          <w:lang w:val="en-US" w:eastAsia="zh-CN" w:bidi="ar-SA"/>
        </w:rPr>
        <w:t>4.2.5-1～</w:t>
      </w:r>
      <w:r>
        <w:rPr>
          <w:rFonts w:hint="default" w:ascii="宋体" w:hAnsi="宋体" w:cs="宋体"/>
          <w:color w:val="auto"/>
          <w:shd w:val="clear" w:color="auto" w:fill="FFFFFF"/>
        </w:rPr>
        <w:t>图</w:t>
      </w:r>
      <w:r>
        <w:rPr>
          <w:rFonts w:hint="default" w:ascii="Segoe UI" w:hAnsi="Segoe UI" w:eastAsia="宋体" w:cs="Segoe UI"/>
          <w:color w:val="auto"/>
          <w:kern w:val="2"/>
          <w:sz w:val="21"/>
          <w:shd w:val="clear" w:color="auto" w:fill="FFFFFF"/>
          <w:lang w:val="en-US" w:eastAsia="zh-CN" w:bidi="ar-SA"/>
        </w:rPr>
        <w:t>4.2.5-3</w:t>
      </w:r>
      <w:r>
        <w:rPr>
          <w:rFonts w:hint="default" w:ascii="宋体" w:hAnsi="宋体" w:cs="宋体"/>
          <w:color w:val="auto"/>
          <w:shd w:val="clear" w:color="auto" w:fill="FFFFFF"/>
        </w:rPr>
        <w:t>所示</w:t>
      </w:r>
      <w:r>
        <w:rPr>
          <w:rFonts w:hint="eastAsia" w:ascii="宋体" w:hAnsi="宋体" w:cs="宋体"/>
          <w:color w:val="auto"/>
          <w:shd w:val="clear" w:color="auto" w:fill="FFFFFF"/>
        </w:rPr>
        <w:t xml:space="preserve">； </w:t>
      </w:r>
    </w:p>
    <w:p w14:paraId="1D5A194A">
      <w:pPr>
        <w:snapToGrid w:val="0"/>
        <w:spacing w:line="360" w:lineRule="auto"/>
        <w:ind w:firstLine="360" w:firstLineChars="200"/>
        <w:jc w:val="center"/>
        <w:rPr>
          <w:rFonts w:ascii="Times New Roman" w:hAnsi="Times New Roman" w:eastAsiaTheme="majorEastAsia"/>
          <w:color w:val="auto"/>
          <w:sz w:val="18"/>
          <w:szCs w:val="18"/>
        </w:rPr>
      </w:pPr>
      <w:r>
        <w:rPr>
          <w:rFonts w:ascii="Times New Roman" w:hAnsi="Times New Roman" w:eastAsiaTheme="majorEastAsia"/>
          <w:color w:val="auto"/>
          <w:sz w:val="18"/>
          <w:szCs w:val="18"/>
        </w:rPr>
        <w:drawing>
          <wp:inline distT="0" distB="0" distL="0" distR="0">
            <wp:extent cx="4257675" cy="3051175"/>
            <wp:effectExtent l="0" t="0" r="9525" b="15875"/>
            <wp:docPr id="4343806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80608"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57675" cy="3051175"/>
                    </a:xfrm>
                    <a:prstGeom prst="rect">
                      <a:avLst/>
                    </a:prstGeom>
                    <a:noFill/>
                    <a:ln>
                      <a:noFill/>
                    </a:ln>
                  </pic:spPr>
                </pic:pic>
              </a:graphicData>
            </a:graphic>
          </wp:inline>
        </w:drawing>
      </w:r>
    </w:p>
    <w:p w14:paraId="7806D64D">
      <w:pPr>
        <w:snapToGrid w:val="0"/>
        <w:spacing w:line="360" w:lineRule="auto"/>
        <w:ind w:firstLine="360" w:firstLineChars="200"/>
        <w:jc w:val="center"/>
        <w:rPr>
          <w:rFonts w:ascii="Times New Roman" w:hAnsi="Times New Roman" w:eastAsiaTheme="majorEastAsia"/>
          <w:color w:val="auto"/>
          <w:sz w:val="18"/>
          <w:szCs w:val="18"/>
        </w:rPr>
      </w:pPr>
      <w:r>
        <w:rPr>
          <w:rFonts w:hint="eastAsia" w:ascii="Times New Roman" w:hAnsi="Times New Roman" w:eastAsiaTheme="majorEastAsia"/>
          <w:color w:val="auto"/>
          <w:sz w:val="18"/>
          <w:szCs w:val="18"/>
        </w:rPr>
        <w:t>图4.2.5-1 天桥沿长边单向平行布置、吊机轨道沿长边单向平行布置示意图</w:t>
      </w:r>
    </w:p>
    <w:p w14:paraId="5C1DF822">
      <w:pPr>
        <w:snapToGrid w:val="0"/>
        <w:spacing w:line="360" w:lineRule="auto"/>
        <w:ind w:firstLine="360" w:firstLineChars="200"/>
        <w:jc w:val="center"/>
        <w:rPr>
          <w:rFonts w:ascii="Times New Roman" w:hAnsi="Times New Roman" w:eastAsiaTheme="majorEastAsia"/>
          <w:color w:val="auto"/>
          <w:sz w:val="18"/>
          <w:szCs w:val="18"/>
        </w:rPr>
      </w:pPr>
      <w:r>
        <w:rPr>
          <w:rFonts w:ascii="Times New Roman" w:hAnsi="Times New Roman" w:eastAsiaTheme="majorEastAsia"/>
          <w:color w:val="auto"/>
          <w:sz w:val="18"/>
          <w:szCs w:val="18"/>
        </w:rPr>
        <w:drawing>
          <wp:inline distT="0" distB="0" distL="0" distR="0">
            <wp:extent cx="4340225" cy="3132455"/>
            <wp:effectExtent l="0" t="0" r="3175" b="10795"/>
            <wp:docPr id="8937512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51213"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40225" cy="3132455"/>
                    </a:xfrm>
                    <a:prstGeom prst="rect">
                      <a:avLst/>
                    </a:prstGeom>
                    <a:noFill/>
                    <a:ln>
                      <a:noFill/>
                    </a:ln>
                  </pic:spPr>
                </pic:pic>
              </a:graphicData>
            </a:graphic>
          </wp:inline>
        </w:drawing>
      </w:r>
    </w:p>
    <w:p w14:paraId="7C39F47E">
      <w:pPr>
        <w:snapToGrid w:val="0"/>
        <w:spacing w:line="360" w:lineRule="auto"/>
        <w:ind w:firstLine="360" w:firstLineChars="200"/>
        <w:jc w:val="center"/>
        <w:rPr>
          <w:rFonts w:ascii="Times New Roman" w:hAnsi="Times New Roman" w:eastAsiaTheme="majorEastAsia"/>
          <w:color w:val="auto"/>
          <w:sz w:val="18"/>
          <w:szCs w:val="18"/>
        </w:rPr>
      </w:pPr>
      <w:r>
        <w:rPr>
          <w:rFonts w:hint="eastAsia" w:ascii="Times New Roman" w:hAnsi="Times New Roman" w:eastAsiaTheme="majorEastAsia"/>
          <w:color w:val="auto"/>
          <w:sz w:val="18"/>
          <w:szCs w:val="18"/>
        </w:rPr>
        <w:t>图4.2.5-2 天桥沿短边单向平行布置、吊机轨道沿长边单向平行布置示意图</w:t>
      </w:r>
    </w:p>
    <w:p w14:paraId="2DFAC09D">
      <w:pPr>
        <w:snapToGrid w:val="0"/>
        <w:spacing w:line="360" w:lineRule="auto"/>
        <w:ind w:firstLine="360" w:firstLineChars="200"/>
        <w:jc w:val="center"/>
        <w:rPr>
          <w:rFonts w:ascii="Times New Roman" w:hAnsi="Times New Roman" w:eastAsiaTheme="majorEastAsia"/>
          <w:color w:val="auto"/>
          <w:sz w:val="18"/>
          <w:szCs w:val="18"/>
        </w:rPr>
      </w:pPr>
      <w:r>
        <w:rPr>
          <w:rFonts w:ascii="Times New Roman" w:hAnsi="Times New Roman" w:eastAsiaTheme="majorEastAsia"/>
          <w:color w:val="auto"/>
          <w:sz w:val="18"/>
          <w:szCs w:val="18"/>
        </w:rPr>
        <w:drawing>
          <wp:inline distT="0" distB="0" distL="0" distR="0">
            <wp:extent cx="4413250" cy="3196590"/>
            <wp:effectExtent l="0" t="0" r="6350" b="3810"/>
            <wp:docPr id="20968332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3329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13250" cy="3196590"/>
                    </a:xfrm>
                    <a:prstGeom prst="rect">
                      <a:avLst/>
                    </a:prstGeom>
                    <a:noFill/>
                    <a:ln>
                      <a:noFill/>
                    </a:ln>
                  </pic:spPr>
                </pic:pic>
              </a:graphicData>
            </a:graphic>
          </wp:inline>
        </w:drawing>
      </w:r>
    </w:p>
    <w:p w14:paraId="60DA0248">
      <w:pPr>
        <w:snapToGrid w:val="0"/>
        <w:spacing w:line="360" w:lineRule="auto"/>
        <w:ind w:firstLine="360" w:firstLineChars="200"/>
        <w:jc w:val="center"/>
        <w:rPr>
          <w:rFonts w:ascii="Times New Roman" w:hAnsi="Times New Roman" w:eastAsiaTheme="majorEastAsia"/>
          <w:color w:val="auto"/>
          <w:sz w:val="18"/>
          <w:szCs w:val="18"/>
        </w:rPr>
      </w:pPr>
      <w:r>
        <w:rPr>
          <w:rFonts w:hint="eastAsia" w:ascii="Times New Roman" w:hAnsi="Times New Roman" w:eastAsiaTheme="majorEastAsia"/>
          <w:color w:val="auto"/>
          <w:sz w:val="18"/>
          <w:szCs w:val="18"/>
        </w:rPr>
        <w:t>图4.2.5-3 天桥田字格布置、吊机轨道沿长边单向平行布置示意图</w:t>
      </w:r>
    </w:p>
    <w:p w14:paraId="3B27EFA0">
      <w:pPr>
        <w:numPr>
          <w:ilvl w:val="0"/>
          <w:numId w:val="29"/>
        </w:numPr>
        <w:spacing w:line="360" w:lineRule="auto"/>
        <w:jc w:val="left"/>
        <w:rPr>
          <w:rFonts w:ascii="宋体" w:hAnsi="宋体" w:cs="宋体"/>
          <w:color w:val="auto"/>
        </w:rPr>
      </w:pPr>
      <w:r>
        <w:rPr>
          <w:rFonts w:hint="eastAsia" w:ascii="宋体" w:hAnsi="宋体" w:cs="宋体"/>
          <w:color w:val="auto"/>
        </w:rPr>
        <w:t>摄影棚背景幕系统设置应符合下列规定</w:t>
      </w:r>
      <w:r>
        <w:rPr>
          <w:rFonts w:hint="eastAsia" w:ascii="宋体" w:hAnsi="宋体" w:cs="宋体"/>
          <w:color w:val="auto"/>
          <w:lang w:eastAsia="zh-CN"/>
        </w:rPr>
        <w:t>：</w:t>
      </w:r>
    </w:p>
    <w:p w14:paraId="29789C29">
      <w:pPr>
        <w:pStyle w:val="70"/>
        <w:numPr>
          <w:ilvl w:val="0"/>
          <w:numId w:val="34"/>
        </w:numPr>
        <w:spacing w:line="360" w:lineRule="auto"/>
        <w:ind w:left="0" w:firstLine="424" w:firstLineChars="202"/>
        <w:jc w:val="left"/>
        <w:rPr>
          <w:rFonts w:hint="eastAsia" w:ascii="宋体" w:hAnsi="宋体" w:cs="宋体"/>
          <w:color w:val="auto"/>
          <w:shd w:val="clear" w:color="auto" w:fill="FFFFFF"/>
        </w:rPr>
      </w:pPr>
      <w:r>
        <w:rPr>
          <w:rFonts w:hint="eastAsia" w:ascii="宋体" w:hAnsi="宋体" w:cs="宋体"/>
          <w:color w:val="auto"/>
          <w:shd w:val="clear" w:color="auto" w:fill="FFFFFF"/>
        </w:rPr>
        <w:t>天幕设置应符合下列规定：</w:t>
      </w:r>
    </w:p>
    <w:p w14:paraId="363F92F4">
      <w:pPr>
        <w:pStyle w:val="70"/>
        <w:numPr>
          <w:ilvl w:val="0"/>
          <w:numId w:val="35"/>
        </w:numPr>
        <w:spacing w:line="360" w:lineRule="auto"/>
        <w:ind w:left="0" w:firstLine="420" w:firstLineChars="0"/>
        <w:jc w:val="left"/>
        <w:rPr>
          <w:rFonts w:ascii="宋体" w:hAnsi="宋体" w:cs="宋体"/>
          <w:color w:val="auto"/>
        </w:rPr>
      </w:pPr>
      <w:r>
        <w:rPr>
          <w:rFonts w:hint="eastAsia" w:ascii="宋体" w:hAnsi="宋体" w:cs="宋体"/>
          <w:color w:val="auto"/>
        </w:rPr>
        <w:t>应沿摄影棚四周设置白幕和黑幕双轨道系统，轨道间距不应小于</w:t>
      </w:r>
      <w:r>
        <w:rPr>
          <w:rFonts w:hint="eastAsia" w:ascii="Segoe UI" w:hAnsi="Segoe UI" w:cs="Segoe UI"/>
          <w:color w:val="auto"/>
          <w:kern w:val="2"/>
          <w:sz w:val="21"/>
          <w:shd w:val="clear" w:color="auto" w:fill="FFFFFF"/>
          <w:lang w:val="en-US" w:eastAsia="zh-CN" w:bidi="ar-SA"/>
        </w:rPr>
        <w:t>300 mm</w:t>
      </w:r>
      <w:r>
        <w:rPr>
          <w:rFonts w:hint="eastAsia" w:ascii="宋体" w:hAnsi="宋体" w:cs="宋体"/>
          <w:color w:val="auto"/>
        </w:rPr>
        <w:t>；白幕轨道距内侧装修墙面净距不应小于</w:t>
      </w:r>
      <w:r>
        <w:rPr>
          <w:rFonts w:hint="eastAsia" w:ascii="Segoe UI" w:hAnsi="Segoe UI" w:cs="Segoe UI"/>
          <w:color w:val="auto"/>
          <w:kern w:val="2"/>
          <w:sz w:val="21"/>
          <w:shd w:val="clear" w:color="auto" w:fill="FFFFFF"/>
          <w:lang w:val="en-US" w:eastAsia="zh-CN" w:bidi="ar-SA"/>
        </w:rPr>
        <w:t>1.35 m</w:t>
      </w:r>
      <w:r>
        <w:rPr>
          <w:rFonts w:hint="eastAsia" w:ascii="宋体" w:hAnsi="宋体" w:cs="宋体"/>
          <w:color w:val="auto"/>
        </w:rPr>
        <w:t>；黑幕轨道转角部位转弯半径应根据摄影棚规模和使用功能确定，且不应小于</w:t>
      </w:r>
      <w:r>
        <w:rPr>
          <w:rFonts w:hint="eastAsia" w:ascii="Segoe UI" w:hAnsi="Segoe UI" w:cs="Segoe UI"/>
          <w:color w:val="auto"/>
          <w:kern w:val="2"/>
          <w:sz w:val="21"/>
          <w:shd w:val="clear" w:color="auto" w:fill="FFFFFF"/>
          <w:lang w:val="en-US" w:eastAsia="zh-CN" w:bidi="ar-SA"/>
        </w:rPr>
        <w:t>3.0 m</w:t>
      </w:r>
      <w:r>
        <w:rPr>
          <w:rFonts w:hint="eastAsia" w:ascii="宋体" w:hAnsi="宋体" w:cs="宋体"/>
          <w:color w:val="auto"/>
        </w:rPr>
        <w:t>，如图</w:t>
      </w:r>
      <w:r>
        <w:rPr>
          <w:rFonts w:hint="eastAsia" w:ascii="Segoe UI" w:hAnsi="Segoe UI" w:cs="Segoe UI"/>
          <w:color w:val="auto"/>
          <w:kern w:val="2"/>
          <w:sz w:val="21"/>
          <w:shd w:val="clear" w:color="auto" w:fill="FFFFFF"/>
          <w:lang w:val="en-US" w:eastAsia="zh-CN" w:bidi="ar-SA"/>
        </w:rPr>
        <w:t>4.2.7</w:t>
      </w:r>
      <w:r>
        <w:rPr>
          <w:rFonts w:hint="eastAsia" w:ascii="宋体" w:hAnsi="宋体" w:cs="宋体"/>
          <w:color w:val="auto"/>
        </w:rPr>
        <w:t xml:space="preserve">所示； </w:t>
      </w:r>
    </w:p>
    <w:p w14:paraId="31401D9E">
      <w:pPr>
        <w:pStyle w:val="70"/>
        <w:numPr>
          <w:ilvl w:val="0"/>
          <w:numId w:val="35"/>
        </w:numPr>
        <w:spacing w:line="360" w:lineRule="auto"/>
        <w:ind w:left="0" w:firstLine="420" w:firstLineChars="0"/>
        <w:jc w:val="left"/>
        <w:rPr>
          <w:rFonts w:hint="eastAsia" w:ascii="宋体" w:hAnsi="宋体" w:cs="宋体"/>
          <w:color w:val="auto"/>
        </w:rPr>
      </w:pPr>
      <w:r>
        <w:rPr>
          <w:rFonts w:hint="eastAsia" w:ascii="宋体" w:hAnsi="宋体" w:cs="宋体"/>
          <w:color w:val="auto"/>
        </w:rPr>
        <w:t>各类摄影棚天幕宜固定在四周设备天桥下面</w:t>
      </w:r>
      <w:r>
        <w:rPr>
          <w:rFonts w:hint="eastAsia" w:ascii="Segoe UI" w:hAnsi="Segoe UI" w:cs="Segoe UI"/>
          <w:color w:val="auto"/>
          <w:kern w:val="2"/>
          <w:sz w:val="21"/>
          <w:shd w:val="clear" w:color="auto" w:fill="FFFFFF"/>
          <w:lang w:val="en-US" w:eastAsia="zh-CN" w:bidi="ar-SA"/>
        </w:rPr>
        <w:t>3.0 m</w:t>
      </w:r>
      <w:r>
        <w:rPr>
          <w:rFonts w:hint="eastAsia" w:ascii="宋体" w:hAnsi="宋体" w:cs="宋体"/>
          <w:color w:val="auto"/>
        </w:rPr>
        <w:t>处，即第二层</w:t>
      </w:r>
      <w:r>
        <w:rPr>
          <w:rFonts w:hint="eastAsia" w:ascii="宋体" w:hAnsi="宋体" w:cs="宋体"/>
          <w:color w:val="auto"/>
          <w:lang w:eastAsia="zh-CN"/>
        </w:rPr>
        <w:t>马道</w:t>
      </w:r>
      <w:r>
        <w:rPr>
          <w:rFonts w:hint="eastAsia" w:ascii="宋体" w:hAnsi="宋体" w:cs="宋体"/>
          <w:color w:val="auto"/>
        </w:rPr>
        <w:t>（</w:t>
      </w:r>
      <w:r>
        <w:rPr>
          <w:rFonts w:hint="eastAsia" w:ascii="宋体" w:hAnsi="宋体" w:cs="宋体"/>
          <w:color w:val="auto"/>
          <w:lang w:eastAsia="zh-CN"/>
        </w:rPr>
        <w:t>天幕马道</w:t>
      </w:r>
      <w:r>
        <w:rPr>
          <w:rFonts w:hint="eastAsia" w:ascii="宋体" w:hAnsi="宋体" w:cs="宋体"/>
          <w:color w:val="auto"/>
        </w:rPr>
        <w:t>）下缘，如图</w:t>
      </w:r>
      <w:r>
        <w:rPr>
          <w:rFonts w:hint="eastAsia" w:ascii="Segoe UI" w:hAnsi="Segoe UI" w:cs="Segoe UI"/>
          <w:color w:val="auto"/>
          <w:kern w:val="2"/>
          <w:sz w:val="21"/>
          <w:shd w:val="clear" w:color="auto" w:fill="FFFFFF"/>
          <w:lang w:val="en-US" w:eastAsia="zh-CN" w:bidi="ar-SA"/>
        </w:rPr>
        <w:t>4.2.2-1</w:t>
      </w:r>
      <w:r>
        <w:rPr>
          <w:rFonts w:hint="eastAsia" w:ascii="宋体" w:hAnsi="宋体" w:cs="宋体"/>
          <w:color w:val="auto"/>
        </w:rPr>
        <w:t>，</w:t>
      </w:r>
      <w:r>
        <w:rPr>
          <w:rFonts w:hint="eastAsia" w:ascii="Segoe UI" w:hAnsi="Segoe UI" w:cs="Segoe UI"/>
          <w:color w:val="auto"/>
          <w:kern w:val="2"/>
          <w:sz w:val="21"/>
          <w:shd w:val="clear" w:color="auto" w:fill="FFFFFF"/>
          <w:lang w:val="en-US" w:eastAsia="zh-CN" w:bidi="ar-SA"/>
        </w:rPr>
        <w:t>4.2.2-2</w:t>
      </w:r>
      <w:r>
        <w:rPr>
          <w:rFonts w:hint="eastAsia" w:ascii="宋体" w:hAnsi="宋体" w:cs="宋体"/>
          <w:color w:val="auto"/>
        </w:rPr>
        <w:t>，</w:t>
      </w:r>
      <w:r>
        <w:rPr>
          <w:rFonts w:hint="eastAsia" w:ascii="Segoe UI" w:hAnsi="Segoe UI" w:cs="Segoe UI"/>
          <w:color w:val="auto"/>
          <w:kern w:val="2"/>
          <w:sz w:val="21"/>
          <w:shd w:val="clear" w:color="auto" w:fill="FFFFFF"/>
          <w:lang w:val="en-US" w:eastAsia="zh-CN" w:bidi="ar-SA"/>
        </w:rPr>
        <w:t>4.2.2-3</w:t>
      </w:r>
      <w:r>
        <w:rPr>
          <w:rFonts w:hint="eastAsia" w:ascii="宋体" w:hAnsi="宋体" w:cs="宋体"/>
          <w:color w:val="auto"/>
        </w:rPr>
        <w:t>所示；</w:t>
      </w:r>
    </w:p>
    <w:p w14:paraId="7E147FB2">
      <w:pPr>
        <w:pStyle w:val="70"/>
        <w:numPr>
          <w:ilvl w:val="0"/>
          <w:numId w:val="35"/>
        </w:numPr>
        <w:spacing w:line="360" w:lineRule="auto"/>
        <w:ind w:left="0" w:firstLine="420" w:firstLineChars="0"/>
        <w:jc w:val="left"/>
        <w:rPr>
          <w:rFonts w:hint="eastAsia" w:ascii="宋体" w:hAnsi="宋体" w:cs="宋体"/>
          <w:color w:val="auto"/>
        </w:rPr>
      </w:pPr>
      <w:r>
        <w:rPr>
          <w:rFonts w:hint="eastAsia" w:ascii="宋体" w:hAnsi="宋体" w:cs="宋体"/>
          <w:color w:val="auto"/>
        </w:rPr>
        <w:t>天幕在门窗处可做断开，应做好收边处理，确保使用安全。</w:t>
      </w:r>
    </w:p>
    <w:p w14:paraId="0127CF03">
      <w:pPr>
        <w:pStyle w:val="70"/>
        <w:numPr>
          <w:ilvl w:val="0"/>
          <w:numId w:val="34"/>
        </w:numPr>
        <w:spacing w:line="360" w:lineRule="auto"/>
        <w:ind w:left="0" w:firstLine="424" w:firstLineChars="202"/>
        <w:jc w:val="left"/>
        <w:rPr>
          <w:rFonts w:hint="eastAsia" w:ascii="宋体" w:hAnsi="宋体" w:cs="宋体"/>
          <w:color w:val="auto"/>
          <w:shd w:val="clear" w:color="auto" w:fill="FFFFFF"/>
        </w:rPr>
      </w:pPr>
      <w:r>
        <w:rPr>
          <w:rFonts w:hint="default" w:ascii="宋体" w:hAnsi="宋体" w:cs="宋体"/>
          <w:color w:val="auto"/>
          <w:shd w:val="clear" w:color="auto" w:fill="FFFFFF"/>
        </w:rPr>
        <w:t>绿幕设置应符合下列规定：</w:t>
      </w:r>
    </w:p>
    <w:p w14:paraId="3D7B935E">
      <w:pPr>
        <w:pStyle w:val="70"/>
        <w:numPr>
          <w:ilvl w:val="0"/>
          <w:numId w:val="36"/>
        </w:numPr>
        <w:spacing w:line="360" w:lineRule="auto"/>
        <w:ind w:left="0" w:firstLine="420" w:firstLineChars="0"/>
        <w:jc w:val="left"/>
        <w:rPr>
          <w:rFonts w:hint="eastAsia" w:ascii="宋体" w:hAnsi="宋体" w:cs="宋体"/>
          <w:color w:val="auto"/>
        </w:rPr>
      </w:pPr>
      <w:r>
        <w:rPr>
          <w:rFonts w:hint="default" w:ascii="宋体" w:hAnsi="宋体" w:cs="宋体"/>
          <w:color w:val="auto"/>
        </w:rPr>
        <w:t>绿幕应作为独立的背景幕系统进行设计，其安装应保证幕面平整、无褶皱；</w:t>
      </w:r>
    </w:p>
    <w:p w14:paraId="7722E703">
      <w:pPr>
        <w:pStyle w:val="70"/>
        <w:numPr>
          <w:ilvl w:val="0"/>
          <w:numId w:val="36"/>
        </w:numPr>
        <w:spacing w:line="360" w:lineRule="auto"/>
        <w:ind w:left="0" w:firstLine="420" w:firstLineChars="0"/>
        <w:jc w:val="left"/>
        <w:rPr>
          <w:rFonts w:hint="eastAsia" w:ascii="宋体" w:hAnsi="宋体" w:cs="宋体"/>
          <w:color w:val="auto"/>
        </w:rPr>
      </w:pPr>
      <w:r>
        <w:rPr>
          <w:rFonts w:hint="default" w:ascii="宋体" w:hAnsi="宋体" w:cs="宋体"/>
          <w:color w:val="auto"/>
        </w:rPr>
        <w:t>绿幕宜采用刚性支承框架绷平安装或专用滑动轨道系统，并应便于更换与维护；</w:t>
      </w:r>
    </w:p>
    <w:p w14:paraId="2A9371AB">
      <w:pPr>
        <w:pStyle w:val="70"/>
        <w:numPr>
          <w:ilvl w:val="0"/>
          <w:numId w:val="36"/>
        </w:numPr>
        <w:spacing w:line="360" w:lineRule="auto"/>
        <w:ind w:left="0" w:firstLine="420" w:firstLineChars="0"/>
        <w:jc w:val="left"/>
        <w:rPr>
          <w:rFonts w:hint="eastAsia" w:ascii="宋体" w:hAnsi="宋体" w:cs="宋体"/>
          <w:color w:val="auto"/>
        </w:rPr>
      </w:pPr>
      <w:r>
        <w:rPr>
          <w:rFonts w:hint="default" w:ascii="宋体" w:hAnsi="宋体" w:cs="宋体"/>
          <w:color w:val="auto"/>
        </w:rPr>
        <w:t>绿幕与演员表演区之间净距不应小于</w:t>
      </w:r>
      <w:r>
        <w:rPr>
          <w:rFonts w:hint="default" w:ascii="Segoe UI" w:hAnsi="Segoe UI" w:cs="Segoe UI"/>
          <w:color w:val="auto"/>
          <w:kern w:val="2"/>
          <w:sz w:val="21"/>
          <w:shd w:val="clear" w:color="auto" w:fill="FFFFFF"/>
          <w:lang w:val="en-US" w:eastAsia="zh-CN" w:bidi="ar-SA"/>
        </w:rPr>
        <w:t>1.5</w:t>
      </w:r>
      <w:r>
        <w:rPr>
          <w:rFonts w:hint="eastAsia" w:ascii="Segoe UI" w:hAnsi="Segoe UI" w:cs="Segoe UI"/>
          <w:color w:val="auto"/>
          <w:kern w:val="2"/>
          <w:sz w:val="21"/>
          <w:shd w:val="clear" w:color="auto" w:fill="FFFFFF"/>
          <w:lang w:val="en-US" w:eastAsia="zh-CN" w:bidi="ar-SA"/>
        </w:rPr>
        <w:t xml:space="preserve"> m</w:t>
      </w:r>
      <w:r>
        <w:rPr>
          <w:rFonts w:hint="default" w:ascii="宋体" w:hAnsi="宋体" w:cs="宋体"/>
          <w:color w:val="auto"/>
        </w:rPr>
        <w:t>；</w:t>
      </w:r>
    </w:p>
    <w:p w14:paraId="1A6E4815">
      <w:pPr>
        <w:pStyle w:val="70"/>
        <w:numPr>
          <w:ilvl w:val="0"/>
          <w:numId w:val="36"/>
        </w:numPr>
        <w:spacing w:line="360" w:lineRule="auto"/>
        <w:ind w:left="0" w:firstLine="420" w:firstLineChars="0"/>
        <w:jc w:val="left"/>
        <w:rPr>
          <w:rFonts w:hint="eastAsia" w:ascii="宋体" w:hAnsi="宋体" w:cs="宋体"/>
          <w:color w:val="auto"/>
        </w:rPr>
      </w:pPr>
      <w:r>
        <w:rPr>
          <w:rFonts w:hint="default" w:ascii="宋体" w:hAnsi="宋体" w:cs="宋体"/>
          <w:color w:val="auto"/>
        </w:rPr>
        <w:t>绿幕的支承框架及轨道应与建筑主体结构可靠连接。</w:t>
      </w:r>
    </w:p>
    <w:p w14:paraId="57374C52">
      <w:pPr>
        <w:numPr>
          <w:ilvl w:val="0"/>
          <w:numId w:val="29"/>
        </w:numPr>
        <w:spacing w:line="360" w:lineRule="auto"/>
        <w:jc w:val="left"/>
        <w:rPr>
          <w:rFonts w:ascii="宋体" w:hAnsi="宋体" w:cs="宋体"/>
          <w:color w:val="auto"/>
        </w:rPr>
      </w:pPr>
      <w:r>
        <w:rPr>
          <w:rFonts w:hint="eastAsia" w:ascii="宋体" w:hAnsi="宋体" w:cs="宋体"/>
          <w:color w:val="auto"/>
        </w:rPr>
        <w:t>摄影棚宜设置</w:t>
      </w:r>
      <w:r>
        <w:rPr>
          <w:rFonts w:hint="eastAsia" w:ascii="宋体" w:hAnsi="宋体" w:cs="宋体"/>
          <w:color w:val="auto"/>
          <w:lang w:eastAsia="zh-CN"/>
        </w:rPr>
        <w:t>马道</w:t>
      </w:r>
      <w:r>
        <w:rPr>
          <w:rFonts w:hint="eastAsia" w:ascii="宋体" w:hAnsi="宋体" w:cs="宋体"/>
          <w:color w:val="auto"/>
        </w:rPr>
        <w:t>，并应符合下列规定：</w:t>
      </w:r>
    </w:p>
    <w:p w14:paraId="7C3EA339">
      <w:pPr>
        <w:pStyle w:val="70"/>
        <w:numPr>
          <w:ilvl w:val="0"/>
          <w:numId w:val="37"/>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lang w:eastAsia="zh-CN"/>
        </w:rPr>
        <w:t>马道</w:t>
      </w:r>
      <w:r>
        <w:rPr>
          <w:rFonts w:hint="eastAsia" w:ascii="宋体" w:hAnsi="宋体" w:cs="宋体"/>
          <w:color w:val="auto"/>
          <w:shd w:val="clear" w:color="auto" w:fill="FFFFFF"/>
        </w:rPr>
        <w:t>宜由第一层</w:t>
      </w:r>
      <w:r>
        <w:rPr>
          <w:rFonts w:hint="eastAsia" w:ascii="宋体" w:hAnsi="宋体" w:cs="宋体"/>
          <w:color w:val="auto"/>
          <w:shd w:val="clear" w:color="auto" w:fill="FFFFFF"/>
          <w:lang w:eastAsia="zh-CN"/>
        </w:rPr>
        <w:t>马道</w:t>
      </w:r>
      <w:r>
        <w:rPr>
          <w:rFonts w:hint="eastAsia" w:ascii="宋体" w:hAnsi="宋体" w:cs="宋体"/>
          <w:color w:val="auto"/>
          <w:shd w:val="clear" w:color="auto" w:fill="FFFFFF"/>
        </w:rPr>
        <w:t>、第二层</w:t>
      </w:r>
      <w:r>
        <w:rPr>
          <w:rFonts w:hint="eastAsia" w:ascii="宋体" w:hAnsi="宋体" w:cs="宋体"/>
          <w:color w:val="auto"/>
          <w:shd w:val="clear" w:color="auto" w:fill="FFFFFF"/>
          <w:lang w:eastAsia="zh-CN"/>
        </w:rPr>
        <w:t>马道</w:t>
      </w:r>
      <w:r>
        <w:rPr>
          <w:rFonts w:hint="eastAsia" w:ascii="宋体" w:hAnsi="宋体" w:cs="宋体"/>
          <w:color w:val="auto"/>
          <w:shd w:val="clear" w:color="auto" w:fill="FFFFFF"/>
        </w:rPr>
        <w:t>（</w:t>
      </w:r>
      <w:r>
        <w:rPr>
          <w:rFonts w:hint="eastAsia" w:ascii="宋体" w:hAnsi="宋体" w:cs="宋体"/>
          <w:color w:val="auto"/>
          <w:shd w:val="clear" w:color="auto" w:fill="FFFFFF"/>
          <w:lang w:eastAsia="zh-CN"/>
        </w:rPr>
        <w:t>天幕马道</w:t>
      </w:r>
      <w:r>
        <w:rPr>
          <w:rFonts w:hint="eastAsia" w:ascii="宋体" w:hAnsi="宋体" w:cs="宋体"/>
          <w:color w:val="auto"/>
          <w:shd w:val="clear" w:color="auto" w:fill="FFFFFF"/>
        </w:rPr>
        <w:t>）组成，其技术参数应符合表</w:t>
      </w:r>
      <w:r>
        <w:rPr>
          <w:rFonts w:hint="eastAsia" w:ascii="Segoe UI" w:hAnsi="Segoe UI" w:cs="Segoe UI"/>
          <w:color w:val="auto"/>
          <w:kern w:val="2"/>
          <w:sz w:val="21"/>
          <w:shd w:val="clear" w:color="auto" w:fill="FFFFFF"/>
          <w:lang w:val="en-US" w:eastAsia="zh-CN" w:bidi="ar-SA"/>
        </w:rPr>
        <w:t>4.2.7</w:t>
      </w:r>
      <w:r>
        <w:rPr>
          <w:rFonts w:hint="eastAsia" w:ascii="宋体" w:hAnsi="宋体" w:cs="宋体"/>
          <w:color w:val="auto"/>
          <w:shd w:val="clear" w:color="auto" w:fill="FFFFFF"/>
        </w:rPr>
        <w:t>的规定：</w:t>
      </w:r>
    </w:p>
    <w:p w14:paraId="1DDACE0B">
      <w:pPr>
        <w:pStyle w:val="70"/>
        <w:spacing w:line="360" w:lineRule="auto"/>
        <w:ind w:left="420" w:firstLine="0" w:firstLineChars="0"/>
        <w:jc w:val="center"/>
        <w:rPr>
          <w:rFonts w:ascii="宋体" w:hAnsi="宋体" w:cs="宋体"/>
          <w:b/>
          <w:bCs/>
          <w:color w:val="auto"/>
          <w:sz w:val="18"/>
          <w:szCs w:val="18"/>
        </w:rPr>
      </w:pPr>
      <w:r>
        <w:rPr>
          <w:rFonts w:hint="eastAsia" w:ascii="宋体" w:hAnsi="宋体" w:cs="宋体"/>
          <w:b/>
          <w:bCs/>
          <w:color w:val="auto"/>
          <w:sz w:val="18"/>
          <w:szCs w:val="18"/>
        </w:rPr>
        <w:t xml:space="preserve">表4.2.7  </w:t>
      </w:r>
      <w:r>
        <w:rPr>
          <w:rFonts w:hint="eastAsia" w:ascii="宋体" w:hAnsi="宋体" w:cs="宋体"/>
          <w:b/>
          <w:bCs/>
          <w:color w:val="auto"/>
          <w:sz w:val="18"/>
          <w:szCs w:val="18"/>
          <w:lang w:eastAsia="zh-CN"/>
        </w:rPr>
        <w:t>马道</w:t>
      </w:r>
      <w:r>
        <w:rPr>
          <w:rFonts w:hint="eastAsia" w:ascii="宋体" w:hAnsi="宋体" w:cs="宋体"/>
          <w:b/>
          <w:bCs/>
          <w:color w:val="auto"/>
          <w:sz w:val="18"/>
          <w:szCs w:val="18"/>
        </w:rPr>
        <w:t>技术参数</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273"/>
        <w:gridCol w:w="2133"/>
        <w:gridCol w:w="1411"/>
        <w:gridCol w:w="2853"/>
      </w:tblGrid>
      <w:tr w14:paraId="284F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1311" w:type="pct"/>
            <w:tcMar>
              <w:top w:w="15" w:type="dxa"/>
              <w:left w:w="0" w:type="dxa"/>
              <w:bottom w:w="15" w:type="dxa"/>
              <w:right w:w="15" w:type="dxa"/>
            </w:tcMar>
            <w:vAlign w:val="center"/>
          </w:tcPr>
          <w:p w14:paraId="1C5D0B92">
            <w:pPr>
              <w:jc w:val="center"/>
              <w:rPr>
                <w:rFonts w:ascii="Segoe UI" w:hAnsi="Segoe UI" w:cs="Segoe UI"/>
                <w:bCs/>
                <w:color w:val="auto"/>
                <w:sz w:val="18"/>
                <w:szCs w:val="18"/>
              </w:rPr>
            </w:pPr>
            <w:r>
              <w:rPr>
                <w:rStyle w:val="32"/>
                <w:rFonts w:hint="eastAsia" w:ascii="Segoe UI" w:hAnsi="Segoe UI" w:cs="Segoe UI"/>
                <w:b w:val="0"/>
                <w:bCs/>
                <w:color w:val="auto"/>
                <w:sz w:val="18"/>
                <w:szCs w:val="18"/>
              </w:rPr>
              <w:t>天桥类型</w:t>
            </w:r>
          </w:p>
        </w:tc>
        <w:tc>
          <w:tcPr>
            <w:tcW w:w="1230" w:type="pct"/>
            <w:vAlign w:val="center"/>
          </w:tcPr>
          <w:p w14:paraId="0AEDDAB9">
            <w:pPr>
              <w:jc w:val="center"/>
              <w:rPr>
                <w:rFonts w:ascii="Segoe UI" w:hAnsi="Segoe UI" w:cs="Segoe UI"/>
                <w:bCs/>
                <w:color w:val="auto"/>
                <w:sz w:val="18"/>
                <w:szCs w:val="18"/>
              </w:rPr>
            </w:pPr>
            <w:r>
              <w:rPr>
                <w:rStyle w:val="32"/>
                <w:rFonts w:hint="eastAsia" w:ascii="Segoe UI" w:hAnsi="Segoe UI" w:cs="Segoe UI"/>
                <w:b w:val="0"/>
                <w:bCs/>
                <w:color w:val="auto"/>
                <w:sz w:val="18"/>
                <w:szCs w:val="18"/>
              </w:rPr>
              <w:t>设置位置</w:t>
            </w:r>
          </w:p>
        </w:tc>
        <w:tc>
          <w:tcPr>
            <w:tcW w:w="814" w:type="pct"/>
            <w:vAlign w:val="center"/>
          </w:tcPr>
          <w:p w14:paraId="27876F59">
            <w:pPr>
              <w:jc w:val="center"/>
              <w:rPr>
                <w:rFonts w:ascii="Segoe UI" w:hAnsi="Segoe UI" w:cs="Segoe UI"/>
                <w:bCs/>
                <w:color w:val="auto"/>
                <w:sz w:val="18"/>
                <w:szCs w:val="18"/>
              </w:rPr>
            </w:pPr>
            <w:r>
              <w:rPr>
                <w:rStyle w:val="32"/>
                <w:rFonts w:hint="eastAsia" w:ascii="Segoe UI" w:hAnsi="Segoe UI" w:cs="Segoe UI"/>
                <w:b w:val="0"/>
                <w:bCs/>
                <w:color w:val="auto"/>
                <w:sz w:val="18"/>
                <w:szCs w:val="18"/>
              </w:rPr>
              <w:t>净宽</w:t>
            </w:r>
          </w:p>
        </w:tc>
        <w:tc>
          <w:tcPr>
            <w:tcW w:w="1645" w:type="pct"/>
            <w:vAlign w:val="center"/>
          </w:tcPr>
          <w:p w14:paraId="2B5D1EAE">
            <w:pPr>
              <w:jc w:val="center"/>
              <w:rPr>
                <w:rFonts w:ascii="Segoe UI" w:hAnsi="Segoe UI" w:cs="Segoe UI"/>
                <w:bCs/>
                <w:color w:val="auto"/>
                <w:sz w:val="18"/>
                <w:szCs w:val="18"/>
              </w:rPr>
            </w:pPr>
            <w:r>
              <w:rPr>
                <w:rFonts w:hint="eastAsia" w:ascii="Segoe UI" w:hAnsi="Segoe UI" w:cs="Segoe UI"/>
                <w:bCs/>
                <w:color w:val="auto"/>
                <w:sz w:val="18"/>
                <w:szCs w:val="18"/>
              </w:rPr>
              <w:t>特殊要求</w:t>
            </w:r>
          </w:p>
        </w:tc>
      </w:tr>
      <w:tr w14:paraId="421C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311" w:type="pct"/>
            <w:tcMar>
              <w:top w:w="15" w:type="dxa"/>
              <w:left w:w="0" w:type="dxa"/>
              <w:bottom w:w="15" w:type="dxa"/>
              <w:right w:w="15" w:type="dxa"/>
            </w:tcMar>
            <w:vAlign w:val="center"/>
          </w:tcPr>
          <w:p w14:paraId="6E865FB8">
            <w:pPr>
              <w:jc w:val="both"/>
              <w:rPr>
                <w:rFonts w:hint="eastAsia" w:ascii="Segoe UI" w:hAnsi="Segoe UI" w:eastAsia="宋体" w:cs="Segoe UI"/>
                <w:bCs/>
                <w:color w:val="auto"/>
                <w:sz w:val="18"/>
                <w:szCs w:val="18"/>
                <w:lang w:eastAsia="zh-CN"/>
              </w:rPr>
            </w:pPr>
            <w:r>
              <w:rPr>
                <w:rStyle w:val="32"/>
                <w:rFonts w:ascii="Segoe UI" w:hAnsi="Segoe UI" w:cs="Segoe UI"/>
                <w:b w:val="0"/>
                <w:bCs/>
                <w:color w:val="auto"/>
                <w:sz w:val="18"/>
                <w:szCs w:val="18"/>
              </w:rPr>
              <w:t>第一层</w:t>
            </w:r>
            <w:r>
              <w:rPr>
                <w:rStyle w:val="32"/>
                <w:rFonts w:hint="eastAsia" w:ascii="Segoe UI" w:hAnsi="Segoe UI" w:cs="Segoe UI"/>
                <w:b w:val="0"/>
                <w:bCs/>
                <w:color w:val="auto"/>
                <w:sz w:val="18"/>
                <w:szCs w:val="18"/>
                <w:lang w:eastAsia="zh-CN"/>
              </w:rPr>
              <w:t>马道</w:t>
            </w:r>
          </w:p>
        </w:tc>
        <w:tc>
          <w:tcPr>
            <w:tcW w:w="1230" w:type="pct"/>
            <w:vAlign w:val="center"/>
          </w:tcPr>
          <w:p w14:paraId="0CA4F8B5">
            <w:pPr>
              <w:jc w:val="center"/>
              <w:rPr>
                <w:rFonts w:ascii="Segoe UI" w:hAnsi="Segoe UI" w:cs="Segoe UI"/>
                <w:bCs/>
                <w:color w:val="auto"/>
                <w:sz w:val="18"/>
                <w:szCs w:val="18"/>
              </w:rPr>
            </w:pPr>
            <w:r>
              <w:rPr>
                <w:rFonts w:ascii="Segoe UI" w:hAnsi="Segoe UI" w:cs="Segoe UI"/>
                <w:bCs/>
                <w:color w:val="auto"/>
                <w:sz w:val="18"/>
                <w:szCs w:val="18"/>
              </w:rPr>
              <w:t>道具门上方</w:t>
            </w:r>
            <w:r>
              <w:rPr>
                <w:rFonts w:ascii="宋体" w:hAnsi="宋体" w:cs="宋体"/>
                <w:color w:val="auto"/>
                <w:sz w:val="18"/>
                <w:szCs w:val="18"/>
              </w:rPr>
              <w:t>≥</w:t>
            </w:r>
            <w:r>
              <w:rPr>
                <w:rFonts w:ascii="Segoe UI" w:hAnsi="Segoe UI" w:cs="Segoe UI"/>
                <w:bCs/>
                <w:color w:val="auto"/>
                <w:sz w:val="18"/>
                <w:szCs w:val="18"/>
              </w:rPr>
              <w:t>1.5</w:t>
            </w:r>
            <w:r>
              <w:rPr>
                <w:rFonts w:hint="eastAsia" w:ascii="Segoe UI" w:hAnsi="Segoe UI" w:cs="Segoe UI"/>
                <w:bCs/>
                <w:color w:val="auto"/>
                <w:sz w:val="18"/>
                <w:szCs w:val="18"/>
                <w:lang w:val="en-US" w:eastAsia="zh-CN"/>
              </w:rPr>
              <w:t xml:space="preserve"> </w:t>
            </w:r>
            <w:r>
              <w:rPr>
                <w:rFonts w:ascii="Segoe UI" w:hAnsi="Segoe UI" w:cs="Segoe UI"/>
                <w:bCs/>
                <w:color w:val="auto"/>
                <w:sz w:val="18"/>
                <w:szCs w:val="18"/>
              </w:rPr>
              <w:t>m</w:t>
            </w:r>
          </w:p>
        </w:tc>
        <w:tc>
          <w:tcPr>
            <w:tcW w:w="814" w:type="pct"/>
            <w:vAlign w:val="center"/>
          </w:tcPr>
          <w:p w14:paraId="1F17962B">
            <w:pPr>
              <w:jc w:val="center"/>
              <w:rPr>
                <w:rFonts w:ascii="Segoe UI" w:hAnsi="Segoe UI" w:cs="Segoe UI"/>
                <w:bCs/>
                <w:color w:val="auto"/>
                <w:sz w:val="18"/>
                <w:szCs w:val="18"/>
              </w:rPr>
            </w:pPr>
            <w:r>
              <w:rPr>
                <w:rFonts w:ascii="宋体" w:hAnsi="宋体" w:cs="宋体"/>
                <w:color w:val="auto"/>
                <w:sz w:val="18"/>
                <w:szCs w:val="18"/>
              </w:rPr>
              <w:t>≥</w:t>
            </w:r>
            <w:r>
              <w:rPr>
                <w:rFonts w:ascii="Segoe UI" w:hAnsi="Segoe UI" w:cs="Segoe UI"/>
                <w:bCs/>
                <w:color w:val="auto"/>
                <w:sz w:val="18"/>
                <w:szCs w:val="18"/>
              </w:rPr>
              <w:t>1.</w:t>
            </w:r>
            <w:r>
              <w:rPr>
                <w:rFonts w:hint="eastAsia" w:ascii="Segoe UI" w:hAnsi="Segoe UI" w:cs="Segoe UI"/>
                <w:bCs/>
                <w:color w:val="auto"/>
                <w:sz w:val="18"/>
                <w:szCs w:val="18"/>
              </w:rPr>
              <w:t>2</w:t>
            </w:r>
            <w:r>
              <w:rPr>
                <w:rFonts w:hint="eastAsia" w:ascii="Segoe UI" w:hAnsi="Segoe UI" w:cs="Segoe UI"/>
                <w:bCs/>
                <w:color w:val="auto"/>
                <w:sz w:val="18"/>
                <w:szCs w:val="18"/>
                <w:lang w:val="en-US" w:eastAsia="zh-CN"/>
              </w:rPr>
              <w:t xml:space="preserve"> </w:t>
            </w:r>
            <w:r>
              <w:rPr>
                <w:rFonts w:ascii="Segoe UI" w:hAnsi="Segoe UI" w:cs="Segoe UI"/>
                <w:bCs/>
                <w:color w:val="auto"/>
                <w:sz w:val="18"/>
                <w:szCs w:val="18"/>
              </w:rPr>
              <w:t>m</w:t>
            </w:r>
          </w:p>
        </w:tc>
        <w:tc>
          <w:tcPr>
            <w:tcW w:w="1645" w:type="pct"/>
            <w:vAlign w:val="center"/>
          </w:tcPr>
          <w:p w14:paraId="7A3D8D73">
            <w:pPr>
              <w:jc w:val="center"/>
              <w:rPr>
                <w:rFonts w:ascii="Segoe UI" w:hAnsi="Segoe UI" w:cs="Segoe UI"/>
                <w:bCs/>
                <w:color w:val="auto"/>
                <w:sz w:val="18"/>
                <w:szCs w:val="18"/>
              </w:rPr>
            </w:pPr>
            <w:r>
              <w:rPr>
                <w:rFonts w:hint="eastAsia" w:ascii="Segoe UI" w:hAnsi="Segoe UI" w:cs="Segoe UI"/>
                <w:bCs/>
                <w:color w:val="auto"/>
                <w:sz w:val="18"/>
                <w:szCs w:val="18"/>
              </w:rPr>
              <w:t>预留空调回风管道空间</w:t>
            </w:r>
          </w:p>
        </w:tc>
      </w:tr>
      <w:tr w14:paraId="2D85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311" w:type="pct"/>
            <w:tcMar>
              <w:top w:w="15" w:type="dxa"/>
              <w:left w:w="0" w:type="dxa"/>
              <w:bottom w:w="15" w:type="dxa"/>
              <w:right w:w="15" w:type="dxa"/>
            </w:tcMar>
            <w:vAlign w:val="center"/>
          </w:tcPr>
          <w:p w14:paraId="73E2DF9D">
            <w:pPr>
              <w:jc w:val="both"/>
              <w:rPr>
                <w:rFonts w:ascii="Segoe UI" w:hAnsi="Segoe UI" w:cs="Segoe UI"/>
                <w:bCs/>
                <w:color w:val="auto"/>
                <w:sz w:val="18"/>
                <w:szCs w:val="18"/>
              </w:rPr>
            </w:pPr>
            <w:r>
              <w:rPr>
                <w:rStyle w:val="32"/>
                <w:rFonts w:ascii="Segoe UI" w:hAnsi="Segoe UI" w:cs="Segoe UI"/>
                <w:b w:val="0"/>
                <w:bCs/>
                <w:color w:val="auto"/>
                <w:sz w:val="18"/>
                <w:szCs w:val="18"/>
              </w:rPr>
              <w:t>第二层</w:t>
            </w:r>
            <w:r>
              <w:rPr>
                <w:rStyle w:val="32"/>
                <w:rFonts w:hint="eastAsia" w:ascii="Segoe UI" w:hAnsi="Segoe UI" w:cs="Segoe UI"/>
                <w:b w:val="0"/>
                <w:bCs/>
                <w:color w:val="auto"/>
                <w:sz w:val="18"/>
                <w:szCs w:val="18"/>
                <w:lang w:eastAsia="zh-CN"/>
              </w:rPr>
              <w:t>马道</w:t>
            </w:r>
            <w:r>
              <w:rPr>
                <w:rStyle w:val="32"/>
                <w:rFonts w:hint="eastAsia" w:ascii="Segoe UI" w:hAnsi="Segoe UI" w:cs="Segoe UI"/>
                <w:b w:val="0"/>
                <w:bCs/>
                <w:color w:val="auto"/>
                <w:sz w:val="18"/>
                <w:szCs w:val="18"/>
              </w:rPr>
              <w:t>（</w:t>
            </w:r>
            <w:r>
              <w:rPr>
                <w:rStyle w:val="32"/>
                <w:rFonts w:hint="eastAsia" w:ascii="Segoe UI" w:hAnsi="Segoe UI" w:cs="Segoe UI"/>
                <w:b w:val="0"/>
                <w:bCs/>
                <w:color w:val="auto"/>
                <w:sz w:val="18"/>
                <w:szCs w:val="18"/>
                <w:lang w:eastAsia="zh-CN"/>
              </w:rPr>
              <w:t>天幕马道</w:t>
            </w:r>
            <w:r>
              <w:rPr>
                <w:rStyle w:val="32"/>
                <w:rFonts w:hint="eastAsia" w:ascii="Segoe UI" w:hAnsi="Segoe UI" w:cs="Segoe UI"/>
                <w:b w:val="0"/>
                <w:bCs/>
                <w:color w:val="auto"/>
                <w:sz w:val="18"/>
                <w:szCs w:val="18"/>
              </w:rPr>
              <w:t>）</w:t>
            </w:r>
          </w:p>
        </w:tc>
        <w:tc>
          <w:tcPr>
            <w:tcW w:w="1230" w:type="pct"/>
            <w:vAlign w:val="center"/>
          </w:tcPr>
          <w:p w14:paraId="1FD3F1F7">
            <w:pPr>
              <w:jc w:val="center"/>
              <w:rPr>
                <w:rFonts w:ascii="Segoe UI" w:hAnsi="Segoe UI" w:cs="Segoe UI"/>
                <w:bCs/>
                <w:color w:val="auto"/>
                <w:sz w:val="18"/>
                <w:szCs w:val="18"/>
              </w:rPr>
            </w:pPr>
            <w:r>
              <w:rPr>
                <w:rFonts w:ascii="Segoe UI" w:hAnsi="Segoe UI" w:cs="Segoe UI"/>
                <w:bCs/>
                <w:color w:val="auto"/>
                <w:sz w:val="18"/>
                <w:szCs w:val="18"/>
              </w:rPr>
              <w:t>天桥层下方3.0</w:t>
            </w:r>
            <w:r>
              <w:rPr>
                <w:rFonts w:hint="eastAsia" w:ascii="Segoe UI" w:hAnsi="Segoe UI" w:cs="Segoe UI"/>
                <w:bCs/>
                <w:color w:val="auto"/>
                <w:sz w:val="18"/>
                <w:szCs w:val="18"/>
                <w:lang w:val="en-US" w:eastAsia="zh-CN"/>
              </w:rPr>
              <w:t xml:space="preserve"> </w:t>
            </w:r>
            <w:r>
              <w:rPr>
                <w:rFonts w:ascii="Segoe UI" w:hAnsi="Segoe UI" w:cs="Segoe UI"/>
                <w:bCs/>
                <w:color w:val="auto"/>
                <w:sz w:val="18"/>
                <w:szCs w:val="18"/>
              </w:rPr>
              <w:t>m处</w:t>
            </w:r>
          </w:p>
        </w:tc>
        <w:tc>
          <w:tcPr>
            <w:tcW w:w="814" w:type="pct"/>
            <w:vAlign w:val="center"/>
          </w:tcPr>
          <w:p w14:paraId="1250FE4E">
            <w:pPr>
              <w:jc w:val="center"/>
              <w:rPr>
                <w:rFonts w:ascii="Segoe UI" w:hAnsi="Segoe UI" w:cs="Segoe UI"/>
                <w:bCs/>
                <w:color w:val="auto"/>
                <w:sz w:val="18"/>
                <w:szCs w:val="18"/>
              </w:rPr>
            </w:pPr>
            <w:r>
              <w:rPr>
                <w:rFonts w:ascii="宋体" w:hAnsi="宋体" w:cs="宋体"/>
                <w:color w:val="auto"/>
                <w:sz w:val="18"/>
                <w:szCs w:val="18"/>
              </w:rPr>
              <w:t>≥</w:t>
            </w:r>
            <w:r>
              <w:rPr>
                <w:rFonts w:ascii="Segoe UI" w:hAnsi="Segoe UI" w:cs="Segoe UI"/>
                <w:bCs/>
                <w:color w:val="auto"/>
                <w:sz w:val="18"/>
                <w:szCs w:val="18"/>
              </w:rPr>
              <w:t>1.8</w:t>
            </w:r>
            <w:r>
              <w:rPr>
                <w:rFonts w:hint="eastAsia" w:ascii="Segoe UI" w:hAnsi="Segoe UI" w:cs="Segoe UI"/>
                <w:bCs/>
                <w:color w:val="auto"/>
                <w:sz w:val="18"/>
                <w:szCs w:val="18"/>
                <w:lang w:val="en-US" w:eastAsia="zh-CN"/>
              </w:rPr>
              <w:t xml:space="preserve"> </w:t>
            </w:r>
            <w:r>
              <w:rPr>
                <w:rFonts w:ascii="Segoe UI" w:hAnsi="Segoe UI" w:cs="Segoe UI"/>
                <w:bCs/>
                <w:color w:val="auto"/>
                <w:sz w:val="18"/>
                <w:szCs w:val="18"/>
              </w:rPr>
              <w:t>m</w:t>
            </w:r>
          </w:p>
        </w:tc>
        <w:tc>
          <w:tcPr>
            <w:tcW w:w="1645" w:type="pct"/>
            <w:vAlign w:val="center"/>
          </w:tcPr>
          <w:p w14:paraId="75F74AFF">
            <w:pPr>
              <w:jc w:val="center"/>
              <w:rPr>
                <w:rFonts w:ascii="Segoe UI" w:hAnsi="Segoe UI" w:cs="Segoe UI"/>
                <w:bCs/>
                <w:color w:val="auto"/>
                <w:sz w:val="18"/>
                <w:szCs w:val="18"/>
              </w:rPr>
            </w:pPr>
            <w:r>
              <w:rPr>
                <w:rFonts w:ascii="Segoe UI" w:hAnsi="Segoe UI" w:cs="Segoe UI"/>
                <w:bCs/>
                <w:color w:val="auto"/>
                <w:sz w:val="18"/>
                <w:szCs w:val="18"/>
              </w:rPr>
              <w:t>仅限设</w:t>
            </w:r>
            <w:r>
              <w:rPr>
                <w:rFonts w:hint="eastAsia" w:ascii="Segoe UI" w:hAnsi="Segoe UI" w:cs="Segoe UI"/>
                <w:bCs/>
                <w:color w:val="auto"/>
                <w:sz w:val="18"/>
                <w:szCs w:val="18"/>
              </w:rPr>
              <w:t>有</w:t>
            </w:r>
            <w:r>
              <w:rPr>
                <w:rFonts w:ascii="Segoe UI" w:hAnsi="Segoe UI" w:cs="Segoe UI"/>
                <w:bCs/>
                <w:color w:val="auto"/>
                <w:sz w:val="18"/>
                <w:szCs w:val="18"/>
              </w:rPr>
              <w:t>天幕的摄影棚</w:t>
            </w:r>
          </w:p>
        </w:tc>
      </w:tr>
      <w:tr w14:paraId="264B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311" w:type="pct"/>
            <w:tcMar>
              <w:top w:w="15" w:type="dxa"/>
              <w:left w:w="0" w:type="dxa"/>
              <w:bottom w:w="15" w:type="dxa"/>
              <w:right w:w="15" w:type="dxa"/>
            </w:tcMar>
            <w:vAlign w:val="center"/>
          </w:tcPr>
          <w:p w14:paraId="32FC2C0C">
            <w:pPr>
              <w:jc w:val="both"/>
              <w:rPr>
                <w:rFonts w:hint="eastAsia" w:ascii="Segoe UI" w:hAnsi="Segoe UI" w:eastAsia="宋体" w:cs="Segoe UI"/>
                <w:bCs/>
                <w:color w:val="auto"/>
                <w:sz w:val="18"/>
                <w:szCs w:val="18"/>
                <w:lang w:eastAsia="zh-CN"/>
              </w:rPr>
            </w:pPr>
            <w:bookmarkStart w:id="177" w:name="_Hlk195999978"/>
            <w:r>
              <w:rPr>
                <w:rStyle w:val="32"/>
                <w:rFonts w:ascii="Segoe UI" w:hAnsi="Segoe UI" w:cs="Segoe UI"/>
                <w:b w:val="0"/>
                <w:bCs/>
                <w:color w:val="auto"/>
                <w:sz w:val="18"/>
                <w:szCs w:val="18"/>
              </w:rPr>
              <w:t>无天幕要求</w:t>
            </w:r>
            <w:bookmarkEnd w:id="177"/>
            <w:r>
              <w:rPr>
                <w:rStyle w:val="32"/>
                <w:rFonts w:hint="eastAsia" w:ascii="Segoe UI" w:hAnsi="Segoe UI" w:cs="Segoe UI"/>
                <w:b w:val="0"/>
                <w:bCs/>
                <w:color w:val="auto"/>
                <w:sz w:val="18"/>
                <w:szCs w:val="18"/>
                <w:lang w:eastAsia="zh-CN"/>
              </w:rPr>
              <w:t>马道</w:t>
            </w:r>
          </w:p>
        </w:tc>
        <w:tc>
          <w:tcPr>
            <w:tcW w:w="1230" w:type="pct"/>
            <w:vAlign w:val="center"/>
          </w:tcPr>
          <w:p w14:paraId="7606C497">
            <w:pPr>
              <w:jc w:val="center"/>
              <w:rPr>
                <w:rFonts w:ascii="Segoe UI" w:hAnsi="Segoe UI" w:cs="Segoe UI"/>
                <w:bCs/>
                <w:color w:val="auto"/>
                <w:sz w:val="18"/>
                <w:szCs w:val="18"/>
              </w:rPr>
            </w:pPr>
            <w:r>
              <w:rPr>
                <w:rFonts w:hint="eastAsia" w:ascii="Segoe UI" w:hAnsi="Segoe UI" w:cs="Segoe UI"/>
                <w:bCs/>
                <w:color w:val="auto"/>
                <w:sz w:val="18"/>
                <w:szCs w:val="18"/>
              </w:rPr>
              <w:t>—</w:t>
            </w:r>
          </w:p>
        </w:tc>
        <w:tc>
          <w:tcPr>
            <w:tcW w:w="814" w:type="pct"/>
            <w:vAlign w:val="center"/>
          </w:tcPr>
          <w:p w14:paraId="354345C8">
            <w:pPr>
              <w:jc w:val="center"/>
              <w:rPr>
                <w:rFonts w:ascii="Segoe UI" w:hAnsi="Segoe UI" w:cs="Segoe UI"/>
                <w:bCs/>
                <w:color w:val="auto"/>
                <w:sz w:val="18"/>
                <w:szCs w:val="18"/>
              </w:rPr>
            </w:pPr>
            <w:r>
              <w:rPr>
                <w:rFonts w:hint="eastAsia" w:ascii="Segoe UI" w:hAnsi="Segoe UI" w:cs="Segoe UI"/>
                <w:bCs/>
                <w:color w:val="auto"/>
                <w:sz w:val="18"/>
                <w:szCs w:val="18"/>
              </w:rPr>
              <w:t>同</w:t>
            </w:r>
            <w:r>
              <w:rPr>
                <w:rFonts w:ascii="Segoe UI" w:hAnsi="Segoe UI" w:cs="Segoe UI"/>
                <w:bCs/>
                <w:color w:val="auto"/>
                <w:sz w:val="18"/>
                <w:szCs w:val="18"/>
              </w:rPr>
              <w:t>第一层</w:t>
            </w:r>
          </w:p>
        </w:tc>
        <w:tc>
          <w:tcPr>
            <w:tcW w:w="1645" w:type="pct"/>
            <w:vAlign w:val="center"/>
          </w:tcPr>
          <w:p w14:paraId="254F7FE9">
            <w:pPr>
              <w:jc w:val="center"/>
              <w:rPr>
                <w:rFonts w:ascii="Segoe UI" w:hAnsi="Segoe UI" w:cs="Segoe UI"/>
                <w:bCs/>
                <w:color w:val="auto"/>
                <w:sz w:val="18"/>
                <w:szCs w:val="18"/>
              </w:rPr>
            </w:pPr>
            <w:r>
              <w:rPr>
                <w:rFonts w:ascii="Segoe UI" w:hAnsi="Segoe UI" w:cs="Segoe UI"/>
                <w:bCs/>
                <w:color w:val="auto"/>
                <w:sz w:val="18"/>
                <w:szCs w:val="18"/>
              </w:rPr>
              <w:t>两层天桥宽度一致</w:t>
            </w:r>
          </w:p>
        </w:tc>
      </w:tr>
    </w:tbl>
    <w:p w14:paraId="6C24E6F4">
      <w:pPr>
        <w:pStyle w:val="70"/>
        <w:numPr>
          <w:ilvl w:val="0"/>
          <w:numId w:val="37"/>
        </w:numPr>
        <w:spacing w:before="156" w:beforeLines="50" w:line="360" w:lineRule="auto"/>
        <w:ind w:left="0" w:firstLine="424" w:firstLineChars="202"/>
        <w:jc w:val="left"/>
        <w:rPr>
          <w:rFonts w:ascii="宋体" w:hAnsi="宋体" w:cs="宋体"/>
          <w:color w:val="auto"/>
          <w:shd w:val="clear" w:color="auto" w:fill="FFFFFF"/>
        </w:rPr>
      </w:pPr>
      <w:r>
        <w:rPr>
          <w:rFonts w:hint="eastAsia" w:ascii="宋体" w:hAnsi="宋体" w:cs="宋体"/>
          <w:color w:val="auto"/>
        </w:rPr>
        <w:t>第一层</w:t>
      </w:r>
      <w:r>
        <w:rPr>
          <w:rFonts w:hint="eastAsia" w:ascii="宋体" w:hAnsi="宋体" w:cs="宋体"/>
          <w:color w:val="auto"/>
          <w:lang w:eastAsia="zh-CN"/>
        </w:rPr>
        <w:t>马道</w:t>
      </w:r>
      <w:r>
        <w:rPr>
          <w:rFonts w:hint="eastAsia" w:ascii="宋体" w:hAnsi="宋体" w:cs="宋体"/>
          <w:color w:val="auto"/>
        </w:rPr>
        <w:t>转弯半径不应小于</w:t>
      </w:r>
      <w:r>
        <w:rPr>
          <w:rFonts w:hint="eastAsia" w:ascii="Segoe UI" w:hAnsi="Segoe UI" w:cs="Segoe UI"/>
          <w:color w:val="auto"/>
          <w:kern w:val="2"/>
          <w:sz w:val="21"/>
          <w:shd w:val="clear" w:color="auto" w:fill="FFFFFF"/>
          <w:lang w:val="en-US" w:eastAsia="zh-CN" w:bidi="ar-SA"/>
        </w:rPr>
        <w:t>3.5 m</w:t>
      </w:r>
      <w:r>
        <w:rPr>
          <w:rFonts w:hint="eastAsia" w:ascii="宋体" w:hAnsi="宋体" w:cs="宋体"/>
          <w:color w:val="auto"/>
        </w:rPr>
        <w:t>，第二层</w:t>
      </w:r>
      <w:r>
        <w:rPr>
          <w:rFonts w:hint="eastAsia" w:ascii="宋体" w:hAnsi="宋体" w:cs="宋体"/>
          <w:color w:val="auto"/>
          <w:lang w:eastAsia="zh-CN"/>
        </w:rPr>
        <w:t>马道</w:t>
      </w:r>
      <w:r>
        <w:rPr>
          <w:rFonts w:hint="eastAsia" w:ascii="宋体" w:hAnsi="宋体" w:cs="宋体"/>
          <w:color w:val="auto"/>
        </w:rPr>
        <w:t>（</w:t>
      </w:r>
      <w:r>
        <w:rPr>
          <w:rFonts w:hint="eastAsia" w:ascii="宋体" w:hAnsi="宋体" w:cs="宋体"/>
          <w:color w:val="auto"/>
          <w:lang w:eastAsia="zh-CN"/>
        </w:rPr>
        <w:t>天幕马道</w:t>
      </w:r>
      <w:r>
        <w:rPr>
          <w:rFonts w:hint="eastAsia" w:ascii="宋体" w:hAnsi="宋体" w:cs="宋体"/>
          <w:color w:val="auto"/>
        </w:rPr>
        <w:t>）转弯半径不应小于</w:t>
      </w:r>
      <w:r>
        <w:rPr>
          <w:rFonts w:hint="eastAsia" w:ascii="宋体" w:hAnsi="宋体" w:cs="宋体"/>
          <w:color w:val="auto"/>
          <w:shd w:val="clear" w:color="auto" w:fill="FFFFFF"/>
        </w:rPr>
        <w:t>2.9</w:t>
      </w:r>
      <w:r>
        <w:rPr>
          <w:rFonts w:hint="eastAsia" w:ascii="宋体" w:hAnsi="宋体" w:cs="宋体"/>
          <w:color w:val="auto"/>
          <w:shd w:val="clear" w:color="auto" w:fill="FFFFFF"/>
          <w:lang w:val="en-US" w:eastAsia="zh-CN"/>
        </w:rPr>
        <w:t xml:space="preserve"> </w:t>
      </w:r>
      <w:r>
        <w:rPr>
          <w:rFonts w:hint="eastAsia" w:ascii="宋体" w:hAnsi="宋体" w:cs="宋体"/>
          <w:color w:val="auto"/>
          <w:shd w:val="clear" w:color="auto" w:fill="FFFFFF"/>
        </w:rPr>
        <w:t>m；转弯半径应满足检修钢梯或电梯所占用的空间要求，如图</w:t>
      </w:r>
      <w:r>
        <w:rPr>
          <w:rFonts w:hint="eastAsia" w:ascii="Segoe UI" w:hAnsi="Segoe UI" w:cs="Segoe UI"/>
          <w:color w:val="auto"/>
          <w:kern w:val="2"/>
          <w:sz w:val="21"/>
          <w:shd w:val="clear" w:color="auto" w:fill="FFFFFF"/>
          <w:lang w:val="en-US" w:eastAsia="zh-CN" w:bidi="ar-SA"/>
        </w:rPr>
        <w:t>4.2.7</w:t>
      </w:r>
      <w:r>
        <w:rPr>
          <w:rFonts w:hint="eastAsia" w:ascii="宋体" w:hAnsi="宋体" w:cs="宋体"/>
          <w:color w:val="auto"/>
          <w:shd w:val="clear" w:color="auto" w:fill="FFFFFF"/>
        </w:rPr>
        <w:t>所示；</w:t>
      </w:r>
    </w:p>
    <w:p w14:paraId="16EEEFD4">
      <w:pPr>
        <w:pStyle w:val="70"/>
        <w:numPr>
          <w:ilvl w:val="0"/>
          <w:numId w:val="37"/>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各层</w:t>
      </w:r>
      <w:r>
        <w:rPr>
          <w:rFonts w:hint="eastAsia" w:ascii="宋体" w:hAnsi="宋体" w:cs="宋体"/>
          <w:color w:val="auto"/>
          <w:shd w:val="clear" w:color="auto" w:fill="FFFFFF"/>
          <w:lang w:eastAsia="zh-CN"/>
        </w:rPr>
        <w:t>马道</w:t>
      </w:r>
      <w:r>
        <w:rPr>
          <w:rFonts w:hint="eastAsia" w:ascii="宋体" w:hAnsi="宋体" w:cs="宋体"/>
          <w:color w:val="auto"/>
          <w:shd w:val="clear" w:color="auto" w:fill="FFFFFF"/>
        </w:rPr>
        <w:t>之间应设检修钢梯，检修钢梯上下间距不宜大于</w:t>
      </w:r>
      <w:r>
        <w:rPr>
          <w:rFonts w:hint="eastAsia" w:ascii="Segoe UI" w:hAnsi="Segoe UI" w:cs="Segoe UI"/>
          <w:color w:val="auto"/>
          <w:kern w:val="2"/>
          <w:sz w:val="21"/>
          <w:shd w:val="clear" w:color="auto" w:fill="FFFFFF"/>
          <w:lang w:val="en-US" w:eastAsia="zh-CN" w:bidi="ar-SA"/>
        </w:rPr>
        <w:t>5.1 m</w:t>
      </w:r>
      <w:r>
        <w:rPr>
          <w:rFonts w:hint="eastAsia" w:ascii="宋体" w:hAnsi="宋体" w:cs="宋体"/>
          <w:color w:val="auto"/>
          <w:shd w:val="clear" w:color="auto" w:fill="FFFFFF"/>
        </w:rPr>
        <w:t>，梯段净宽不应小于</w:t>
      </w:r>
      <w:r>
        <w:rPr>
          <w:rFonts w:hint="eastAsia" w:ascii="Segoe UI" w:hAnsi="Segoe UI" w:cs="Segoe UI"/>
          <w:color w:val="auto"/>
          <w:kern w:val="2"/>
          <w:sz w:val="21"/>
          <w:shd w:val="clear" w:color="auto" w:fill="FFFFFF"/>
          <w:lang w:val="en-US" w:eastAsia="zh-CN" w:bidi="ar-SA"/>
        </w:rPr>
        <w:t>0.6 m</w:t>
      </w:r>
      <w:r>
        <w:rPr>
          <w:rFonts w:hint="eastAsia" w:ascii="宋体" w:hAnsi="宋体" w:cs="宋体"/>
          <w:color w:val="auto"/>
          <w:shd w:val="clear" w:color="auto" w:fill="FFFFFF"/>
        </w:rPr>
        <w:t>，倾斜角度不大于</w:t>
      </w:r>
      <w:r>
        <w:rPr>
          <w:rFonts w:hint="eastAsia" w:ascii="Segoe UI" w:hAnsi="Segoe UI" w:cs="Segoe UI"/>
          <w:color w:val="auto"/>
          <w:kern w:val="2"/>
          <w:sz w:val="21"/>
          <w:shd w:val="clear" w:color="auto" w:fill="FFFFFF"/>
          <w:lang w:val="en-US" w:eastAsia="zh-CN" w:bidi="ar-SA"/>
        </w:rPr>
        <w:t>60°</w:t>
      </w:r>
      <w:r>
        <w:rPr>
          <w:rFonts w:hint="eastAsia" w:ascii="宋体" w:hAnsi="宋体" w:cs="宋体"/>
          <w:color w:val="auto"/>
          <w:shd w:val="clear" w:color="auto" w:fill="FFFFFF"/>
        </w:rPr>
        <w:t>；</w:t>
      </w:r>
    </w:p>
    <w:p w14:paraId="6A9348AF">
      <w:pPr>
        <w:pStyle w:val="70"/>
        <w:numPr>
          <w:ilvl w:val="0"/>
          <w:numId w:val="37"/>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各层</w:t>
      </w:r>
      <w:r>
        <w:rPr>
          <w:rFonts w:hint="eastAsia" w:ascii="宋体" w:hAnsi="宋体" w:cs="宋体"/>
          <w:color w:val="auto"/>
          <w:shd w:val="clear" w:color="auto" w:fill="FFFFFF"/>
          <w:lang w:eastAsia="zh-CN"/>
        </w:rPr>
        <w:t>马道</w:t>
      </w:r>
      <w:r>
        <w:rPr>
          <w:rFonts w:hint="eastAsia" w:ascii="宋体" w:hAnsi="宋体" w:cs="宋体"/>
          <w:color w:val="auto"/>
          <w:shd w:val="clear" w:color="auto" w:fill="FFFFFF"/>
        </w:rPr>
        <w:t>栏杆高度不应小于</w:t>
      </w:r>
      <w:r>
        <w:rPr>
          <w:rFonts w:hint="eastAsia" w:ascii="Segoe UI" w:hAnsi="Segoe UI" w:cs="Segoe UI"/>
          <w:color w:val="auto"/>
          <w:kern w:val="2"/>
          <w:sz w:val="21"/>
          <w:shd w:val="clear" w:color="auto" w:fill="FFFFFF"/>
          <w:lang w:val="en-US" w:eastAsia="zh-CN" w:bidi="ar-SA"/>
        </w:rPr>
        <w:t>1.1 m</w:t>
      </w:r>
      <w:r>
        <w:rPr>
          <w:rFonts w:hint="eastAsia" w:ascii="宋体" w:hAnsi="宋体" w:cs="宋体"/>
          <w:color w:val="auto"/>
          <w:shd w:val="clear" w:color="auto" w:fill="FFFFFF"/>
        </w:rPr>
        <w:t>，外侧挡板高度不应小于</w:t>
      </w:r>
      <w:r>
        <w:rPr>
          <w:rFonts w:hint="eastAsia" w:ascii="Segoe UI" w:hAnsi="Segoe UI" w:cs="Segoe UI"/>
          <w:color w:val="auto"/>
          <w:kern w:val="2"/>
          <w:sz w:val="21"/>
          <w:shd w:val="clear" w:color="auto" w:fill="FFFFFF"/>
          <w:lang w:val="en-US" w:eastAsia="zh-CN" w:bidi="ar-SA"/>
        </w:rPr>
        <w:t>0.1 m</w:t>
      </w:r>
      <w:r>
        <w:rPr>
          <w:rFonts w:hint="eastAsia" w:ascii="宋体" w:hAnsi="宋体" w:cs="宋体"/>
          <w:color w:val="auto"/>
          <w:shd w:val="clear" w:color="auto" w:fill="FFFFFF"/>
        </w:rPr>
        <w:t>，通行净高不应小于</w:t>
      </w:r>
      <w:r>
        <w:rPr>
          <w:rFonts w:hint="eastAsia" w:ascii="Segoe UI" w:hAnsi="Segoe UI" w:cs="Segoe UI"/>
          <w:color w:val="auto"/>
          <w:kern w:val="2"/>
          <w:sz w:val="21"/>
          <w:shd w:val="clear" w:color="auto" w:fill="FFFFFF"/>
          <w:lang w:val="en-US" w:eastAsia="zh-CN" w:bidi="ar-SA"/>
        </w:rPr>
        <w:t>2.2 m</w:t>
      </w:r>
      <w:r>
        <w:rPr>
          <w:rFonts w:hint="eastAsia" w:ascii="宋体" w:hAnsi="宋体" w:cs="宋体"/>
          <w:color w:val="auto"/>
          <w:shd w:val="clear" w:color="auto" w:fill="FFFFFF"/>
        </w:rPr>
        <w:t>；当需在</w:t>
      </w:r>
      <w:r>
        <w:rPr>
          <w:rFonts w:hint="eastAsia" w:ascii="宋体" w:hAnsi="宋体" w:cs="宋体"/>
          <w:color w:val="auto"/>
          <w:shd w:val="clear" w:color="auto" w:fill="FFFFFF"/>
          <w:lang w:eastAsia="zh-CN"/>
        </w:rPr>
        <w:t>马道</w:t>
      </w:r>
      <w:r>
        <w:rPr>
          <w:rFonts w:hint="eastAsia" w:ascii="宋体" w:hAnsi="宋体" w:cs="宋体"/>
          <w:color w:val="auto"/>
          <w:shd w:val="clear" w:color="auto" w:fill="FFFFFF"/>
        </w:rPr>
        <w:t>安装灯具时，其栏杆构造及高度应满足挂设灯具的技术要求，并由灯光专业确认；</w:t>
      </w:r>
    </w:p>
    <w:p w14:paraId="45D1FAE6">
      <w:pPr>
        <w:pStyle w:val="70"/>
        <w:numPr>
          <w:ilvl w:val="0"/>
          <w:numId w:val="37"/>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lang w:val="en-US" w:eastAsia="zh-CN"/>
        </w:rPr>
        <w:t>中</w:t>
      </w:r>
      <w:r>
        <w:rPr>
          <w:rFonts w:hint="eastAsia" w:ascii="宋体" w:hAnsi="宋体" w:cs="宋体"/>
          <w:color w:val="auto"/>
          <w:shd w:val="clear" w:color="auto" w:fill="FFFFFF"/>
        </w:rPr>
        <w:t>型及以上摄影棚的第一层</w:t>
      </w:r>
      <w:r>
        <w:rPr>
          <w:rFonts w:hint="eastAsia" w:ascii="宋体" w:hAnsi="宋体" w:cs="宋体"/>
          <w:color w:val="auto"/>
          <w:shd w:val="clear" w:color="auto" w:fill="FFFFFF"/>
          <w:lang w:eastAsia="zh-CN"/>
        </w:rPr>
        <w:t>马道</w:t>
      </w:r>
      <w:r>
        <w:rPr>
          <w:rFonts w:hint="eastAsia" w:ascii="宋体" w:hAnsi="宋体" w:cs="宋体"/>
          <w:color w:val="auto"/>
          <w:shd w:val="clear" w:color="auto" w:fill="FFFFFF"/>
        </w:rPr>
        <w:t>墙面，应设置用于悬挂景物或飞行机构的辅助受力点（如预埋件、受力型钢龙骨等）。</w:t>
      </w:r>
    </w:p>
    <w:p w14:paraId="04F9DDB6">
      <w:pPr>
        <w:spacing w:line="276" w:lineRule="auto"/>
        <w:jc w:val="center"/>
        <w:rPr>
          <w:rFonts w:ascii="宋体"/>
          <w:color w:val="auto"/>
        </w:rPr>
      </w:pPr>
      <w:r>
        <w:rPr>
          <w:rFonts w:ascii="宋体"/>
          <w:color w:val="auto"/>
        </w:rPr>
        <w:drawing>
          <wp:inline distT="0" distB="0" distL="0" distR="0">
            <wp:extent cx="3526790" cy="3098165"/>
            <wp:effectExtent l="0" t="0" r="16510" b="6985"/>
            <wp:docPr id="9956243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24353"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26790" cy="3098165"/>
                    </a:xfrm>
                    <a:prstGeom prst="rect">
                      <a:avLst/>
                    </a:prstGeom>
                    <a:noFill/>
                    <a:ln>
                      <a:noFill/>
                    </a:ln>
                  </pic:spPr>
                </pic:pic>
              </a:graphicData>
            </a:graphic>
          </wp:inline>
        </w:drawing>
      </w:r>
    </w:p>
    <w:p w14:paraId="0473686C">
      <w:pPr>
        <w:snapToGrid w:val="0"/>
        <w:spacing w:line="360" w:lineRule="auto"/>
        <w:ind w:firstLine="360" w:firstLineChars="200"/>
        <w:jc w:val="center"/>
        <w:rPr>
          <w:rFonts w:ascii="Times New Roman" w:hAnsi="Times New Roman" w:eastAsiaTheme="majorEastAsia"/>
          <w:color w:val="auto"/>
          <w:sz w:val="18"/>
          <w:szCs w:val="18"/>
        </w:rPr>
      </w:pPr>
      <w:r>
        <w:rPr>
          <w:rFonts w:hint="eastAsia" w:ascii="Times New Roman" w:hAnsi="Times New Roman" w:eastAsiaTheme="majorEastAsia"/>
          <w:color w:val="auto"/>
          <w:sz w:val="18"/>
          <w:szCs w:val="18"/>
        </w:rPr>
        <w:t xml:space="preserve">图4.2.7  </w:t>
      </w:r>
      <w:r>
        <w:rPr>
          <w:rFonts w:hint="eastAsia" w:ascii="Times New Roman" w:hAnsi="Times New Roman" w:eastAsiaTheme="majorEastAsia"/>
          <w:color w:val="auto"/>
          <w:sz w:val="18"/>
          <w:szCs w:val="18"/>
          <w:lang w:eastAsia="zh-CN"/>
        </w:rPr>
        <w:t>马道</w:t>
      </w:r>
      <w:r>
        <w:rPr>
          <w:rFonts w:hint="eastAsia" w:ascii="Times New Roman" w:hAnsi="Times New Roman" w:eastAsiaTheme="majorEastAsia"/>
          <w:color w:val="auto"/>
          <w:sz w:val="18"/>
          <w:szCs w:val="18"/>
        </w:rPr>
        <w:t>转角角部（有电梯）平面示意图</w:t>
      </w:r>
    </w:p>
    <w:p w14:paraId="236546A9">
      <w:pPr>
        <w:numPr>
          <w:ilvl w:val="0"/>
          <w:numId w:val="29"/>
        </w:numPr>
        <w:spacing w:line="360" w:lineRule="auto"/>
        <w:jc w:val="left"/>
        <w:rPr>
          <w:rFonts w:ascii="宋体" w:hAnsi="宋体" w:cs="宋体"/>
          <w:color w:val="auto"/>
        </w:rPr>
      </w:pPr>
      <w:r>
        <w:rPr>
          <w:rFonts w:hint="eastAsia" w:ascii="宋体" w:hAnsi="宋体" w:cs="宋体"/>
          <w:color w:val="auto"/>
        </w:rPr>
        <w:t>道具门应符合下列规定：</w:t>
      </w:r>
    </w:p>
    <w:p w14:paraId="185DCAD0">
      <w:pPr>
        <w:pStyle w:val="70"/>
        <w:numPr>
          <w:ilvl w:val="0"/>
          <w:numId w:val="38"/>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数量及尺寸应符合表</w:t>
      </w:r>
      <w:r>
        <w:rPr>
          <w:rFonts w:hint="eastAsia" w:ascii="Segoe UI" w:hAnsi="Segoe UI" w:cs="Segoe UI"/>
          <w:color w:val="auto"/>
          <w:kern w:val="2"/>
          <w:sz w:val="21"/>
          <w:shd w:val="clear" w:color="auto" w:fill="FFFFFF"/>
          <w:lang w:val="en-US" w:eastAsia="zh-CN" w:bidi="ar-SA"/>
        </w:rPr>
        <w:t>4.2.8</w:t>
      </w:r>
      <w:r>
        <w:rPr>
          <w:rFonts w:hint="eastAsia" w:ascii="宋体" w:hAnsi="宋体" w:cs="宋体"/>
          <w:color w:val="auto"/>
          <w:shd w:val="clear" w:color="auto" w:fill="FFFFFF"/>
        </w:rPr>
        <w:t>的规定：</w:t>
      </w:r>
    </w:p>
    <w:p w14:paraId="19B49BBD">
      <w:pPr>
        <w:adjustRightInd w:val="0"/>
        <w:spacing w:line="360" w:lineRule="auto"/>
        <w:jc w:val="center"/>
        <w:textAlignment w:val="baseline"/>
        <w:rPr>
          <w:rFonts w:ascii="宋体" w:hAnsi="宋体" w:cs="宋体"/>
          <w:b/>
          <w:bCs/>
          <w:color w:val="auto"/>
          <w:kern w:val="0"/>
          <w:sz w:val="18"/>
          <w:szCs w:val="18"/>
        </w:rPr>
      </w:pPr>
      <w:r>
        <w:rPr>
          <w:rFonts w:hint="eastAsia" w:ascii="宋体" w:hAnsi="宋体" w:cs="宋体"/>
          <w:b/>
          <w:bCs/>
          <w:color w:val="auto"/>
          <w:kern w:val="0"/>
          <w:sz w:val="18"/>
          <w:szCs w:val="18"/>
        </w:rPr>
        <w:t>表4.2.8  道具门配置要求</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7"/>
        <w:gridCol w:w="1834"/>
        <w:gridCol w:w="1835"/>
        <w:gridCol w:w="1835"/>
        <w:gridCol w:w="4"/>
        <w:gridCol w:w="1831"/>
      </w:tblGrid>
      <w:tr w14:paraId="434BF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 w:hRule="atLeast"/>
        </w:trPr>
        <w:tc>
          <w:tcPr>
            <w:tcW w:w="1527" w:type="dxa"/>
          </w:tcPr>
          <w:p w14:paraId="005F1554">
            <w:pPr>
              <w:jc w:val="center"/>
              <w:rPr>
                <w:rFonts w:ascii="宋体" w:hAnsi="宋体" w:cs="宋体"/>
                <w:color w:val="auto"/>
                <w:sz w:val="18"/>
                <w:szCs w:val="18"/>
              </w:rPr>
            </w:pPr>
            <w:r>
              <w:rPr>
                <w:rFonts w:hint="eastAsia" w:ascii="宋体" w:hAnsi="宋体" w:cs="宋体"/>
                <w:color w:val="auto"/>
                <w:sz w:val="18"/>
                <w:szCs w:val="18"/>
              </w:rPr>
              <w:t>参数</w:t>
            </w:r>
          </w:p>
        </w:tc>
        <w:tc>
          <w:tcPr>
            <w:tcW w:w="1834" w:type="dxa"/>
          </w:tcPr>
          <w:p w14:paraId="4BB46510">
            <w:pPr>
              <w:jc w:val="center"/>
              <w:rPr>
                <w:rFonts w:ascii="宋体" w:hAnsi="宋体" w:cs="宋体"/>
                <w:color w:val="auto"/>
                <w:sz w:val="18"/>
                <w:szCs w:val="18"/>
              </w:rPr>
            </w:pPr>
            <w:r>
              <w:rPr>
                <w:rFonts w:ascii="宋体" w:hAnsi="宋体" w:cs="宋体"/>
                <w:color w:val="auto"/>
                <w:sz w:val="18"/>
                <w:szCs w:val="18"/>
              </w:rPr>
              <w:t>小型棚</w:t>
            </w:r>
          </w:p>
        </w:tc>
        <w:tc>
          <w:tcPr>
            <w:tcW w:w="1835" w:type="dxa"/>
          </w:tcPr>
          <w:p w14:paraId="138F33C9">
            <w:pPr>
              <w:jc w:val="center"/>
              <w:rPr>
                <w:rFonts w:ascii="宋体" w:hAnsi="宋体" w:cs="宋体"/>
                <w:color w:val="auto"/>
                <w:sz w:val="18"/>
                <w:szCs w:val="18"/>
              </w:rPr>
            </w:pPr>
            <w:r>
              <w:rPr>
                <w:rFonts w:ascii="宋体" w:hAnsi="宋体" w:cs="宋体"/>
                <w:color w:val="auto"/>
                <w:sz w:val="18"/>
                <w:szCs w:val="18"/>
              </w:rPr>
              <w:t>中型棚</w:t>
            </w:r>
          </w:p>
        </w:tc>
        <w:tc>
          <w:tcPr>
            <w:tcW w:w="1835" w:type="dxa"/>
          </w:tcPr>
          <w:p w14:paraId="24BC0328">
            <w:pPr>
              <w:jc w:val="center"/>
              <w:rPr>
                <w:rFonts w:ascii="宋体" w:hAnsi="宋体" w:cs="宋体"/>
                <w:color w:val="auto"/>
                <w:sz w:val="18"/>
                <w:szCs w:val="18"/>
              </w:rPr>
            </w:pPr>
            <w:r>
              <w:rPr>
                <w:rFonts w:ascii="宋体" w:hAnsi="宋体" w:cs="宋体"/>
                <w:color w:val="auto"/>
                <w:sz w:val="18"/>
                <w:szCs w:val="18"/>
              </w:rPr>
              <w:t>大型棚</w:t>
            </w:r>
          </w:p>
        </w:tc>
        <w:tc>
          <w:tcPr>
            <w:tcW w:w="1835" w:type="dxa"/>
            <w:gridSpan w:val="2"/>
          </w:tcPr>
          <w:p w14:paraId="0D9C20E9">
            <w:pPr>
              <w:jc w:val="center"/>
              <w:rPr>
                <w:rFonts w:ascii="宋体" w:hAnsi="宋体" w:cs="宋体"/>
                <w:color w:val="auto"/>
                <w:sz w:val="18"/>
                <w:szCs w:val="18"/>
              </w:rPr>
            </w:pPr>
            <w:r>
              <w:rPr>
                <w:rFonts w:ascii="宋体" w:hAnsi="宋体" w:cs="宋体"/>
                <w:color w:val="auto"/>
                <w:sz w:val="18"/>
                <w:szCs w:val="18"/>
              </w:rPr>
              <w:t>特大型棚</w:t>
            </w:r>
          </w:p>
        </w:tc>
      </w:tr>
      <w:tr w14:paraId="19B6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27" w:type="dxa"/>
          </w:tcPr>
          <w:p w14:paraId="06C4107D">
            <w:pPr>
              <w:jc w:val="center"/>
              <w:rPr>
                <w:rFonts w:ascii="宋体" w:hAnsi="宋体" w:cs="宋体"/>
                <w:color w:val="auto"/>
                <w:sz w:val="18"/>
                <w:szCs w:val="18"/>
              </w:rPr>
            </w:pPr>
            <w:r>
              <w:rPr>
                <w:rFonts w:hint="eastAsia" w:ascii="宋体" w:hAnsi="宋体" w:cs="宋体"/>
                <w:color w:val="auto"/>
                <w:sz w:val="18"/>
                <w:szCs w:val="18"/>
              </w:rPr>
              <w:t>数量（个）</w:t>
            </w:r>
          </w:p>
        </w:tc>
        <w:tc>
          <w:tcPr>
            <w:tcW w:w="1834" w:type="dxa"/>
            <w:tcBorders>
              <w:right w:val="single" w:color="auto" w:sz="4" w:space="0"/>
            </w:tcBorders>
          </w:tcPr>
          <w:p w14:paraId="09300C26">
            <w:pPr>
              <w:jc w:val="center"/>
              <w:rPr>
                <w:rFonts w:ascii="宋体" w:hAnsi="宋体" w:cs="宋体"/>
                <w:color w:val="auto"/>
                <w:sz w:val="18"/>
                <w:szCs w:val="18"/>
              </w:rPr>
            </w:pPr>
            <w:r>
              <w:rPr>
                <w:rFonts w:ascii="宋体" w:hAnsi="宋体" w:cs="宋体"/>
                <w:color w:val="auto"/>
                <w:sz w:val="18"/>
                <w:szCs w:val="18"/>
              </w:rPr>
              <w:t>≥1</w:t>
            </w:r>
          </w:p>
        </w:tc>
        <w:tc>
          <w:tcPr>
            <w:tcW w:w="3674" w:type="dxa"/>
            <w:gridSpan w:val="3"/>
            <w:tcBorders>
              <w:left w:val="single" w:color="auto" w:sz="4" w:space="0"/>
              <w:right w:val="single" w:color="auto" w:sz="4" w:space="0"/>
            </w:tcBorders>
          </w:tcPr>
          <w:p w14:paraId="1AF4C65D">
            <w:pPr>
              <w:jc w:val="center"/>
              <w:rPr>
                <w:rFonts w:ascii="宋体" w:hAnsi="宋体" w:cs="宋体"/>
                <w:color w:val="auto"/>
                <w:sz w:val="18"/>
                <w:szCs w:val="18"/>
              </w:rPr>
            </w:pPr>
            <w:r>
              <w:rPr>
                <w:rFonts w:ascii="宋体" w:hAnsi="宋体" w:cs="宋体"/>
                <w:color w:val="auto"/>
                <w:sz w:val="18"/>
                <w:szCs w:val="18"/>
              </w:rPr>
              <w:t>≥2</w:t>
            </w:r>
          </w:p>
        </w:tc>
        <w:tc>
          <w:tcPr>
            <w:tcW w:w="1831" w:type="dxa"/>
            <w:tcBorders>
              <w:left w:val="single" w:color="auto" w:sz="4" w:space="0"/>
            </w:tcBorders>
          </w:tcPr>
          <w:p w14:paraId="78C64ECB">
            <w:pPr>
              <w:jc w:val="center"/>
              <w:rPr>
                <w:rFonts w:ascii="宋体" w:hAnsi="宋体" w:cs="宋体"/>
                <w:color w:val="auto"/>
                <w:sz w:val="18"/>
                <w:szCs w:val="18"/>
              </w:rPr>
            </w:pPr>
            <w:r>
              <w:rPr>
                <w:rFonts w:ascii="宋体" w:hAnsi="宋体" w:cs="宋体"/>
                <w:color w:val="auto"/>
                <w:sz w:val="18"/>
                <w:szCs w:val="18"/>
              </w:rPr>
              <w:t>≥3</w:t>
            </w:r>
          </w:p>
        </w:tc>
      </w:tr>
      <w:tr w14:paraId="177CE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7" w:type="dxa"/>
          </w:tcPr>
          <w:p w14:paraId="2B0ED625">
            <w:pPr>
              <w:jc w:val="center"/>
              <w:rPr>
                <w:rFonts w:ascii="宋体" w:hAnsi="宋体" w:cs="宋体"/>
                <w:color w:val="auto"/>
                <w:sz w:val="18"/>
                <w:szCs w:val="18"/>
              </w:rPr>
            </w:pPr>
            <w:r>
              <w:rPr>
                <w:rFonts w:hint="eastAsia" w:ascii="宋体" w:hAnsi="宋体" w:cs="宋体"/>
                <w:color w:val="auto"/>
                <w:sz w:val="18"/>
                <w:szCs w:val="18"/>
              </w:rPr>
              <w:t>高度（</w:t>
            </w:r>
            <w:r>
              <w:rPr>
                <w:rFonts w:ascii="宋体" w:hAnsi="宋体" w:cs="宋体"/>
                <w:color w:val="auto"/>
                <w:sz w:val="18"/>
                <w:szCs w:val="18"/>
              </w:rPr>
              <w:t>m</w:t>
            </w:r>
            <w:r>
              <w:rPr>
                <w:rFonts w:hint="eastAsia" w:ascii="宋体" w:hAnsi="宋体" w:cs="宋体"/>
                <w:color w:val="auto"/>
                <w:sz w:val="18"/>
                <w:szCs w:val="18"/>
              </w:rPr>
              <w:t>）</w:t>
            </w:r>
          </w:p>
        </w:tc>
        <w:tc>
          <w:tcPr>
            <w:tcW w:w="1834" w:type="dxa"/>
          </w:tcPr>
          <w:p w14:paraId="69597A17">
            <w:pPr>
              <w:jc w:val="center"/>
              <w:rPr>
                <w:rFonts w:hint="eastAsia" w:ascii="宋体" w:hAnsi="宋体" w:eastAsia="宋体" w:cs="宋体"/>
                <w:color w:val="auto"/>
                <w:sz w:val="18"/>
                <w:szCs w:val="18"/>
                <w:lang w:eastAsia="zh-CN"/>
              </w:rPr>
            </w:pPr>
            <w:r>
              <w:rPr>
                <w:rFonts w:ascii="宋体" w:hAnsi="宋体" w:cs="宋体"/>
                <w:color w:val="auto"/>
                <w:sz w:val="18"/>
                <w:szCs w:val="18"/>
              </w:rPr>
              <w:t>≥4.</w:t>
            </w:r>
            <w:r>
              <w:rPr>
                <w:rFonts w:hint="eastAsia" w:ascii="宋体" w:hAnsi="宋体" w:cs="宋体"/>
                <w:color w:val="auto"/>
                <w:sz w:val="18"/>
                <w:szCs w:val="18"/>
                <w:lang w:val="en-US" w:eastAsia="zh-CN"/>
              </w:rPr>
              <w:t>5</w:t>
            </w:r>
          </w:p>
        </w:tc>
        <w:tc>
          <w:tcPr>
            <w:tcW w:w="1835" w:type="dxa"/>
          </w:tcPr>
          <w:p w14:paraId="0B358488">
            <w:pPr>
              <w:jc w:val="center"/>
              <w:rPr>
                <w:rFonts w:hint="eastAsia" w:ascii="宋体" w:hAnsi="宋体" w:eastAsia="宋体" w:cs="宋体"/>
                <w:color w:val="auto"/>
                <w:sz w:val="18"/>
                <w:szCs w:val="18"/>
                <w:lang w:eastAsia="zh-CN"/>
              </w:rPr>
            </w:pPr>
            <w:r>
              <w:rPr>
                <w:rFonts w:hint="eastAsia" w:ascii="宋体" w:hAnsi="宋体" w:cs="宋体"/>
                <w:color w:val="auto"/>
                <w:sz w:val="18"/>
                <w:szCs w:val="18"/>
              </w:rPr>
              <w:t>≥</w:t>
            </w:r>
            <w:r>
              <w:rPr>
                <w:rFonts w:hint="eastAsia" w:ascii="宋体" w:hAnsi="宋体" w:cs="宋体"/>
                <w:color w:val="auto"/>
                <w:sz w:val="18"/>
                <w:szCs w:val="18"/>
                <w:lang w:val="en-US" w:eastAsia="zh-CN"/>
              </w:rPr>
              <w:t>5</w:t>
            </w:r>
            <w:r>
              <w:rPr>
                <w:rFonts w:ascii="宋体" w:hAnsi="宋体" w:cs="宋体"/>
                <w:color w:val="auto"/>
                <w:sz w:val="18"/>
                <w:szCs w:val="18"/>
              </w:rPr>
              <w:t>.</w:t>
            </w:r>
            <w:r>
              <w:rPr>
                <w:rFonts w:hint="eastAsia" w:ascii="宋体" w:hAnsi="宋体" w:cs="宋体"/>
                <w:color w:val="auto"/>
                <w:sz w:val="18"/>
                <w:szCs w:val="18"/>
                <w:lang w:val="en-US" w:eastAsia="zh-CN"/>
              </w:rPr>
              <w:t>0</w:t>
            </w:r>
          </w:p>
        </w:tc>
        <w:tc>
          <w:tcPr>
            <w:tcW w:w="3670" w:type="dxa"/>
            <w:gridSpan w:val="3"/>
          </w:tcPr>
          <w:p w14:paraId="527F9475">
            <w:pPr>
              <w:jc w:val="center"/>
              <w:rPr>
                <w:rFonts w:hint="eastAsia" w:ascii="宋体" w:hAnsi="宋体" w:eastAsia="宋体" w:cs="宋体"/>
                <w:color w:val="auto"/>
                <w:sz w:val="18"/>
                <w:szCs w:val="18"/>
                <w:lang w:eastAsia="zh-CN"/>
              </w:rPr>
            </w:pPr>
            <w:r>
              <w:rPr>
                <w:rFonts w:hint="eastAsia" w:ascii="宋体" w:hAnsi="宋体" w:cs="宋体"/>
                <w:color w:val="auto"/>
                <w:sz w:val="18"/>
                <w:szCs w:val="18"/>
              </w:rPr>
              <w:t>≥</w:t>
            </w:r>
            <w:r>
              <w:rPr>
                <w:rFonts w:hint="eastAsia" w:ascii="宋体" w:hAnsi="宋体" w:cs="宋体"/>
                <w:color w:val="auto"/>
                <w:sz w:val="18"/>
                <w:szCs w:val="18"/>
                <w:lang w:val="en-US" w:eastAsia="zh-CN"/>
              </w:rPr>
              <w:t>6</w:t>
            </w:r>
            <w:r>
              <w:rPr>
                <w:rFonts w:ascii="宋体" w:hAnsi="宋体" w:cs="宋体"/>
                <w:color w:val="auto"/>
                <w:sz w:val="18"/>
                <w:szCs w:val="18"/>
              </w:rPr>
              <w:t>.</w:t>
            </w:r>
            <w:r>
              <w:rPr>
                <w:rFonts w:hint="eastAsia" w:ascii="宋体" w:hAnsi="宋体" w:cs="宋体"/>
                <w:color w:val="auto"/>
                <w:sz w:val="18"/>
                <w:szCs w:val="18"/>
                <w:lang w:val="en-US" w:eastAsia="zh-CN"/>
              </w:rPr>
              <w:t>0</w:t>
            </w:r>
          </w:p>
        </w:tc>
      </w:tr>
      <w:tr w14:paraId="161A6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7" w:type="dxa"/>
          </w:tcPr>
          <w:p w14:paraId="7775DC22">
            <w:pPr>
              <w:jc w:val="center"/>
              <w:rPr>
                <w:rFonts w:ascii="宋体" w:hAnsi="宋体" w:cs="宋体"/>
                <w:color w:val="auto"/>
                <w:sz w:val="18"/>
                <w:szCs w:val="18"/>
              </w:rPr>
            </w:pPr>
            <w:r>
              <w:rPr>
                <w:rFonts w:hint="eastAsia" w:ascii="宋体" w:hAnsi="宋体" w:cs="宋体"/>
                <w:color w:val="auto"/>
                <w:sz w:val="18"/>
                <w:szCs w:val="18"/>
              </w:rPr>
              <w:t>宽度（</w:t>
            </w:r>
            <w:r>
              <w:rPr>
                <w:rFonts w:ascii="宋体" w:hAnsi="宋体" w:cs="宋体"/>
                <w:color w:val="auto"/>
                <w:sz w:val="18"/>
                <w:szCs w:val="18"/>
              </w:rPr>
              <w:t>m</w:t>
            </w:r>
            <w:r>
              <w:rPr>
                <w:rFonts w:hint="eastAsia" w:ascii="宋体" w:hAnsi="宋体" w:cs="宋体"/>
                <w:color w:val="auto"/>
                <w:sz w:val="18"/>
                <w:szCs w:val="18"/>
              </w:rPr>
              <w:t>）</w:t>
            </w:r>
          </w:p>
        </w:tc>
        <w:tc>
          <w:tcPr>
            <w:tcW w:w="1834" w:type="dxa"/>
          </w:tcPr>
          <w:p w14:paraId="7805EAFB">
            <w:pPr>
              <w:jc w:val="center"/>
              <w:rPr>
                <w:rFonts w:hint="eastAsia" w:ascii="宋体" w:hAnsi="宋体" w:eastAsia="宋体" w:cs="宋体"/>
                <w:color w:val="auto"/>
                <w:sz w:val="18"/>
                <w:szCs w:val="18"/>
                <w:lang w:eastAsia="zh-CN"/>
              </w:rPr>
            </w:pPr>
            <w:r>
              <w:rPr>
                <w:rFonts w:hint="eastAsia" w:ascii="宋体" w:hAnsi="宋体" w:cs="宋体"/>
                <w:color w:val="auto"/>
                <w:sz w:val="18"/>
                <w:szCs w:val="18"/>
              </w:rPr>
              <w:t>≥4</w:t>
            </w:r>
            <w:r>
              <w:rPr>
                <w:rFonts w:ascii="宋体" w:hAnsi="宋体" w:cs="宋体"/>
                <w:color w:val="auto"/>
                <w:sz w:val="18"/>
                <w:szCs w:val="18"/>
              </w:rPr>
              <w:t>.</w:t>
            </w:r>
            <w:r>
              <w:rPr>
                <w:rFonts w:hint="eastAsia" w:ascii="宋体" w:hAnsi="宋体" w:cs="宋体"/>
                <w:color w:val="auto"/>
                <w:sz w:val="18"/>
                <w:szCs w:val="18"/>
                <w:lang w:val="en-US" w:eastAsia="zh-CN"/>
              </w:rPr>
              <w:t>5</w:t>
            </w:r>
          </w:p>
        </w:tc>
        <w:tc>
          <w:tcPr>
            <w:tcW w:w="1835" w:type="dxa"/>
          </w:tcPr>
          <w:p w14:paraId="519091FC">
            <w:pPr>
              <w:jc w:val="center"/>
              <w:rPr>
                <w:rFonts w:hint="eastAsia" w:ascii="宋体" w:hAnsi="宋体" w:eastAsia="宋体" w:cs="宋体"/>
                <w:color w:val="auto"/>
                <w:sz w:val="18"/>
                <w:szCs w:val="18"/>
                <w:lang w:eastAsia="zh-CN"/>
              </w:rPr>
            </w:pPr>
            <w:r>
              <w:rPr>
                <w:rFonts w:hint="eastAsia" w:ascii="宋体" w:hAnsi="宋体" w:cs="宋体"/>
                <w:color w:val="auto"/>
                <w:sz w:val="18"/>
                <w:szCs w:val="18"/>
              </w:rPr>
              <w:t>≥</w:t>
            </w:r>
            <w:r>
              <w:rPr>
                <w:rFonts w:hint="eastAsia" w:ascii="宋体" w:hAnsi="宋体" w:cs="宋体"/>
                <w:color w:val="auto"/>
                <w:sz w:val="18"/>
                <w:szCs w:val="18"/>
                <w:lang w:val="en-US" w:eastAsia="zh-CN"/>
              </w:rPr>
              <w:t>5</w:t>
            </w:r>
            <w:r>
              <w:rPr>
                <w:rFonts w:ascii="宋体" w:hAnsi="宋体" w:cs="宋体"/>
                <w:color w:val="auto"/>
                <w:sz w:val="18"/>
                <w:szCs w:val="18"/>
              </w:rPr>
              <w:t>.</w:t>
            </w:r>
            <w:r>
              <w:rPr>
                <w:rFonts w:hint="eastAsia" w:ascii="宋体" w:hAnsi="宋体" w:cs="宋体"/>
                <w:color w:val="auto"/>
                <w:sz w:val="18"/>
                <w:szCs w:val="18"/>
                <w:lang w:val="en-US" w:eastAsia="zh-CN"/>
              </w:rPr>
              <w:t>0</w:t>
            </w:r>
          </w:p>
        </w:tc>
        <w:tc>
          <w:tcPr>
            <w:tcW w:w="3670" w:type="dxa"/>
            <w:gridSpan w:val="3"/>
          </w:tcPr>
          <w:p w14:paraId="45F742EB">
            <w:pPr>
              <w:jc w:val="center"/>
              <w:rPr>
                <w:rFonts w:ascii="宋体" w:hAnsi="宋体" w:cs="宋体"/>
                <w:color w:val="auto"/>
                <w:sz w:val="18"/>
                <w:szCs w:val="18"/>
              </w:rPr>
            </w:pPr>
            <w:r>
              <w:rPr>
                <w:rFonts w:hint="eastAsia" w:ascii="宋体" w:hAnsi="宋体" w:cs="宋体"/>
                <w:color w:val="auto"/>
                <w:sz w:val="18"/>
                <w:szCs w:val="18"/>
              </w:rPr>
              <w:t>≥6.0</w:t>
            </w:r>
          </w:p>
        </w:tc>
      </w:tr>
    </w:tbl>
    <w:p w14:paraId="6E27E9BF">
      <w:pPr>
        <w:pStyle w:val="70"/>
        <w:numPr>
          <w:ilvl w:val="0"/>
          <w:numId w:val="38"/>
        </w:numPr>
        <w:spacing w:before="156" w:beforeLines="50" w:line="360" w:lineRule="auto"/>
        <w:ind w:left="0" w:firstLine="424" w:firstLineChars="202"/>
        <w:jc w:val="left"/>
        <w:rPr>
          <w:rFonts w:ascii="宋体" w:hAnsi="宋体" w:cs="宋体"/>
          <w:color w:val="auto"/>
          <w:shd w:val="clear" w:color="auto" w:fill="FFFFFF"/>
        </w:rPr>
      </w:pPr>
      <w:bookmarkStart w:id="178" w:name="_Hlk196083881"/>
      <w:r>
        <w:rPr>
          <w:rFonts w:hint="eastAsia" w:ascii="宋体" w:hAnsi="宋体" w:cs="宋体"/>
          <w:color w:val="auto"/>
          <w:shd w:val="clear" w:color="auto" w:fill="FFFFFF"/>
          <w:lang w:val="en-US" w:eastAsia="zh-CN"/>
        </w:rPr>
        <w:t>中</w:t>
      </w:r>
      <w:r>
        <w:rPr>
          <w:rFonts w:hint="eastAsia" w:ascii="宋体" w:hAnsi="宋体" w:cs="宋体"/>
          <w:color w:val="auto"/>
          <w:shd w:val="clear" w:color="auto" w:fill="FFFFFF"/>
        </w:rPr>
        <w:t>型及以上摄影棚应在不同方位设置道具门，且应避开主拍摄区中轴线；其布置应有利于室内任何一点至最近疏散门的直线距离满足国家现行防火标准的规定</w:t>
      </w:r>
      <w:r>
        <w:rPr>
          <w:rFonts w:ascii="宋体" w:hAnsi="宋体" w:cs="宋体"/>
          <w:color w:val="auto"/>
          <w:shd w:val="clear" w:color="auto" w:fill="FFFFFF"/>
        </w:rPr>
        <w:t>；</w:t>
      </w:r>
      <w:r>
        <w:rPr>
          <w:rFonts w:hint="eastAsia" w:ascii="宋体" w:hAnsi="宋体" w:cs="宋体"/>
          <w:color w:val="auto"/>
          <w:shd w:val="clear" w:color="auto" w:fill="FFFFFF"/>
        </w:rPr>
        <w:t xml:space="preserve"> </w:t>
      </w:r>
    </w:p>
    <w:p w14:paraId="1979C4CF">
      <w:pPr>
        <w:pStyle w:val="70"/>
        <w:numPr>
          <w:ilvl w:val="0"/>
          <w:numId w:val="38"/>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位于高湿度地区（年平均相对湿度大于</w:t>
      </w:r>
      <w:r>
        <w:rPr>
          <w:rFonts w:hint="eastAsia" w:ascii="Segoe UI" w:hAnsi="Segoe UI" w:cs="Segoe UI"/>
          <w:color w:val="auto"/>
          <w:kern w:val="2"/>
          <w:sz w:val="21"/>
          <w:shd w:val="clear" w:color="auto" w:fill="FFFFFF"/>
          <w:lang w:val="en-US" w:eastAsia="zh-CN" w:bidi="ar-SA"/>
        </w:rPr>
        <w:t>70%</w:t>
      </w:r>
      <w:r>
        <w:rPr>
          <w:rFonts w:hint="eastAsia" w:ascii="宋体" w:hAnsi="宋体" w:cs="宋体"/>
          <w:color w:val="auto"/>
          <w:shd w:val="clear" w:color="auto" w:fill="FFFFFF"/>
        </w:rPr>
        <w:t>）的摄影棚，宜设置对向双门；</w:t>
      </w:r>
    </w:p>
    <w:p w14:paraId="72FC530C">
      <w:pPr>
        <w:pStyle w:val="70"/>
        <w:numPr>
          <w:ilvl w:val="0"/>
          <w:numId w:val="38"/>
        </w:numPr>
        <w:spacing w:line="360" w:lineRule="auto"/>
        <w:ind w:left="0" w:firstLine="424" w:firstLineChars="202"/>
        <w:jc w:val="left"/>
        <w:rPr>
          <w:rFonts w:hint="eastAsia" w:ascii="宋体" w:hAnsi="宋体" w:cs="宋体"/>
          <w:color w:val="auto"/>
          <w:shd w:val="clear" w:color="auto" w:fill="FFFFFF"/>
        </w:rPr>
      </w:pPr>
      <w:r>
        <w:rPr>
          <w:rFonts w:hint="eastAsia" w:ascii="宋体" w:hAnsi="宋体" w:cs="宋体"/>
          <w:color w:val="auto"/>
          <w:shd w:val="clear" w:color="auto" w:fill="FFFFFF"/>
        </w:rPr>
        <w:t>直接通往室外的道具门应具备隔声、不漏光功能；</w:t>
      </w:r>
      <w:bookmarkEnd w:id="178"/>
    </w:p>
    <w:p w14:paraId="4A527324">
      <w:pPr>
        <w:pStyle w:val="70"/>
        <w:numPr>
          <w:ilvl w:val="0"/>
          <w:numId w:val="38"/>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用于同期录音的摄影棚，其道具门的隔声性能应符合本标准第</w:t>
      </w:r>
      <w:r>
        <w:rPr>
          <w:rFonts w:hint="eastAsia" w:ascii="Segoe UI" w:hAnsi="Segoe UI" w:cs="Segoe UI"/>
          <w:color w:val="auto"/>
          <w:kern w:val="2"/>
          <w:sz w:val="21"/>
          <w:shd w:val="clear" w:color="auto" w:fill="FFFFFF"/>
          <w:lang w:val="en-US" w:eastAsia="zh-CN" w:bidi="ar-SA"/>
        </w:rPr>
        <w:t>6.3.2</w:t>
      </w:r>
      <w:r>
        <w:rPr>
          <w:rFonts w:hint="eastAsia" w:ascii="宋体" w:hAnsi="宋体" w:cs="宋体"/>
          <w:color w:val="auto"/>
          <w:shd w:val="clear" w:color="auto" w:fill="FFFFFF"/>
        </w:rPr>
        <w:t>条的规定；两个道具门间距不应小于</w:t>
      </w:r>
      <w:r>
        <w:rPr>
          <w:rFonts w:hint="eastAsia" w:ascii="Segoe UI" w:hAnsi="Segoe UI" w:cs="Segoe UI"/>
          <w:color w:val="auto"/>
          <w:kern w:val="2"/>
          <w:sz w:val="21"/>
          <w:shd w:val="clear" w:color="auto" w:fill="FFFFFF"/>
          <w:lang w:val="en-US" w:eastAsia="zh-CN" w:bidi="ar-SA"/>
        </w:rPr>
        <w:t>15 m</w:t>
      </w:r>
      <w:r>
        <w:rPr>
          <w:rFonts w:hint="eastAsia" w:ascii="宋体" w:hAnsi="宋体" w:cs="宋体"/>
          <w:color w:val="auto"/>
          <w:shd w:val="clear" w:color="auto" w:fill="FFFFFF"/>
        </w:rPr>
        <w:t>；</w:t>
      </w:r>
    </w:p>
    <w:p w14:paraId="42B5E320">
      <w:pPr>
        <w:pStyle w:val="70"/>
        <w:numPr>
          <w:ilvl w:val="0"/>
          <w:numId w:val="38"/>
        </w:numPr>
        <w:spacing w:line="360" w:lineRule="auto"/>
        <w:ind w:left="0" w:firstLine="424" w:firstLineChars="202"/>
        <w:jc w:val="left"/>
        <w:rPr>
          <w:rFonts w:hint="eastAsia" w:ascii="宋体" w:hAnsi="宋体" w:cs="宋体"/>
          <w:color w:val="auto"/>
          <w:shd w:val="clear" w:color="auto" w:fill="FFFFFF"/>
        </w:rPr>
      </w:pPr>
      <w:r>
        <w:rPr>
          <w:rFonts w:hint="eastAsia" w:ascii="宋体" w:hAnsi="宋体" w:cs="宋体"/>
          <w:color w:val="auto"/>
          <w:shd w:val="clear" w:color="auto" w:fill="FFFFFF"/>
        </w:rPr>
        <w:t>门框、轨道及所有预埋件应与按第</w:t>
      </w:r>
      <w:r>
        <w:rPr>
          <w:rFonts w:hint="eastAsia" w:ascii="Segoe UI" w:hAnsi="Segoe UI" w:cs="Segoe UI"/>
          <w:color w:val="auto"/>
          <w:kern w:val="2"/>
          <w:sz w:val="21"/>
          <w:shd w:val="clear" w:color="auto" w:fill="FFFFFF"/>
          <w:lang w:val="en-US" w:eastAsia="zh-CN" w:bidi="ar-SA"/>
        </w:rPr>
        <w:t>5.2.9</w:t>
      </w:r>
      <w:r>
        <w:rPr>
          <w:rFonts w:hint="eastAsia" w:ascii="宋体" w:hAnsi="宋体" w:cs="宋体"/>
          <w:color w:val="auto"/>
          <w:shd w:val="clear" w:color="auto" w:fill="FFFFFF"/>
        </w:rPr>
        <w:t>条专项设计的支承结构可靠连接；门扇应采用承重骨架与隔声复合板的集成构造，其与门框及周边墙体的连接节点</w:t>
      </w:r>
      <w:r>
        <w:rPr>
          <w:rFonts w:hint="default" w:ascii="宋体" w:hAnsi="宋体" w:cs="宋体"/>
          <w:color w:val="auto"/>
          <w:shd w:val="clear" w:color="auto" w:fill="FFFFFF"/>
        </w:rPr>
        <w:t>应采用有效的声学密封构造</w:t>
      </w:r>
      <w:r>
        <w:rPr>
          <w:rFonts w:hint="eastAsia" w:ascii="宋体" w:hAnsi="宋体" w:cs="宋体"/>
          <w:color w:val="auto"/>
          <w:shd w:val="clear" w:color="auto" w:fill="FFFFFF"/>
        </w:rPr>
        <w:t>；</w:t>
      </w:r>
    </w:p>
    <w:p w14:paraId="0566A078">
      <w:pPr>
        <w:pStyle w:val="70"/>
        <w:numPr>
          <w:ilvl w:val="0"/>
          <w:numId w:val="38"/>
        </w:numPr>
        <w:spacing w:line="360" w:lineRule="auto"/>
        <w:ind w:left="0" w:firstLine="424" w:firstLineChars="202"/>
        <w:jc w:val="left"/>
        <w:rPr>
          <w:rFonts w:hint="eastAsia" w:ascii="宋体" w:hAnsi="宋体" w:cs="宋体"/>
          <w:color w:val="auto"/>
          <w:shd w:val="clear" w:color="auto" w:fill="FFFFFF"/>
        </w:rPr>
      </w:pPr>
      <w:r>
        <w:rPr>
          <w:rFonts w:hint="eastAsia" w:ascii="宋体" w:hAnsi="宋体" w:cs="宋体"/>
          <w:color w:val="auto"/>
          <w:shd w:val="clear" w:color="auto" w:fill="FFFFFF"/>
        </w:rPr>
        <w:t>所有道具门均应具备手动应急开启功能</w:t>
      </w:r>
      <w:r>
        <w:rPr>
          <w:rFonts w:hint="eastAsia" w:ascii="宋体" w:hAnsi="宋体" w:cs="宋体"/>
          <w:color w:val="auto"/>
          <w:shd w:val="clear" w:color="auto" w:fill="FFFFFF"/>
          <w:lang w:eastAsia="zh-CN"/>
        </w:rPr>
        <w:t>；</w:t>
      </w:r>
      <w:r>
        <w:rPr>
          <w:rFonts w:hint="eastAsia" w:ascii="宋体" w:hAnsi="宋体" w:cs="宋体"/>
          <w:color w:val="auto"/>
          <w:shd w:val="clear" w:color="auto" w:fill="FFFFFF"/>
          <w:lang w:val="en-US" w:eastAsia="zh-CN"/>
        </w:rPr>
        <w:t>中</w:t>
      </w:r>
      <w:r>
        <w:rPr>
          <w:rFonts w:hint="eastAsia" w:ascii="宋体" w:hAnsi="宋体" w:cs="宋体"/>
          <w:color w:val="auto"/>
          <w:shd w:val="clear" w:color="auto" w:fill="FFFFFF"/>
        </w:rPr>
        <w:t>型及以上摄影棚的电动门，其驱动系统应与门扇集成设计，并具备过载保护、防碰撞（如安全边缘、光电传感器）和紧急停止功能</w:t>
      </w:r>
      <w:r>
        <w:rPr>
          <w:rFonts w:hint="eastAsia" w:ascii="宋体" w:hAnsi="宋体" w:cs="宋体"/>
          <w:color w:val="auto"/>
          <w:shd w:val="clear" w:color="auto" w:fill="FFFFFF"/>
          <w:lang w:eastAsia="zh-CN"/>
        </w:rPr>
        <w:t>；</w:t>
      </w:r>
    </w:p>
    <w:p w14:paraId="042D92EE">
      <w:pPr>
        <w:pStyle w:val="70"/>
        <w:numPr>
          <w:ilvl w:val="0"/>
          <w:numId w:val="38"/>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宜采用</w:t>
      </w:r>
      <w:r>
        <w:rPr>
          <w:rFonts w:hint="eastAsia" w:ascii="宋体" w:hAnsi="宋体" w:cs="宋体"/>
          <w:color w:val="auto"/>
          <w:shd w:val="clear" w:color="auto" w:fill="FFFFFF"/>
          <w:lang w:val="en-US" w:eastAsia="zh-CN"/>
        </w:rPr>
        <w:t>电动</w:t>
      </w:r>
      <w:r>
        <w:rPr>
          <w:rFonts w:hint="eastAsia" w:ascii="宋体" w:hAnsi="宋体" w:cs="宋体"/>
          <w:color w:val="auto"/>
          <w:shd w:val="clear" w:color="auto" w:fill="FFFFFF"/>
        </w:rPr>
        <w:t>推拉式，</w:t>
      </w:r>
      <w:r>
        <w:rPr>
          <w:rFonts w:hint="eastAsia" w:ascii="宋体" w:hAnsi="宋体" w:cs="宋体"/>
          <w:color w:val="auto"/>
          <w:shd w:val="clear" w:color="auto" w:fill="FFFFFF"/>
          <w:lang w:val="en-US" w:eastAsia="zh-CN"/>
        </w:rPr>
        <w:t>中</w:t>
      </w:r>
      <w:r>
        <w:rPr>
          <w:rFonts w:hint="eastAsia" w:ascii="宋体" w:hAnsi="宋体" w:cs="宋体"/>
          <w:color w:val="auto"/>
          <w:shd w:val="clear" w:color="auto" w:fill="FFFFFF"/>
        </w:rPr>
        <w:t>型及以上摄影棚的道具门</w:t>
      </w:r>
      <w:r>
        <w:rPr>
          <w:rFonts w:hint="eastAsia" w:ascii="宋体" w:hAnsi="宋体" w:cs="宋体"/>
          <w:color w:val="auto"/>
          <w:shd w:val="clear" w:color="auto" w:fill="FFFFFF"/>
          <w:lang w:val="en-US" w:eastAsia="zh-CN"/>
        </w:rPr>
        <w:t>应</w:t>
      </w:r>
      <w:r>
        <w:rPr>
          <w:rFonts w:hint="eastAsia" w:ascii="宋体" w:hAnsi="宋体" w:cs="宋体"/>
          <w:color w:val="auto"/>
          <w:shd w:val="clear" w:color="auto" w:fill="FFFFFF"/>
        </w:rPr>
        <w:t>采用电动推拉开启方式，并应具备手动开启功能；推拉门应采用隐藏式驱动机构（如隐藏在轨道内的滚子链）</w:t>
      </w:r>
      <w:r>
        <w:rPr>
          <w:rFonts w:hint="eastAsia" w:ascii="宋体" w:hAnsi="宋体" w:cs="宋体"/>
          <w:color w:val="auto"/>
          <w:shd w:val="clear" w:color="auto" w:fill="FFFFFF"/>
          <w:lang w:eastAsia="zh-CN"/>
        </w:rPr>
        <w:t>，</w:t>
      </w:r>
      <w:r>
        <w:rPr>
          <w:rFonts w:hint="eastAsia" w:ascii="宋体" w:hAnsi="宋体" w:cs="宋体"/>
          <w:color w:val="auto"/>
          <w:shd w:val="clear" w:color="auto" w:fill="FFFFFF"/>
        </w:rPr>
        <w:t>密封方式</w:t>
      </w:r>
      <w:r>
        <w:rPr>
          <w:rFonts w:hint="eastAsia" w:ascii="宋体" w:hAnsi="宋体" w:cs="宋体"/>
          <w:color w:val="auto"/>
          <w:shd w:val="clear" w:color="auto" w:fill="FFFFFF"/>
          <w:lang w:val="en-US" w:eastAsia="zh-CN"/>
        </w:rPr>
        <w:t>应采用</w:t>
      </w:r>
      <w:r>
        <w:rPr>
          <w:rFonts w:hint="eastAsia" w:ascii="宋体" w:hAnsi="宋体" w:cs="宋体"/>
          <w:color w:val="auto"/>
          <w:shd w:val="clear" w:color="auto" w:fill="FFFFFF"/>
        </w:rPr>
        <w:t>非接触式声迷宫密封或橡胶管充气密封方式</w:t>
      </w:r>
      <w:r>
        <w:rPr>
          <w:rFonts w:hint="eastAsia" w:ascii="宋体" w:hAnsi="宋体" w:cs="宋体"/>
          <w:color w:val="auto"/>
          <w:shd w:val="clear" w:color="auto" w:fill="FFFFFF"/>
          <w:lang w:eastAsia="zh-CN"/>
        </w:rPr>
        <w:t>；</w:t>
      </w:r>
      <w:r>
        <w:rPr>
          <w:rFonts w:ascii="宋体" w:hAnsi="宋体" w:cs="宋体"/>
          <w:color w:val="auto"/>
          <w:shd w:val="clear" w:color="auto" w:fill="FFFFFF"/>
        </w:rPr>
        <w:t>平开式道具门应向疏散方向开启</w:t>
      </w:r>
      <w:r>
        <w:rPr>
          <w:rFonts w:hint="eastAsia" w:ascii="宋体" w:hAnsi="宋体" w:cs="宋体"/>
          <w:color w:val="auto"/>
          <w:shd w:val="clear" w:color="auto" w:fill="FFFFFF"/>
        </w:rPr>
        <w:t>；</w:t>
      </w:r>
    </w:p>
    <w:p w14:paraId="7B8073B3">
      <w:pPr>
        <w:pStyle w:val="70"/>
        <w:numPr>
          <w:ilvl w:val="0"/>
          <w:numId w:val="38"/>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lang w:val="en-US" w:eastAsia="zh-CN"/>
        </w:rPr>
        <w:t>中</w:t>
      </w:r>
      <w:r>
        <w:rPr>
          <w:rFonts w:hint="eastAsia" w:ascii="宋体" w:hAnsi="宋体" w:cs="宋体"/>
          <w:color w:val="auto"/>
          <w:shd w:val="clear" w:color="auto" w:fill="FFFFFF"/>
        </w:rPr>
        <w:t>型及以上摄影棚的道具门上，宜增设一扇供日常通行和紧急疏散用的小门，其净宽不应小于</w:t>
      </w:r>
      <w:r>
        <w:rPr>
          <w:rFonts w:hint="eastAsia" w:ascii="Segoe UI" w:hAnsi="Segoe UI" w:cs="Segoe UI"/>
          <w:color w:val="auto"/>
          <w:kern w:val="2"/>
          <w:sz w:val="21"/>
          <w:shd w:val="clear" w:color="auto" w:fill="FFFFFF"/>
          <w:lang w:val="en-US" w:eastAsia="zh-CN" w:bidi="ar-SA"/>
        </w:rPr>
        <w:t>0.9 m</w:t>
      </w:r>
      <w:r>
        <w:rPr>
          <w:rFonts w:hint="eastAsia" w:ascii="宋体" w:hAnsi="宋体" w:cs="宋体"/>
          <w:color w:val="auto"/>
          <w:shd w:val="clear" w:color="auto" w:fill="FFFFFF"/>
        </w:rPr>
        <w:t>，净高不应小于</w:t>
      </w:r>
      <w:r>
        <w:rPr>
          <w:rFonts w:hint="eastAsia" w:ascii="Segoe UI" w:hAnsi="Segoe UI" w:cs="Segoe UI"/>
          <w:color w:val="auto"/>
          <w:kern w:val="2"/>
          <w:sz w:val="21"/>
          <w:shd w:val="clear" w:color="auto" w:fill="FFFFFF"/>
          <w:lang w:val="en-US" w:eastAsia="zh-CN" w:bidi="ar-SA"/>
        </w:rPr>
        <w:t>2.1 m</w:t>
      </w:r>
      <w:r>
        <w:rPr>
          <w:rFonts w:hint="eastAsia" w:ascii="宋体" w:hAnsi="宋体" w:cs="宋体"/>
          <w:color w:val="auto"/>
          <w:shd w:val="clear" w:color="auto" w:fill="FFFFFF"/>
        </w:rPr>
        <w:t>，启闭方式应简便、灵活，确保在紧急情况下能迅速手动开启；</w:t>
      </w:r>
    </w:p>
    <w:p w14:paraId="390C4783">
      <w:pPr>
        <w:pStyle w:val="70"/>
        <w:numPr>
          <w:ilvl w:val="0"/>
          <w:numId w:val="38"/>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lang w:val="en-US" w:eastAsia="zh-CN"/>
        </w:rPr>
        <w:t>所选用</w:t>
      </w:r>
      <w:r>
        <w:rPr>
          <w:rFonts w:hint="eastAsia" w:ascii="宋体" w:hAnsi="宋体" w:cs="宋体"/>
          <w:color w:val="auto"/>
          <w:shd w:val="clear" w:color="auto" w:fill="FFFFFF"/>
        </w:rPr>
        <w:t>材料应防火、防潮、耐腐蚀</w:t>
      </w:r>
      <w:r>
        <w:rPr>
          <w:rFonts w:hint="eastAsia" w:ascii="宋体" w:hAnsi="宋体" w:cs="宋体"/>
          <w:color w:val="auto"/>
          <w:shd w:val="clear" w:color="auto" w:fill="FFFFFF"/>
          <w:lang w:eastAsia="zh-CN"/>
        </w:rPr>
        <w:t>、</w:t>
      </w:r>
      <w:r>
        <w:rPr>
          <w:rFonts w:hint="eastAsia" w:ascii="宋体" w:hAnsi="宋体" w:cs="宋体"/>
          <w:color w:val="auto"/>
          <w:shd w:val="clear" w:color="auto" w:fill="FFFFFF"/>
          <w:lang w:val="en-US" w:eastAsia="zh-CN"/>
        </w:rPr>
        <w:t>耐久</w:t>
      </w:r>
      <w:r>
        <w:rPr>
          <w:rFonts w:hint="eastAsia" w:ascii="宋体" w:hAnsi="宋体" w:cs="宋体"/>
          <w:color w:val="auto"/>
          <w:shd w:val="clear" w:color="auto" w:fill="FFFFFF"/>
        </w:rPr>
        <w:t>。</w:t>
      </w:r>
    </w:p>
    <w:p w14:paraId="4F37A89E">
      <w:pPr>
        <w:numPr>
          <w:ilvl w:val="0"/>
          <w:numId w:val="29"/>
        </w:numPr>
        <w:spacing w:line="360" w:lineRule="auto"/>
        <w:jc w:val="left"/>
        <w:rPr>
          <w:rFonts w:ascii="宋体" w:hAnsi="宋体" w:cs="宋体"/>
          <w:color w:val="auto"/>
        </w:rPr>
      </w:pPr>
      <w:bookmarkStart w:id="179" w:name="_Toc353287411"/>
      <w:bookmarkStart w:id="180" w:name="_Toc353286054"/>
      <w:bookmarkStart w:id="181" w:name="_Toc158520796"/>
      <w:bookmarkStart w:id="182" w:name="_Toc362878474"/>
      <w:bookmarkStart w:id="183" w:name="_Toc339877618"/>
      <w:bookmarkStart w:id="184" w:name="_Toc376548230"/>
      <w:bookmarkStart w:id="185" w:name="_Toc353287528"/>
      <w:bookmarkStart w:id="186" w:name="_Toc376540713"/>
      <w:bookmarkStart w:id="187" w:name="_Toc155963043"/>
      <w:bookmarkStart w:id="188" w:name="_Toc376548301"/>
      <w:r>
        <w:rPr>
          <w:rFonts w:hint="eastAsia" w:ascii="宋体" w:hAnsi="宋体" w:cs="宋体"/>
          <w:color w:val="auto"/>
        </w:rPr>
        <w:t>摄影棚楼地面设计应符合下列的规定：</w:t>
      </w:r>
    </w:p>
    <w:p w14:paraId="07615185">
      <w:pPr>
        <w:pStyle w:val="70"/>
        <w:numPr>
          <w:ilvl w:val="0"/>
          <w:numId w:val="39"/>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面层应平整、防滑、耐磨、不起尘、无反光；</w:t>
      </w:r>
    </w:p>
    <w:p w14:paraId="0866FE2C">
      <w:pPr>
        <w:pStyle w:val="70"/>
        <w:numPr>
          <w:ilvl w:val="0"/>
          <w:numId w:val="39"/>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地面垫层或构造层内应铺设防潮层；</w:t>
      </w:r>
    </w:p>
    <w:p w14:paraId="78ADF845">
      <w:pPr>
        <w:pStyle w:val="70"/>
        <w:numPr>
          <w:ilvl w:val="0"/>
          <w:numId w:val="39"/>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天幕前</w:t>
      </w:r>
      <w:r>
        <w:rPr>
          <w:rFonts w:hint="eastAsia" w:ascii="Segoe UI" w:hAnsi="Segoe UI" w:cs="Segoe UI"/>
          <w:color w:val="auto"/>
          <w:kern w:val="2"/>
          <w:sz w:val="21"/>
          <w:shd w:val="clear" w:color="auto" w:fill="FFFFFF"/>
          <w:lang w:val="en-US" w:eastAsia="zh-CN" w:bidi="ar-SA"/>
        </w:rPr>
        <w:t>4 m～7 m</w:t>
      </w:r>
      <w:r>
        <w:rPr>
          <w:rFonts w:hint="eastAsia" w:ascii="宋体" w:hAnsi="宋体" w:cs="宋体"/>
          <w:color w:val="auto"/>
          <w:shd w:val="clear" w:color="auto" w:fill="FFFFFF"/>
        </w:rPr>
        <w:t>范围内如设置排水沟，宜设置可拆卸排水沟，其宽度不应小于</w:t>
      </w:r>
      <w:r>
        <w:rPr>
          <w:rFonts w:hint="eastAsia" w:ascii="Segoe UI" w:hAnsi="Segoe UI" w:cs="Segoe UI"/>
          <w:color w:val="auto"/>
          <w:kern w:val="2"/>
          <w:sz w:val="21"/>
          <w:shd w:val="clear" w:color="auto" w:fill="FFFFFF"/>
          <w:lang w:val="en-US" w:eastAsia="zh-CN" w:bidi="ar-SA"/>
        </w:rPr>
        <w:t>150 mm</w:t>
      </w:r>
      <w:r>
        <w:rPr>
          <w:rFonts w:hint="eastAsia" w:ascii="宋体" w:hAnsi="宋体" w:cs="宋体"/>
          <w:color w:val="auto"/>
          <w:shd w:val="clear" w:color="auto" w:fill="FFFFFF"/>
        </w:rPr>
        <w:t>，深度不应小于</w:t>
      </w:r>
      <w:r>
        <w:rPr>
          <w:rFonts w:hint="eastAsia" w:ascii="Segoe UI" w:hAnsi="Segoe UI" w:cs="Segoe UI"/>
          <w:color w:val="auto"/>
          <w:kern w:val="2"/>
          <w:sz w:val="21"/>
          <w:shd w:val="clear" w:color="auto" w:fill="FFFFFF"/>
          <w:lang w:val="en-US" w:eastAsia="zh-CN" w:bidi="ar-SA"/>
        </w:rPr>
        <w:t>100 mm</w:t>
      </w:r>
      <w:r>
        <w:rPr>
          <w:rFonts w:hint="eastAsia" w:ascii="宋体" w:hAnsi="宋体" w:cs="宋体"/>
          <w:color w:val="auto"/>
          <w:shd w:val="clear" w:color="auto" w:fill="FFFFFF"/>
        </w:rPr>
        <w:t>；</w:t>
      </w:r>
    </w:p>
    <w:p w14:paraId="64C53E21">
      <w:pPr>
        <w:pStyle w:val="70"/>
        <w:numPr>
          <w:ilvl w:val="0"/>
          <w:numId w:val="39"/>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宜按不超过</w:t>
      </w:r>
      <w:r>
        <w:rPr>
          <w:rFonts w:hint="eastAsia" w:ascii="Segoe UI" w:hAnsi="Segoe UI" w:cs="Segoe UI"/>
          <w:color w:val="auto"/>
          <w:kern w:val="2"/>
          <w:sz w:val="21"/>
          <w:shd w:val="clear" w:color="auto" w:fill="FFFFFF"/>
          <w:lang w:val="en-US" w:eastAsia="zh-CN" w:bidi="ar-SA"/>
        </w:rPr>
        <w:t>2 m×2 m</w:t>
      </w:r>
      <w:r>
        <w:rPr>
          <w:rFonts w:hint="eastAsia" w:ascii="宋体" w:hAnsi="宋体" w:cs="宋体"/>
          <w:color w:val="auto"/>
          <w:shd w:val="clear" w:color="auto" w:fill="FFFFFF"/>
        </w:rPr>
        <w:t>网格预埋锚固点</w:t>
      </w:r>
      <w:r>
        <w:rPr>
          <w:rFonts w:hint="eastAsia" w:ascii="宋体" w:hAnsi="宋体" w:cs="宋体"/>
          <w:color w:val="auto"/>
          <w:shd w:val="clear" w:color="auto" w:fill="FFFFFF"/>
          <w:lang w:eastAsia="zh-CN"/>
        </w:rPr>
        <w:t>，</w:t>
      </w:r>
      <w:r>
        <w:rPr>
          <w:rFonts w:hint="eastAsia" w:ascii="宋体" w:hAnsi="宋体" w:cs="宋体"/>
          <w:color w:val="auto"/>
          <w:shd w:val="clear" w:color="auto" w:fill="FFFFFF"/>
        </w:rPr>
        <w:t>或预留其预埋条件，材质为镀锌钢或不锈钢；</w:t>
      </w:r>
    </w:p>
    <w:p w14:paraId="30851628">
      <w:pPr>
        <w:pStyle w:val="70"/>
        <w:numPr>
          <w:ilvl w:val="0"/>
          <w:numId w:val="39"/>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有特殊需求时，可设置土坑或水池；</w:t>
      </w:r>
    </w:p>
    <w:p w14:paraId="2425B502">
      <w:pPr>
        <w:pStyle w:val="70"/>
        <w:numPr>
          <w:ilvl w:val="0"/>
          <w:numId w:val="39"/>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地面标高应高于室外场地</w:t>
      </w:r>
      <w:r>
        <w:rPr>
          <w:rFonts w:hint="eastAsia" w:ascii="Segoe UI" w:hAnsi="Segoe UI" w:cs="Segoe UI"/>
          <w:color w:val="auto"/>
          <w:kern w:val="2"/>
          <w:sz w:val="21"/>
          <w:shd w:val="clear" w:color="auto" w:fill="FFFFFF"/>
          <w:lang w:val="en-US" w:eastAsia="zh-CN" w:bidi="ar-SA"/>
        </w:rPr>
        <w:t>150 mm～300 mm</w:t>
      </w:r>
      <w:r>
        <w:rPr>
          <w:rFonts w:hint="eastAsia" w:ascii="宋体" w:hAnsi="宋体" w:cs="宋体"/>
          <w:color w:val="auto"/>
          <w:shd w:val="clear" w:color="auto" w:fill="FFFFFF"/>
        </w:rPr>
        <w:t>。</w:t>
      </w:r>
    </w:p>
    <w:p w14:paraId="52A08496">
      <w:pPr>
        <w:numPr>
          <w:ilvl w:val="0"/>
          <w:numId w:val="29"/>
        </w:numPr>
        <w:spacing w:line="360" w:lineRule="auto"/>
        <w:jc w:val="left"/>
        <w:rPr>
          <w:rFonts w:ascii="宋体" w:hAnsi="宋体" w:cs="宋体"/>
          <w:color w:val="auto"/>
        </w:rPr>
      </w:pPr>
      <w:bookmarkStart w:id="189" w:name="OLE_LINK99"/>
      <w:bookmarkStart w:id="190" w:name="OLE_LINK100"/>
      <w:r>
        <w:rPr>
          <w:rFonts w:ascii="宋体" w:hAnsi="宋体" w:cs="宋体"/>
          <w:color w:val="auto"/>
        </w:rPr>
        <w:t>XR</w:t>
      </w:r>
      <w:r>
        <w:rPr>
          <w:rFonts w:hint="eastAsia" w:ascii="宋体" w:hAnsi="宋体" w:cs="宋体"/>
          <w:color w:val="auto"/>
        </w:rPr>
        <w:t>摄影棚</w:t>
      </w:r>
      <w:bookmarkEnd w:id="189"/>
      <w:bookmarkStart w:id="191" w:name="OLE_LINK76"/>
      <w:r>
        <w:rPr>
          <w:rFonts w:hint="eastAsia" w:ascii="宋体" w:hAnsi="宋体" w:cs="宋体"/>
          <w:color w:val="auto"/>
        </w:rPr>
        <w:t>设计除应符合本标准第</w:t>
      </w:r>
      <w:r>
        <w:rPr>
          <w:rFonts w:hint="eastAsia" w:ascii="Segoe UI" w:hAnsi="Segoe UI" w:eastAsia="宋体" w:cs="Segoe UI"/>
          <w:color w:val="auto"/>
          <w:kern w:val="2"/>
          <w:sz w:val="21"/>
          <w:shd w:val="clear" w:color="auto" w:fill="FFFFFF"/>
          <w:lang w:val="en-US" w:eastAsia="zh-CN" w:bidi="ar-SA"/>
        </w:rPr>
        <w:t>4.2.2</w:t>
      </w:r>
      <w:r>
        <w:rPr>
          <w:rFonts w:hint="eastAsia" w:ascii="宋体" w:hAnsi="宋体" w:cs="宋体"/>
          <w:color w:val="auto"/>
        </w:rPr>
        <w:t>条至第</w:t>
      </w:r>
      <w:r>
        <w:rPr>
          <w:rFonts w:hint="eastAsia" w:ascii="Segoe UI" w:hAnsi="Segoe UI" w:eastAsia="宋体" w:cs="Segoe UI"/>
          <w:color w:val="auto"/>
          <w:kern w:val="2"/>
          <w:sz w:val="21"/>
          <w:shd w:val="clear" w:color="auto" w:fill="FFFFFF"/>
          <w:lang w:val="en-US" w:eastAsia="zh-CN" w:bidi="ar-SA"/>
        </w:rPr>
        <w:t>4.2.9</w:t>
      </w:r>
      <w:r>
        <w:rPr>
          <w:rFonts w:hint="eastAsia" w:ascii="宋体" w:hAnsi="宋体" w:cs="宋体"/>
          <w:color w:val="auto"/>
        </w:rPr>
        <w:t>条的规定外，尚应符合下列规定：</w:t>
      </w:r>
    </w:p>
    <w:p w14:paraId="096E44AF">
      <w:pPr>
        <w:pStyle w:val="70"/>
        <w:numPr>
          <w:ilvl w:val="0"/>
          <w:numId w:val="40"/>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平面应为矩形，长宽比宜为</w:t>
      </w:r>
      <w:r>
        <w:rPr>
          <w:rFonts w:hint="eastAsia" w:ascii="Segoe UI" w:hAnsi="Segoe UI" w:cs="Segoe UI"/>
          <w:color w:val="auto"/>
          <w:kern w:val="2"/>
          <w:sz w:val="21"/>
          <w:shd w:val="clear" w:color="auto" w:fill="FFFFFF"/>
          <w:lang w:val="en-US" w:eastAsia="zh-CN" w:bidi="ar-SA"/>
        </w:rPr>
        <w:t>（1.2～1.5）∶1</w:t>
      </w:r>
      <w:r>
        <w:rPr>
          <w:rFonts w:hint="eastAsia" w:ascii="宋体" w:hAnsi="宋体" w:cs="宋体"/>
          <w:color w:val="auto"/>
          <w:shd w:val="clear" w:color="auto" w:fill="FFFFFF"/>
        </w:rPr>
        <w:t>；</w:t>
      </w:r>
      <w:bookmarkEnd w:id="191"/>
    </w:p>
    <w:p w14:paraId="0239D6FE">
      <w:pPr>
        <w:pStyle w:val="70"/>
        <w:numPr>
          <w:ilvl w:val="0"/>
          <w:numId w:val="40"/>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宜配</w:t>
      </w:r>
      <w:r>
        <w:rPr>
          <w:rFonts w:hint="eastAsia" w:ascii="宋体" w:hAnsi="宋体" w:cs="宋体"/>
          <w:color w:val="auto"/>
        </w:rPr>
        <w:t>置LED墙</w:t>
      </w:r>
      <w:r>
        <w:rPr>
          <w:rFonts w:hint="eastAsia" w:ascii="宋体" w:hAnsi="宋体" w:cs="宋体"/>
          <w:color w:val="auto"/>
          <w:shd w:val="clear" w:color="auto" w:fill="FFFFFF"/>
        </w:rPr>
        <w:t>、地面屏及天屏，规模分类及技术参数应符合表</w:t>
      </w:r>
      <w:r>
        <w:rPr>
          <w:rFonts w:hint="eastAsia" w:ascii="Segoe UI" w:hAnsi="Segoe UI" w:cs="Segoe UI"/>
          <w:color w:val="auto"/>
          <w:kern w:val="2"/>
          <w:sz w:val="21"/>
          <w:shd w:val="clear" w:color="auto" w:fill="FFFFFF"/>
          <w:lang w:val="en-US" w:eastAsia="zh-CN" w:bidi="ar-SA"/>
        </w:rPr>
        <w:t>4.2.10</w:t>
      </w:r>
      <w:r>
        <w:rPr>
          <w:rFonts w:hint="eastAsia" w:ascii="宋体" w:hAnsi="宋体" w:cs="宋体"/>
          <w:color w:val="auto"/>
          <w:shd w:val="clear" w:color="auto" w:fill="FFFFFF"/>
        </w:rPr>
        <w:t>的规定，大型XR棚平面如图</w:t>
      </w:r>
      <w:r>
        <w:rPr>
          <w:rFonts w:hint="eastAsia" w:ascii="Segoe UI" w:hAnsi="Segoe UI" w:cs="Segoe UI"/>
          <w:color w:val="auto"/>
          <w:kern w:val="2"/>
          <w:sz w:val="21"/>
          <w:shd w:val="clear" w:color="auto" w:fill="FFFFFF"/>
          <w:lang w:val="en-US" w:eastAsia="zh-CN" w:bidi="ar-SA"/>
        </w:rPr>
        <w:t>4.2.10</w:t>
      </w:r>
      <w:r>
        <w:rPr>
          <w:rFonts w:hint="eastAsia" w:ascii="宋体" w:hAnsi="宋体" w:cs="宋体"/>
          <w:color w:val="auto"/>
          <w:shd w:val="clear" w:color="auto" w:fill="FFFFFF"/>
        </w:rPr>
        <w:t>所示；</w:t>
      </w:r>
    </w:p>
    <w:p w14:paraId="4250950B">
      <w:pPr>
        <w:pStyle w:val="70"/>
        <w:numPr>
          <w:ilvl w:val="0"/>
          <w:numId w:val="40"/>
        </w:numPr>
        <w:spacing w:line="360" w:lineRule="auto"/>
        <w:ind w:left="0" w:firstLine="424" w:firstLineChars="202"/>
        <w:jc w:val="left"/>
        <w:rPr>
          <w:rFonts w:hint="eastAsia" w:ascii="宋体" w:hAnsi="宋体" w:cs="宋体"/>
          <w:color w:val="auto"/>
          <w:shd w:val="clear" w:color="auto" w:fill="FFFFFF"/>
        </w:rPr>
      </w:pPr>
      <w:r>
        <w:rPr>
          <w:rFonts w:hint="eastAsia" w:ascii="宋体" w:hAnsi="宋体" w:cs="宋体"/>
          <w:color w:val="auto"/>
          <w:shd w:val="clear" w:color="auto" w:fill="FFFFFF"/>
        </w:rPr>
        <w:t>顶部应设置</w:t>
      </w:r>
      <w:r>
        <w:rPr>
          <w:rFonts w:hint="eastAsia" w:ascii="宋体" w:hAnsi="宋体" w:cs="宋体"/>
          <w:color w:val="auto"/>
          <w:shd w:val="clear" w:color="auto" w:fill="FFFFFF"/>
          <w:lang w:eastAsia="zh-CN"/>
        </w:rPr>
        <w:t>吊机轨道</w:t>
      </w:r>
      <w:r>
        <w:rPr>
          <w:rFonts w:hint="eastAsia" w:ascii="宋体" w:hAnsi="宋体" w:cs="宋体"/>
          <w:color w:val="auto"/>
          <w:shd w:val="clear" w:color="auto" w:fill="FFFFFF"/>
        </w:rPr>
        <w:t>，其运行应平稳、精确，并应与天桥层协同设计，共同满足顶棚LED屏等设备的安装、调试、维护及拍摄对定位精度的要求</w:t>
      </w:r>
      <w:r>
        <w:rPr>
          <w:rFonts w:hint="eastAsia" w:ascii="宋体" w:hAnsi="宋体" w:cs="宋体"/>
          <w:color w:val="auto"/>
          <w:shd w:val="clear" w:color="auto" w:fill="FFFFFF"/>
          <w:lang w:eastAsia="zh-CN"/>
        </w:rPr>
        <w:t>；</w:t>
      </w:r>
    </w:p>
    <w:p w14:paraId="29F19BBC">
      <w:pPr>
        <w:pStyle w:val="70"/>
        <w:numPr>
          <w:ilvl w:val="0"/>
          <w:numId w:val="40"/>
        </w:numPr>
        <w:spacing w:line="360" w:lineRule="auto"/>
        <w:ind w:left="0" w:firstLine="424" w:firstLineChars="202"/>
        <w:jc w:val="left"/>
        <w:rPr>
          <w:rFonts w:hint="eastAsia" w:ascii="宋体" w:hAnsi="宋体" w:cs="宋体"/>
          <w:color w:val="auto"/>
          <w:shd w:val="clear" w:color="auto" w:fill="FFFFFF"/>
        </w:rPr>
      </w:pPr>
      <w:r>
        <w:rPr>
          <w:rFonts w:hint="eastAsia" w:ascii="宋体" w:hAnsi="宋体" w:cs="宋体"/>
          <w:color w:val="auto"/>
          <w:shd w:val="clear" w:color="auto" w:fill="FFFFFF"/>
        </w:rPr>
        <w:t>LED屏幕系统的建筑设计应符合下列规定</w:t>
      </w:r>
      <w:r>
        <w:rPr>
          <w:rFonts w:hint="eastAsia" w:ascii="宋体" w:hAnsi="宋体" w:cs="宋体"/>
          <w:color w:val="auto"/>
          <w:shd w:val="clear" w:color="auto" w:fill="FFFFFF"/>
          <w:lang w:eastAsia="zh-CN"/>
        </w:rPr>
        <w:t>：</w:t>
      </w:r>
    </w:p>
    <w:p w14:paraId="7A1FBFFE">
      <w:pPr>
        <w:pStyle w:val="70"/>
        <w:numPr>
          <w:ilvl w:val="0"/>
          <w:numId w:val="41"/>
        </w:numPr>
        <w:spacing w:line="360" w:lineRule="auto"/>
        <w:ind w:firstLine="424" w:firstLineChars="202"/>
        <w:jc w:val="left"/>
        <w:rPr>
          <w:rFonts w:hint="eastAsia" w:ascii="宋体" w:hAnsi="宋体" w:cs="宋体"/>
          <w:color w:val="auto"/>
          <w:shd w:val="clear" w:color="auto" w:fill="FFFFFF"/>
        </w:rPr>
      </w:pPr>
      <w:r>
        <w:rPr>
          <w:rFonts w:hint="eastAsia" w:ascii="宋体" w:hAnsi="宋体" w:cs="宋体"/>
          <w:color w:val="auto"/>
        </w:rPr>
        <w:t>弧形LED屏墙支撑结构及顶棚LED屏的悬吊结构及其荷载，应由结构专业进行荷载复核</w:t>
      </w:r>
      <w:r>
        <w:rPr>
          <w:rFonts w:hint="eastAsia" w:ascii="宋体" w:hAnsi="宋体" w:cs="宋体"/>
          <w:color w:val="auto"/>
          <w:lang w:eastAsia="zh-CN"/>
        </w:rPr>
        <w:t>；</w:t>
      </w:r>
    </w:p>
    <w:p w14:paraId="01AAAB5E">
      <w:pPr>
        <w:pStyle w:val="70"/>
        <w:numPr>
          <w:ilvl w:val="0"/>
          <w:numId w:val="41"/>
        </w:numPr>
        <w:spacing w:line="360" w:lineRule="auto"/>
        <w:ind w:firstLine="424" w:firstLineChars="202"/>
        <w:jc w:val="left"/>
        <w:rPr>
          <w:rFonts w:hint="eastAsia" w:ascii="宋体" w:hAnsi="宋体" w:cs="宋体"/>
          <w:color w:val="auto"/>
          <w:shd w:val="clear" w:color="auto" w:fill="FFFFFF"/>
        </w:rPr>
      </w:pPr>
      <w:r>
        <w:rPr>
          <w:rFonts w:hint="default" w:ascii="宋体" w:hAnsi="宋体" w:cs="宋体"/>
          <w:color w:val="auto"/>
          <w:shd w:val="clear" w:color="auto" w:fill="FFFFFF"/>
        </w:rPr>
        <w:t>地面</w:t>
      </w:r>
      <w:r>
        <w:rPr>
          <w:rFonts w:hint="eastAsia" w:ascii="宋体" w:hAnsi="宋体" w:cs="宋体"/>
          <w:color w:val="auto"/>
        </w:rPr>
        <w:t>LED</w:t>
      </w:r>
      <w:r>
        <w:rPr>
          <w:rFonts w:hint="default" w:ascii="宋体" w:hAnsi="宋体" w:cs="宋体"/>
          <w:color w:val="auto"/>
          <w:shd w:val="clear" w:color="auto" w:fill="FFFFFF"/>
        </w:rPr>
        <w:t>屏的支撑基层与顶棚</w:t>
      </w:r>
      <w:r>
        <w:rPr>
          <w:rFonts w:hint="eastAsia" w:ascii="宋体" w:hAnsi="宋体" w:cs="宋体"/>
          <w:color w:val="auto"/>
        </w:rPr>
        <w:t>LED</w:t>
      </w:r>
      <w:r>
        <w:rPr>
          <w:rFonts w:hint="default" w:ascii="宋体" w:hAnsi="宋体" w:cs="宋体"/>
          <w:color w:val="auto"/>
          <w:shd w:val="clear" w:color="auto" w:fill="FFFFFF"/>
        </w:rPr>
        <w:t>屏的悬吊结构，应保证其表面的平整度与刚度，满足屏幕安装的精度要求</w:t>
      </w:r>
      <w:r>
        <w:rPr>
          <w:rFonts w:hint="eastAsia" w:ascii="宋体" w:hAnsi="宋体" w:cs="宋体"/>
          <w:color w:val="auto"/>
          <w:shd w:val="clear" w:color="auto" w:fill="FFFFFF"/>
          <w:lang w:eastAsia="zh-CN"/>
        </w:rPr>
        <w:t>。</w:t>
      </w:r>
    </w:p>
    <w:p w14:paraId="4A4A3E32">
      <w:pPr>
        <w:spacing w:line="360" w:lineRule="auto"/>
        <w:jc w:val="center"/>
        <w:rPr>
          <w:rFonts w:ascii="宋体" w:hAnsi="宋体"/>
          <w:b/>
          <w:bCs/>
          <w:color w:val="auto"/>
          <w:sz w:val="18"/>
          <w:szCs w:val="18"/>
        </w:rPr>
      </w:pPr>
      <w:r>
        <w:rPr>
          <w:rFonts w:hint="eastAsia" w:ascii="宋体" w:hAnsi="宋体"/>
          <w:b/>
          <w:bCs/>
          <w:color w:val="auto"/>
          <w:sz w:val="18"/>
          <w:szCs w:val="18"/>
        </w:rPr>
        <w:t xml:space="preserve">表4.2.10 </w:t>
      </w:r>
      <w:r>
        <w:rPr>
          <w:rFonts w:ascii="宋体" w:hAnsi="宋体"/>
          <w:b/>
          <w:bCs/>
          <w:color w:val="auto"/>
          <w:sz w:val="18"/>
          <w:szCs w:val="18"/>
        </w:rPr>
        <w:t>XR摄影棚配置技术要求</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5"/>
        <w:gridCol w:w="1204"/>
        <w:gridCol w:w="2762"/>
        <w:gridCol w:w="1363"/>
        <w:gridCol w:w="1363"/>
        <w:gridCol w:w="1364"/>
      </w:tblGrid>
      <w:tr w14:paraId="73FD4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shd w:val="clear" w:color="auto" w:fill="auto"/>
            <w:vAlign w:val="center"/>
          </w:tcPr>
          <w:p w14:paraId="0348F2CA">
            <w:pPr>
              <w:pStyle w:val="70"/>
              <w:ind w:firstLine="0" w:firstLineChars="0"/>
              <w:jc w:val="center"/>
              <w:rPr>
                <w:rFonts w:ascii="宋体" w:hAnsi="宋体"/>
                <w:color w:val="auto"/>
                <w:sz w:val="18"/>
                <w:szCs w:val="18"/>
              </w:rPr>
            </w:pPr>
            <w:r>
              <w:rPr>
                <w:rFonts w:hint="eastAsia" w:ascii="宋体" w:hAnsi="宋体"/>
                <w:color w:val="auto"/>
                <w:sz w:val="18"/>
                <w:szCs w:val="18"/>
              </w:rPr>
              <w:t>项次</w:t>
            </w:r>
          </w:p>
        </w:tc>
        <w:tc>
          <w:tcPr>
            <w:tcW w:w="2237" w:type="pct"/>
            <w:gridSpan w:val="2"/>
          </w:tcPr>
          <w:p w14:paraId="60613F6D">
            <w:pPr>
              <w:pStyle w:val="70"/>
              <w:ind w:firstLine="0" w:firstLineChars="0"/>
              <w:jc w:val="center"/>
              <w:rPr>
                <w:rFonts w:ascii="宋体" w:hAnsi="宋体"/>
                <w:color w:val="auto"/>
                <w:sz w:val="18"/>
                <w:szCs w:val="18"/>
              </w:rPr>
            </w:pPr>
            <w:r>
              <w:rPr>
                <w:rFonts w:ascii="宋体" w:hAnsi="宋体"/>
                <w:color w:val="auto"/>
                <w:sz w:val="18"/>
                <w:szCs w:val="18"/>
              </w:rPr>
              <w:t>技术参数</w:t>
            </w:r>
          </w:p>
        </w:tc>
        <w:tc>
          <w:tcPr>
            <w:tcW w:w="769" w:type="pct"/>
          </w:tcPr>
          <w:p w14:paraId="500D7061">
            <w:pPr>
              <w:pStyle w:val="70"/>
              <w:ind w:firstLine="0" w:firstLineChars="0"/>
              <w:jc w:val="center"/>
              <w:rPr>
                <w:rFonts w:ascii="宋体" w:hAnsi="宋体"/>
                <w:color w:val="auto"/>
                <w:sz w:val="18"/>
                <w:szCs w:val="18"/>
              </w:rPr>
            </w:pPr>
            <w:r>
              <w:rPr>
                <w:rFonts w:ascii="宋体" w:hAnsi="宋体"/>
                <w:color w:val="auto"/>
                <w:sz w:val="18"/>
                <w:szCs w:val="18"/>
              </w:rPr>
              <w:t>小型XR棚</w:t>
            </w:r>
          </w:p>
        </w:tc>
        <w:tc>
          <w:tcPr>
            <w:tcW w:w="769" w:type="pct"/>
          </w:tcPr>
          <w:p w14:paraId="79D54BB1">
            <w:pPr>
              <w:pStyle w:val="70"/>
              <w:ind w:firstLine="0" w:firstLineChars="0"/>
              <w:jc w:val="center"/>
              <w:rPr>
                <w:rFonts w:ascii="宋体" w:hAnsi="宋体"/>
                <w:color w:val="auto"/>
                <w:sz w:val="18"/>
                <w:szCs w:val="18"/>
              </w:rPr>
            </w:pPr>
            <w:r>
              <w:rPr>
                <w:rFonts w:ascii="宋体" w:hAnsi="宋体"/>
                <w:color w:val="auto"/>
                <w:sz w:val="18"/>
                <w:szCs w:val="18"/>
              </w:rPr>
              <w:t>中型XR棚</w:t>
            </w:r>
          </w:p>
        </w:tc>
        <w:tc>
          <w:tcPr>
            <w:tcW w:w="769" w:type="pct"/>
          </w:tcPr>
          <w:p w14:paraId="52E2C2C2">
            <w:pPr>
              <w:pStyle w:val="70"/>
              <w:ind w:firstLine="0" w:firstLineChars="0"/>
              <w:jc w:val="center"/>
              <w:rPr>
                <w:rFonts w:ascii="宋体" w:hAnsi="宋体"/>
                <w:color w:val="auto"/>
                <w:sz w:val="18"/>
                <w:szCs w:val="18"/>
              </w:rPr>
            </w:pPr>
            <w:r>
              <w:rPr>
                <w:rFonts w:ascii="宋体" w:hAnsi="宋体"/>
                <w:color w:val="auto"/>
                <w:sz w:val="18"/>
                <w:szCs w:val="18"/>
              </w:rPr>
              <w:t>大型XR棚</w:t>
            </w:r>
          </w:p>
        </w:tc>
      </w:tr>
      <w:tr w14:paraId="46D48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shd w:val="clear" w:color="auto" w:fill="auto"/>
            <w:vAlign w:val="center"/>
          </w:tcPr>
          <w:p w14:paraId="4F2925FE">
            <w:pPr>
              <w:pStyle w:val="70"/>
              <w:ind w:firstLine="0" w:firstLineChars="0"/>
              <w:jc w:val="center"/>
              <w:rPr>
                <w:rFonts w:ascii="宋体" w:hAnsi="宋体"/>
                <w:color w:val="auto"/>
                <w:sz w:val="18"/>
                <w:szCs w:val="18"/>
              </w:rPr>
            </w:pPr>
            <w:r>
              <w:rPr>
                <w:rFonts w:hint="eastAsia" w:ascii="宋体" w:hAnsi="宋体"/>
                <w:color w:val="auto"/>
                <w:sz w:val="18"/>
                <w:szCs w:val="18"/>
              </w:rPr>
              <w:t>1</w:t>
            </w:r>
          </w:p>
        </w:tc>
        <w:tc>
          <w:tcPr>
            <w:tcW w:w="2237" w:type="pct"/>
            <w:gridSpan w:val="2"/>
          </w:tcPr>
          <w:p w14:paraId="7F131016">
            <w:pPr>
              <w:pStyle w:val="70"/>
              <w:ind w:firstLine="0" w:firstLineChars="0"/>
              <w:jc w:val="left"/>
              <w:rPr>
                <w:rFonts w:ascii="宋体" w:hAnsi="宋体"/>
                <w:color w:val="auto"/>
                <w:sz w:val="18"/>
                <w:szCs w:val="18"/>
              </w:rPr>
            </w:pPr>
            <w:r>
              <w:rPr>
                <w:rFonts w:ascii="宋体" w:hAnsi="宋体"/>
                <w:color w:val="auto"/>
                <w:sz w:val="18"/>
                <w:szCs w:val="18"/>
              </w:rPr>
              <w:t>拍摄区面积</w:t>
            </w:r>
            <w:r>
              <w:rPr>
                <w:rFonts w:hint="eastAsia" w:ascii="宋体" w:hAnsi="宋体"/>
                <w:color w:val="auto"/>
                <w:sz w:val="18"/>
                <w:szCs w:val="18"/>
              </w:rPr>
              <w:t>（</w:t>
            </w:r>
            <w:r>
              <w:rPr>
                <w:rFonts w:ascii="宋体" w:hAnsi="宋体"/>
                <w:color w:val="auto"/>
                <w:sz w:val="18"/>
                <w:szCs w:val="18"/>
              </w:rPr>
              <w:t>㎡</w:t>
            </w:r>
            <w:r>
              <w:rPr>
                <w:rFonts w:hint="eastAsia" w:ascii="宋体" w:hAnsi="宋体"/>
                <w:color w:val="auto"/>
                <w:sz w:val="18"/>
                <w:szCs w:val="18"/>
              </w:rPr>
              <w:t>）</w:t>
            </w:r>
          </w:p>
        </w:tc>
        <w:tc>
          <w:tcPr>
            <w:tcW w:w="769" w:type="pct"/>
          </w:tcPr>
          <w:p w14:paraId="50CCB7C5">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300</w:t>
            </w:r>
            <w:r>
              <w:rPr>
                <w:rFonts w:hint="eastAsia" w:ascii="宋体" w:hAnsi="宋体"/>
                <w:color w:val="auto"/>
                <w:sz w:val="18"/>
                <w:szCs w:val="18"/>
              </w:rPr>
              <w:t>～</w:t>
            </w:r>
            <w:r>
              <w:rPr>
                <w:rFonts w:hint="eastAsia" w:ascii="宋体" w:hAnsi="宋体"/>
                <w:color w:val="auto"/>
                <w:sz w:val="18"/>
                <w:szCs w:val="18"/>
                <w:lang w:val="en-US" w:eastAsia="zh-CN"/>
              </w:rPr>
              <w:t>799</w:t>
            </w:r>
          </w:p>
        </w:tc>
        <w:tc>
          <w:tcPr>
            <w:tcW w:w="769" w:type="pct"/>
          </w:tcPr>
          <w:p w14:paraId="7D3BBFFA">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80</w:t>
            </w:r>
            <w:r>
              <w:rPr>
                <w:rFonts w:hint="eastAsia" w:ascii="宋体" w:hAnsi="宋体"/>
                <w:color w:val="auto"/>
                <w:sz w:val="18"/>
                <w:szCs w:val="18"/>
                <w:lang w:val="en-US" w:eastAsia="zh-CN"/>
              </w:rPr>
              <w:t>0</w:t>
            </w:r>
            <w:r>
              <w:rPr>
                <w:rFonts w:hint="eastAsia" w:ascii="宋体" w:hAnsi="宋体"/>
                <w:color w:val="auto"/>
                <w:sz w:val="18"/>
                <w:szCs w:val="18"/>
              </w:rPr>
              <w:t>～</w:t>
            </w:r>
            <w:r>
              <w:rPr>
                <w:rFonts w:ascii="宋体" w:hAnsi="宋体"/>
                <w:color w:val="auto"/>
                <w:sz w:val="18"/>
                <w:szCs w:val="18"/>
              </w:rPr>
              <w:t>1</w:t>
            </w:r>
            <w:r>
              <w:rPr>
                <w:rFonts w:hint="eastAsia" w:ascii="宋体" w:hAnsi="宋体"/>
                <w:color w:val="auto"/>
                <w:sz w:val="18"/>
                <w:szCs w:val="18"/>
                <w:lang w:val="en-US" w:eastAsia="zh-CN"/>
              </w:rPr>
              <w:t>499</w:t>
            </w:r>
          </w:p>
        </w:tc>
        <w:tc>
          <w:tcPr>
            <w:tcW w:w="769" w:type="pct"/>
          </w:tcPr>
          <w:p w14:paraId="0C927F94">
            <w:pPr>
              <w:pStyle w:val="70"/>
              <w:ind w:firstLine="0" w:firstLineChars="0"/>
              <w:jc w:val="center"/>
              <w:rPr>
                <w:rFonts w:ascii="宋体" w:hAnsi="宋体"/>
                <w:color w:val="auto"/>
                <w:sz w:val="18"/>
                <w:szCs w:val="18"/>
              </w:rPr>
            </w:pPr>
            <w:r>
              <w:rPr>
                <w:rFonts w:ascii="宋体" w:hAnsi="宋体"/>
                <w:color w:val="auto"/>
                <w:sz w:val="18"/>
                <w:szCs w:val="18"/>
              </w:rPr>
              <w:t>150</w:t>
            </w:r>
            <w:r>
              <w:rPr>
                <w:rFonts w:hint="eastAsia" w:ascii="宋体" w:hAnsi="宋体"/>
                <w:color w:val="auto"/>
                <w:sz w:val="18"/>
                <w:szCs w:val="18"/>
                <w:lang w:val="en-US" w:eastAsia="zh-CN"/>
              </w:rPr>
              <w:t>0</w:t>
            </w:r>
            <w:r>
              <w:rPr>
                <w:rFonts w:hint="eastAsia" w:ascii="宋体" w:hAnsi="宋体"/>
                <w:color w:val="auto"/>
                <w:sz w:val="18"/>
                <w:szCs w:val="18"/>
              </w:rPr>
              <w:t>～</w:t>
            </w:r>
            <w:r>
              <w:rPr>
                <w:rFonts w:ascii="宋体" w:hAnsi="宋体"/>
                <w:color w:val="auto"/>
                <w:sz w:val="18"/>
                <w:szCs w:val="18"/>
              </w:rPr>
              <w:t>3000</w:t>
            </w:r>
          </w:p>
        </w:tc>
      </w:tr>
      <w:tr w14:paraId="19685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shd w:val="clear" w:color="auto" w:fill="auto"/>
            <w:vAlign w:val="center"/>
          </w:tcPr>
          <w:p w14:paraId="3E5BC9D6">
            <w:pPr>
              <w:pStyle w:val="70"/>
              <w:ind w:firstLine="0" w:firstLineChars="0"/>
              <w:jc w:val="center"/>
              <w:rPr>
                <w:rFonts w:ascii="宋体" w:hAnsi="宋体"/>
                <w:color w:val="auto"/>
                <w:sz w:val="18"/>
                <w:szCs w:val="18"/>
              </w:rPr>
            </w:pPr>
            <w:r>
              <w:rPr>
                <w:rFonts w:hint="eastAsia" w:ascii="宋体" w:hAnsi="宋体"/>
                <w:color w:val="auto"/>
                <w:sz w:val="18"/>
                <w:szCs w:val="18"/>
              </w:rPr>
              <w:t>2</w:t>
            </w:r>
          </w:p>
        </w:tc>
        <w:tc>
          <w:tcPr>
            <w:tcW w:w="2237" w:type="pct"/>
            <w:gridSpan w:val="2"/>
          </w:tcPr>
          <w:p w14:paraId="7ABA8FE8">
            <w:pPr>
              <w:pStyle w:val="70"/>
              <w:ind w:firstLine="0" w:firstLineChars="0"/>
              <w:jc w:val="left"/>
              <w:rPr>
                <w:rFonts w:ascii="宋体" w:hAnsi="宋体"/>
                <w:color w:val="auto"/>
                <w:sz w:val="18"/>
                <w:szCs w:val="18"/>
              </w:rPr>
            </w:pPr>
            <w:r>
              <w:rPr>
                <w:rFonts w:hint="eastAsia" w:ascii="宋体" w:hAnsi="宋体"/>
                <w:color w:val="auto"/>
                <w:sz w:val="18"/>
                <w:szCs w:val="18"/>
              </w:rPr>
              <w:t>室内净高（m）</w:t>
            </w:r>
          </w:p>
        </w:tc>
        <w:tc>
          <w:tcPr>
            <w:tcW w:w="769" w:type="pct"/>
          </w:tcPr>
          <w:p w14:paraId="328D6969">
            <w:pPr>
              <w:pStyle w:val="70"/>
              <w:ind w:firstLine="0" w:firstLineChars="0"/>
              <w:jc w:val="center"/>
              <w:rPr>
                <w:rFonts w:hint="eastAsia" w:ascii="宋体" w:hAnsi="宋体" w:eastAsia="宋体"/>
                <w:color w:val="auto"/>
                <w:sz w:val="18"/>
                <w:szCs w:val="18"/>
                <w:lang w:eastAsia="zh-CN"/>
              </w:rPr>
            </w:pPr>
            <w:r>
              <w:rPr>
                <w:rFonts w:ascii="宋体" w:hAnsi="宋体"/>
                <w:color w:val="auto"/>
                <w:sz w:val="18"/>
                <w:szCs w:val="18"/>
              </w:rPr>
              <w:t>≥</w:t>
            </w:r>
            <w:r>
              <w:rPr>
                <w:rFonts w:hint="eastAsia" w:ascii="宋体" w:hAnsi="宋体"/>
                <w:color w:val="auto"/>
                <w:sz w:val="18"/>
                <w:szCs w:val="18"/>
                <w:lang w:val="en-US" w:eastAsia="zh-CN"/>
              </w:rPr>
              <w:t>8</w:t>
            </w:r>
          </w:p>
        </w:tc>
        <w:tc>
          <w:tcPr>
            <w:tcW w:w="769" w:type="pct"/>
          </w:tcPr>
          <w:p w14:paraId="4B3BABB3">
            <w:pPr>
              <w:pStyle w:val="70"/>
              <w:ind w:firstLine="0" w:firstLineChars="0"/>
              <w:jc w:val="center"/>
              <w:rPr>
                <w:rFonts w:hint="eastAsia" w:ascii="宋体" w:hAnsi="宋体" w:eastAsia="宋体"/>
                <w:color w:val="auto"/>
                <w:sz w:val="18"/>
                <w:szCs w:val="18"/>
                <w:lang w:eastAsia="zh-CN"/>
              </w:rPr>
            </w:pPr>
            <w:r>
              <w:rPr>
                <w:rFonts w:ascii="宋体" w:hAnsi="宋体"/>
                <w:color w:val="auto"/>
                <w:sz w:val="18"/>
                <w:szCs w:val="18"/>
              </w:rPr>
              <w:t>≥</w:t>
            </w:r>
            <w:r>
              <w:rPr>
                <w:rFonts w:hint="eastAsia" w:ascii="宋体" w:hAnsi="宋体"/>
                <w:color w:val="auto"/>
                <w:sz w:val="18"/>
                <w:szCs w:val="18"/>
              </w:rPr>
              <w:t>1</w:t>
            </w:r>
            <w:r>
              <w:rPr>
                <w:rFonts w:hint="eastAsia" w:ascii="宋体" w:hAnsi="宋体"/>
                <w:color w:val="auto"/>
                <w:sz w:val="18"/>
                <w:szCs w:val="18"/>
                <w:lang w:val="en-US" w:eastAsia="zh-CN"/>
              </w:rPr>
              <w:t>1</w:t>
            </w:r>
          </w:p>
        </w:tc>
        <w:tc>
          <w:tcPr>
            <w:tcW w:w="769" w:type="pct"/>
          </w:tcPr>
          <w:p w14:paraId="0E14096E">
            <w:pPr>
              <w:pStyle w:val="70"/>
              <w:ind w:firstLine="0" w:firstLineChars="0"/>
              <w:jc w:val="center"/>
              <w:rPr>
                <w:rFonts w:hint="eastAsia" w:ascii="宋体" w:hAnsi="宋体" w:eastAsia="宋体"/>
                <w:color w:val="auto"/>
                <w:sz w:val="18"/>
                <w:szCs w:val="18"/>
                <w:lang w:eastAsia="zh-CN"/>
              </w:rPr>
            </w:pPr>
            <w:r>
              <w:rPr>
                <w:rFonts w:ascii="宋体" w:hAnsi="宋体"/>
                <w:color w:val="auto"/>
                <w:sz w:val="18"/>
                <w:szCs w:val="18"/>
              </w:rPr>
              <w:t>≥</w:t>
            </w:r>
            <w:r>
              <w:rPr>
                <w:rFonts w:hint="eastAsia" w:ascii="宋体" w:hAnsi="宋体"/>
                <w:color w:val="auto"/>
                <w:sz w:val="18"/>
                <w:szCs w:val="18"/>
              </w:rPr>
              <w:t>1</w:t>
            </w:r>
            <w:r>
              <w:rPr>
                <w:rFonts w:hint="eastAsia" w:ascii="宋体" w:hAnsi="宋体"/>
                <w:color w:val="auto"/>
                <w:sz w:val="18"/>
                <w:szCs w:val="18"/>
                <w:lang w:val="en-US" w:eastAsia="zh-CN"/>
              </w:rPr>
              <w:t>4</w:t>
            </w:r>
          </w:p>
        </w:tc>
      </w:tr>
      <w:tr w14:paraId="20C79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restart"/>
            <w:tcBorders>
              <w:right w:val="single" w:color="auto" w:sz="4" w:space="0"/>
            </w:tcBorders>
            <w:vAlign w:val="center"/>
          </w:tcPr>
          <w:p w14:paraId="033B6218">
            <w:pPr>
              <w:pStyle w:val="70"/>
              <w:ind w:firstLine="0" w:firstLineChars="0"/>
              <w:jc w:val="center"/>
              <w:rPr>
                <w:rFonts w:ascii="宋体" w:hAnsi="宋体"/>
                <w:color w:val="auto"/>
                <w:sz w:val="18"/>
                <w:szCs w:val="18"/>
              </w:rPr>
            </w:pPr>
            <w:r>
              <w:rPr>
                <w:rFonts w:hint="eastAsia" w:ascii="宋体" w:hAnsi="宋体"/>
                <w:color w:val="auto"/>
                <w:sz w:val="18"/>
                <w:szCs w:val="18"/>
              </w:rPr>
              <w:t>3</w:t>
            </w:r>
          </w:p>
        </w:tc>
        <w:tc>
          <w:tcPr>
            <w:tcW w:w="679" w:type="pct"/>
            <w:vMerge w:val="restart"/>
            <w:tcBorders>
              <w:right w:val="single" w:color="auto" w:sz="4" w:space="0"/>
            </w:tcBorders>
            <w:vAlign w:val="center"/>
          </w:tcPr>
          <w:p w14:paraId="628AF830">
            <w:pPr>
              <w:pStyle w:val="70"/>
              <w:ind w:firstLine="0" w:firstLineChars="0"/>
              <w:jc w:val="center"/>
              <w:rPr>
                <w:rFonts w:hint="eastAsia" w:ascii="宋体" w:hAnsi="宋体" w:eastAsia="宋体"/>
                <w:color w:val="auto"/>
                <w:sz w:val="18"/>
                <w:szCs w:val="18"/>
                <w:lang w:val="en-US" w:eastAsia="zh-CN"/>
              </w:rPr>
            </w:pPr>
            <w:r>
              <w:rPr>
                <w:rFonts w:hint="eastAsia" w:ascii="宋体" w:hAnsi="宋体"/>
                <w:color w:val="auto"/>
                <w:sz w:val="18"/>
                <w:szCs w:val="18"/>
              </w:rPr>
              <w:t>弧形LED屏</w:t>
            </w:r>
            <w:r>
              <w:rPr>
                <w:rFonts w:hint="eastAsia" w:ascii="宋体" w:hAnsi="宋体"/>
                <w:color w:val="auto"/>
                <w:sz w:val="18"/>
                <w:szCs w:val="18"/>
                <w:lang w:val="en-US" w:eastAsia="zh-CN"/>
              </w:rPr>
              <w:t>墙</w:t>
            </w:r>
          </w:p>
        </w:tc>
        <w:tc>
          <w:tcPr>
            <w:tcW w:w="1558" w:type="pct"/>
            <w:tcBorders>
              <w:left w:val="single" w:color="auto" w:sz="4" w:space="0"/>
            </w:tcBorders>
          </w:tcPr>
          <w:p w14:paraId="52CE2FA3">
            <w:pPr>
              <w:rPr>
                <w:rFonts w:ascii="宋体" w:hAnsi="宋体"/>
                <w:color w:val="auto"/>
                <w:sz w:val="18"/>
                <w:szCs w:val="18"/>
              </w:rPr>
            </w:pPr>
            <w:r>
              <w:rPr>
                <w:rFonts w:hint="eastAsia" w:ascii="宋体" w:hAnsi="宋体"/>
                <w:color w:val="auto"/>
                <w:sz w:val="18"/>
                <w:szCs w:val="18"/>
              </w:rPr>
              <w:t>弧度（</w:t>
            </w:r>
            <w:r>
              <w:rPr>
                <w:rFonts w:ascii="宋体" w:hAnsi="宋体"/>
                <w:color w:val="auto"/>
                <w:sz w:val="18"/>
                <w:szCs w:val="18"/>
              </w:rPr>
              <w:t>°</w:t>
            </w:r>
            <w:r>
              <w:rPr>
                <w:rFonts w:hint="eastAsia" w:ascii="宋体" w:hAnsi="宋体"/>
                <w:color w:val="auto"/>
                <w:sz w:val="18"/>
                <w:szCs w:val="18"/>
              </w:rPr>
              <w:t>）</w:t>
            </w:r>
          </w:p>
        </w:tc>
        <w:tc>
          <w:tcPr>
            <w:tcW w:w="769" w:type="pct"/>
          </w:tcPr>
          <w:p w14:paraId="7986B112">
            <w:pPr>
              <w:pStyle w:val="70"/>
              <w:ind w:firstLine="0" w:firstLineChars="0"/>
              <w:jc w:val="center"/>
              <w:rPr>
                <w:rFonts w:ascii="宋体" w:hAnsi="宋体"/>
                <w:color w:val="auto"/>
                <w:sz w:val="18"/>
                <w:szCs w:val="18"/>
              </w:rPr>
            </w:pPr>
            <w:r>
              <w:rPr>
                <w:rFonts w:hint="eastAsia" w:ascii="宋体" w:hAnsi="宋体"/>
                <w:color w:val="auto"/>
                <w:sz w:val="18"/>
                <w:szCs w:val="18"/>
              </w:rPr>
              <w:t>18</w:t>
            </w:r>
            <w:r>
              <w:rPr>
                <w:rFonts w:ascii="宋体" w:hAnsi="宋体"/>
                <w:color w:val="auto"/>
                <w:sz w:val="18"/>
                <w:szCs w:val="18"/>
              </w:rPr>
              <w:t>0</w:t>
            </w:r>
          </w:p>
        </w:tc>
        <w:tc>
          <w:tcPr>
            <w:tcW w:w="769" w:type="pct"/>
          </w:tcPr>
          <w:p w14:paraId="0E55A3CA">
            <w:pPr>
              <w:pStyle w:val="70"/>
              <w:ind w:firstLine="0" w:firstLineChars="0"/>
              <w:jc w:val="center"/>
              <w:rPr>
                <w:rFonts w:ascii="宋体" w:hAnsi="宋体"/>
                <w:color w:val="auto"/>
                <w:sz w:val="18"/>
                <w:szCs w:val="18"/>
              </w:rPr>
            </w:pPr>
            <w:r>
              <w:rPr>
                <w:rFonts w:hint="eastAsia" w:ascii="宋体" w:hAnsi="宋体"/>
                <w:color w:val="auto"/>
                <w:sz w:val="18"/>
                <w:szCs w:val="18"/>
              </w:rPr>
              <w:t>24</w:t>
            </w:r>
            <w:r>
              <w:rPr>
                <w:rFonts w:ascii="宋体" w:hAnsi="宋体"/>
                <w:color w:val="auto"/>
                <w:sz w:val="18"/>
                <w:szCs w:val="18"/>
              </w:rPr>
              <w:t>0</w:t>
            </w:r>
          </w:p>
        </w:tc>
        <w:tc>
          <w:tcPr>
            <w:tcW w:w="769" w:type="pct"/>
          </w:tcPr>
          <w:p w14:paraId="14DCEDA7">
            <w:pPr>
              <w:pStyle w:val="70"/>
              <w:ind w:firstLine="0" w:firstLineChars="0"/>
              <w:jc w:val="center"/>
              <w:rPr>
                <w:rFonts w:ascii="宋体" w:hAnsi="宋体"/>
                <w:color w:val="auto"/>
                <w:sz w:val="18"/>
                <w:szCs w:val="18"/>
              </w:rPr>
            </w:pPr>
            <w:r>
              <w:rPr>
                <w:rFonts w:ascii="宋体" w:hAnsi="宋体"/>
                <w:color w:val="auto"/>
                <w:sz w:val="18"/>
                <w:szCs w:val="18"/>
              </w:rPr>
              <w:t>270</w:t>
            </w:r>
          </w:p>
        </w:tc>
      </w:tr>
      <w:tr w14:paraId="3B36A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right w:val="single" w:color="auto" w:sz="4" w:space="0"/>
            </w:tcBorders>
            <w:vAlign w:val="center"/>
          </w:tcPr>
          <w:p w14:paraId="7FEC2557">
            <w:pPr>
              <w:pStyle w:val="70"/>
              <w:ind w:firstLine="0" w:firstLineChars="0"/>
              <w:jc w:val="center"/>
              <w:rPr>
                <w:rFonts w:ascii="宋体" w:hAnsi="宋体"/>
                <w:color w:val="auto"/>
                <w:sz w:val="18"/>
                <w:szCs w:val="18"/>
              </w:rPr>
            </w:pPr>
          </w:p>
        </w:tc>
        <w:tc>
          <w:tcPr>
            <w:tcW w:w="679" w:type="pct"/>
            <w:vMerge w:val="continue"/>
            <w:tcBorders>
              <w:right w:val="single" w:color="auto" w:sz="4" w:space="0"/>
            </w:tcBorders>
            <w:vAlign w:val="center"/>
          </w:tcPr>
          <w:p w14:paraId="5DDCE5FA">
            <w:pPr>
              <w:pStyle w:val="70"/>
              <w:ind w:firstLine="0" w:firstLineChars="0"/>
              <w:jc w:val="center"/>
              <w:rPr>
                <w:rFonts w:ascii="宋体" w:hAnsi="宋体"/>
                <w:color w:val="auto"/>
                <w:sz w:val="18"/>
                <w:szCs w:val="18"/>
              </w:rPr>
            </w:pPr>
          </w:p>
        </w:tc>
        <w:tc>
          <w:tcPr>
            <w:tcW w:w="1558" w:type="pct"/>
            <w:tcBorders>
              <w:left w:val="single" w:color="auto" w:sz="4" w:space="0"/>
            </w:tcBorders>
          </w:tcPr>
          <w:p w14:paraId="71E15830">
            <w:pPr>
              <w:rPr>
                <w:rFonts w:ascii="宋体" w:hAnsi="宋体"/>
                <w:color w:val="auto"/>
                <w:sz w:val="18"/>
                <w:szCs w:val="18"/>
              </w:rPr>
            </w:pPr>
            <w:r>
              <w:rPr>
                <w:rFonts w:hint="eastAsia" w:ascii="宋体" w:hAnsi="宋体"/>
                <w:color w:val="auto"/>
                <w:sz w:val="18"/>
                <w:szCs w:val="18"/>
              </w:rPr>
              <w:t>弧度</w:t>
            </w:r>
            <w:r>
              <w:rPr>
                <w:rFonts w:ascii="宋体" w:hAnsi="宋体"/>
                <w:color w:val="auto"/>
                <w:sz w:val="18"/>
                <w:szCs w:val="18"/>
              </w:rPr>
              <w:t>半径</w:t>
            </w:r>
            <w:r>
              <w:rPr>
                <w:rFonts w:hint="eastAsia" w:ascii="宋体" w:hAnsi="宋体"/>
                <w:color w:val="auto"/>
                <w:sz w:val="18"/>
                <w:szCs w:val="18"/>
              </w:rPr>
              <w:t>（m）</w:t>
            </w:r>
          </w:p>
        </w:tc>
        <w:tc>
          <w:tcPr>
            <w:tcW w:w="769" w:type="pct"/>
          </w:tcPr>
          <w:p w14:paraId="5E3F4143">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8</w:t>
            </w:r>
          </w:p>
        </w:tc>
        <w:tc>
          <w:tcPr>
            <w:tcW w:w="769" w:type="pct"/>
          </w:tcPr>
          <w:p w14:paraId="78124523">
            <w:pPr>
              <w:pStyle w:val="70"/>
              <w:ind w:firstLine="0" w:firstLineChars="0"/>
              <w:jc w:val="center"/>
              <w:rPr>
                <w:rFonts w:ascii="宋体" w:hAnsi="宋体"/>
                <w:color w:val="auto"/>
                <w:sz w:val="18"/>
                <w:szCs w:val="18"/>
              </w:rPr>
            </w:pPr>
            <w:r>
              <w:rPr>
                <w:rFonts w:ascii="宋体" w:hAnsi="宋体"/>
                <w:color w:val="auto"/>
                <w:sz w:val="18"/>
                <w:szCs w:val="18"/>
              </w:rPr>
              <w:t>≥1</w:t>
            </w:r>
            <w:r>
              <w:rPr>
                <w:rFonts w:hint="eastAsia" w:ascii="宋体" w:hAnsi="宋体"/>
                <w:color w:val="auto"/>
                <w:sz w:val="18"/>
                <w:szCs w:val="18"/>
              </w:rPr>
              <w:t>2</w:t>
            </w:r>
          </w:p>
        </w:tc>
        <w:tc>
          <w:tcPr>
            <w:tcW w:w="769" w:type="pct"/>
          </w:tcPr>
          <w:p w14:paraId="6309F170">
            <w:pPr>
              <w:pStyle w:val="70"/>
              <w:ind w:firstLine="0" w:firstLineChars="0"/>
              <w:jc w:val="center"/>
              <w:rPr>
                <w:rFonts w:ascii="宋体" w:hAnsi="宋体"/>
                <w:color w:val="auto"/>
                <w:sz w:val="18"/>
                <w:szCs w:val="18"/>
              </w:rPr>
            </w:pPr>
            <w:r>
              <w:rPr>
                <w:rFonts w:ascii="宋体" w:hAnsi="宋体"/>
                <w:color w:val="auto"/>
                <w:sz w:val="18"/>
                <w:szCs w:val="18"/>
              </w:rPr>
              <w:t>≥15</w:t>
            </w:r>
          </w:p>
        </w:tc>
      </w:tr>
      <w:tr w14:paraId="45A4A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right w:val="single" w:color="auto" w:sz="4" w:space="0"/>
            </w:tcBorders>
            <w:vAlign w:val="center"/>
          </w:tcPr>
          <w:p w14:paraId="13A56622">
            <w:pPr>
              <w:pStyle w:val="70"/>
              <w:ind w:firstLine="0" w:firstLineChars="0"/>
              <w:jc w:val="center"/>
              <w:rPr>
                <w:rFonts w:ascii="宋体" w:hAnsi="宋体"/>
                <w:color w:val="auto"/>
                <w:sz w:val="18"/>
                <w:szCs w:val="18"/>
              </w:rPr>
            </w:pPr>
          </w:p>
        </w:tc>
        <w:tc>
          <w:tcPr>
            <w:tcW w:w="679" w:type="pct"/>
            <w:vMerge w:val="continue"/>
            <w:tcBorders>
              <w:right w:val="single" w:color="auto" w:sz="4" w:space="0"/>
            </w:tcBorders>
            <w:vAlign w:val="center"/>
          </w:tcPr>
          <w:p w14:paraId="70CCCB6C">
            <w:pPr>
              <w:pStyle w:val="70"/>
              <w:ind w:firstLine="0" w:firstLineChars="0"/>
              <w:jc w:val="center"/>
              <w:rPr>
                <w:rFonts w:ascii="宋体" w:hAnsi="宋体"/>
                <w:color w:val="auto"/>
                <w:sz w:val="18"/>
                <w:szCs w:val="18"/>
              </w:rPr>
            </w:pPr>
          </w:p>
        </w:tc>
        <w:tc>
          <w:tcPr>
            <w:tcW w:w="1558" w:type="pct"/>
            <w:tcBorders>
              <w:left w:val="single" w:color="auto" w:sz="4" w:space="0"/>
            </w:tcBorders>
          </w:tcPr>
          <w:p w14:paraId="4614C476">
            <w:pPr>
              <w:rPr>
                <w:rFonts w:ascii="宋体" w:hAnsi="宋体"/>
                <w:color w:val="auto"/>
                <w:sz w:val="18"/>
                <w:szCs w:val="18"/>
              </w:rPr>
            </w:pPr>
            <w:r>
              <w:rPr>
                <w:rFonts w:ascii="宋体" w:hAnsi="宋体"/>
                <w:color w:val="auto"/>
                <w:sz w:val="18"/>
                <w:szCs w:val="18"/>
              </w:rPr>
              <w:t>摄像机最近拍摄距离</w:t>
            </w:r>
            <w:r>
              <w:rPr>
                <w:rFonts w:hint="eastAsia" w:ascii="宋体" w:hAnsi="宋体"/>
                <w:color w:val="auto"/>
                <w:sz w:val="18"/>
                <w:szCs w:val="18"/>
              </w:rPr>
              <w:t>（m）</w:t>
            </w:r>
          </w:p>
        </w:tc>
        <w:tc>
          <w:tcPr>
            <w:tcW w:w="769" w:type="pct"/>
          </w:tcPr>
          <w:p w14:paraId="0CD261E3">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4</w:t>
            </w:r>
          </w:p>
        </w:tc>
        <w:tc>
          <w:tcPr>
            <w:tcW w:w="769" w:type="pct"/>
          </w:tcPr>
          <w:p w14:paraId="31813AC7">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5</w:t>
            </w:r>
          </w:p>
        </w:tc>
        <w:tc>
          <w:tcPr>
            <w:tcW w:w="769" w:type="pct"/>
          </w:tcPr>
          <w:p w14:paraId="2C873D4E">
            <w:pPr>
              <w:pStyle w:val="70"/>
              <w:ind w:firstLine="0" w:firstLineChars="0"/>
              <w:jc w:val="center"/>
              <w:rPr>
                <w:rFonts w:ascii="宋体" w:hAnsi="宋体"/>
                <w:color w:val="auto"/>
                <w:sz w:val="18"/>
                <w:szCs w:val="18"/>
              </w:rPr>
            </w:pPr>
            <w:r>
              <w:rPr>
                <w:rFonts w:ascii="宋体" w:hAnsi="宋体"/>
                <w:color w:val="auto"/>
                <w:sz w:val="18"/>
                <w:szCs w:val="18"/>
              </w:rPr>
              <w:t>≥6</w:t>
            </w:r>
          </w:p>
        </w:tc>
      </w:tr>
      <w:tr w14:paraId="2570F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454" w:type="pct"/>
            <w:vMerge w:val="continue"/>
            <w:tcBorders>
              <w:right w:val="single" w:color="auto" w:sz="4" w:space="0"/>
            </w:tcBorders>
            <w:vAlign w:val="center"/>
          </w:tcPr>
          <w:p w14:paraId="10AE4908">
            <w:pPr>
              <w:pStyle w:val="70"/>
              <w:ind w:firstLine="0" w:firstLineChars="0"/>
              <w:jc w:val="center"/>
              <w:rPr>
                <w:rFonts w:ascii="宋体" w:hAnsi="宋体"/>
                <w:color w:val="auto"/>
                <w:sz w:val="18"/>
                <w:szCs w:val="18"/>
              </w:rPr>
            </w:pPr>
          </w:p>
        </w:tc>
        <w:tc>
          <w:tcPr>
            <w:tcW w:w="679" w:type="pct"/>
            <w:vMerge w:val="continue"/>
            <w:tcBorders>
              <w:bottom w:val="single" w:color="auto" w:sz="4" w:space="0"/>
              <w:right w:val="single" w:color="auto" w:sz="4" w:space="0"/>
            </w:tcBorders>
            <w:vAlign w:val="center"/>
          </w:tcPr>
          <w:p w14:paraId="71450BA2">
            <w:pPr>
              <w:pStyle w:val="70"/>
              <w:ind w:firstLine="0" w:firstLineChars="0"/>
              <w:jc w:val="center"/>
              <w:rPr>
                <w:rFonts w:ascii="宋体" w:hAnsi="宋体"/>
                <w:color w:val="auto"/>
                <w:sz w:val="18"/>
                <w:szCs w:val="18"/>
              </w:rPr>
            </w:pPr>
          </w:p>
        </w:tc>
        <w:tc>
          <w:tcPr>
            <w:tcW w:w="1558" w:type="pct"/>
            <w:tcBorders>
              <w:left w:val="single" w:color="auto" w:sz="4" w:space="0"/>
            </w:tcBorders>
          </w:tcPr>
          <w:p w14:paraId="79728D9A">
            <w:pPr>
              <w:rPr>
                <w:rFonts w:ascii="宋体" w:hAnsi="宋体"/>
                <w:color w:val="auto"/>
                <w:sz w:val="18"/>
                <w:szCs w:val="18"/>
              </w:rPr>
            </w:pPr>
            <w:r>
              <w:rPr>
                <w:rFonts w:ascii="宋体" w:hAnsi="宋体"/>
                <w:color w:val="auto"/>
                <w:sz w:val="18"/>
                <w:szCs w:val="18"/>
              </w:rPr>
              <w:t>屏幕背面距离墙面宽度</w:t>
            </w:r>
            <w:r>
              <w:rPr>
                <w:rFonts w:hint="eastAsia" w:ascii="宋体" w:hAnsi="宋体"/>
                <w:color w:val="auto"/>
                <w:sz w:val="18"/>
                <w:szCs w:val="18"/>
              </w:rPr>
              <w:t>（m）</w:t>
            </w:r>
          </w:p>
        </w:tc>
        <w:tc>
          <w:tcPr>
            <w:tcW w:w="2307" w:type="pct"/>
            <w:gridSpan w:val="3"/>
          </w:tcPr>
          <w:p w14:paraId="6BE4F513">
            <w:pPr>
              <w:pStyle w:val="70"/>
              <w:ind w:firstLine="0" w:firstLineChars="0"/>
              <w:jc w:val="center"/>
              <w:rPr>
                <w:rFonts w:hint="eastAsia" w:ascii="宋体" w:hAnsi="宋体" w:eastAsia="宋体"/>
                <w:color w:val="auto"/>
                <w:sz w:val="18"/>
                <w:szCs w:val="18"/>
                <w:lang w:eastAsia="zh-CN"/>
              </w:rPr>
            </w:pPr>
            <w:r>
              <w:rPr>
                <w:rFonts w:ascii="宋体" w:hAnsi="宋体"/>
                <w:color w:val="auto"/>
                <w:sz w:val="18"/>
                <w:szCs w:val="18"/>
              </w:rPr>
              <w:t>≥1.</w:t>
            </w:r>
            <w:r>
              <w:rPr>
                <w:rFonts w:hint="eastAsia" w:ascii="宋体" w:hAnsi="宋体"/>
                <w:color w:val="auto"/>
                <w:sz w:val="18"/>
                <w:szCs w:val="18"/>
                <w:lang w:val="en-US" w:eastAsia="zh-CN"/>
              </w:rPr>
              <w:t>0</w:t>
            </w:r>
          </w:p>
        </w:tc>
      </w:tr>
      <w:tr w14:paraId="4C77C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bottom w:val="single" w:color="auto" w:sz="4" w:space="0"/>
              <w:right w:val="single" w:color="auto" w:sz="4" w:space="0"/>
            </w:tcBorders>
            <w:vAlign w:val="center"/>
          </w:tcPr>
          <w:p w14:paraId="673130AB">
            <w:pPr>
              <w:pStyle w:val="70"/>
              <w:ind w:firstLine="0" w:firstLineChars="0"/>
              <w:jc w:val="center"/>
              <w:rPr>
                <w:rFonts w:ascii="宋体" w:hAnsi="宋体"/>
                <w:color w:val="auto"/>
                <w:sz w:val="18"/>
                <w:szCs w:val="18"/>
              </w:rPr>
            </w:pPr>
          </w:p>
        </w:tc>
        <w:tc>
          <w:tcPr>
            <w:tcW w:w="679" w:type="pct"/>
            <w:vMerge w:val="continue"/>
            <w:tcBorders>
              <w:bottom w:val="single" w:color="auto" w:sz="4" w:space="0"/>
              <w:right w:val="single" w:color="auto" w:sz="4" w:space="0"/>
            </w:tcBorders>
            <w:vAlign w:val="center"/>
          </w:tcPr>
          <w:p w14:paraId="2F3F5596">
            <w:pPr>
              <w:pStyle w:val="70"/>
              <w:ind w:firstLine="0" w:firstLineChars="0"/>
              <w:jc w:val="center"/>
              <w:rPr>
                <w:rFonts w:ascii="宋体" w:hAnsi="宋体"/>
                <w:color w:val="auto"/>
                <w:sz w:val="18"/>
                <w:szCs w:val="18"/>
              </w:rPr>
            </w:pPr>
          </w:p>
        </w:tc>
        <w:tc>
          <w:tcPr>
            <w:tcW w:w="1558" w:type="pct"/>
            <w:tcBorders>
              <w:left w:val="single" w:color="auto" w:sz="4" w:space="0"/>
            </w:tcBorders>
          </w:tcPr>
          <w:p w14:paraId="7E456C8B">
            <w:pPr>
              <w:rPr>
                <w:rFonts w:ascii="宋体" w:hAnsi="宋体"/>
                <w:color w:val="auto"/>
                <w:sz w:val="18"/>
                <w:szCs w:val="18"/>
              </w:rPr>
            </w:pPr>
            <w:r>
              <w:rPr>
                <w:rFonts w:ascii="宋体" w:hAnsi="宋体"/>
                <w:color w:val="auto"/>
                <w:sz w:val="18"/>
                <w:szCs w:val="18"/>
              </w:rPr>
              <w:t>与演员（道具）防碰撞间距（m）</w:t>
            </w:r>
          </w:p>
        </w:tc>
        <w:tc>
          <w:tcPr>
            <w:tcW w:w="2307" w:type="pct"/>
            <w:gridSpan w:val="3"/>
          </w:tcPr>
          <w:p w14:paraId="36C0BF22">
            <w:pPr>
              <w:pStyle w:val="70"/>
              <w:ind w:firstLine="0" w:firstLineChars="0"/>
              <w:jc w:val="center"/>
              <w:rPr>
                <w:rFonts w:ascii="宋体" w:hAnsi="宋体"/>
                <w:color w:val="auto"/>
                <w:sz w:val="18"/>
                <w:szCs w:val="18"/>
              </w:rPr>
            </w:pPr>
            <w:r>
              <w:rPr>
                <w:rFonts w:ascii="宋体" w:hAnsi="宋体"/>
                <w:color w:val="auto"/>
                <w:sz w:val="18"/>
                <w:szCs w:val="18"/>
              </w:rPr>
              <w:t>≥3</w:t>
            </w:r>
          </w:p>
        </w:tc>
      </w:tr>
      <w:tr w14:paraId="0A13A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restart"/>
            <w:tcBorders>
              <w:top w:val="single" w:color="auto" w:sz="4" w:space="0"/>
              <w:right w:val="single" w:color="auto" w:sz="4" w:space="0"/>
            </w:tcBorders>
            <w:vAlign w:val="center"/>
          </w:tcPr>
          <w:p w14:paraId="13F7D00B">
            <w:pPr>
              <w:pStyle w:val="70"/>
              <w:ind w:firstLine="0" w:firstLineChars="0"/>
              <w:jc w:val="center"/>
              <w:rPr>
                <w:rFonts w:ascii="宋体" w:hAnsi="宋体"/>
                <w:color w:val="auto"/>
                <w:sz w:val="18"/>
                <w:szCs w:val="18"/>
              </w:rPr>
            </w:pPr>
            <w:r>
              <w:rPr>
                <w:rFonts w:hint="eastAsia" w:ascii="宋体" w:hAnsi="宋体"/>
                <w:color w:val="auto"/>
                <w:sz w:val="18"/>
                <w:szCs w:val="18"/>
              </w:rPr>
              <w:t>4</w:t>
            </w:r>
          </w:p>
        </w:tc>
        <w:tc>
          <w:tcPr>
            <w:tcW w:w="679" w:type="pct"/>
            <w:vMerge w:val="restart"/>
            <w:tcBorders>
              <w:top w:val="single" w:color="auto" w:sz="4" w:space="0"/>
              <w:right w:val="single" w:color="auto" w:sz="4" w:space="0"/>
            </w:tcBorders>
            <w:vAlign w:val="center"/>
          </w:tcPr>
          <w:p w14:paraId="5BFC8CE8">
            <w:pPr>
              <w:pStyle w:val="70"/>
              <w:ind w:firstLine="0" w:firstLineChars="0"/>
              <w:jc w:val="center"/>
              <w:rPr>
                <w:rFonts w:ascii="宋体" w:hAnsi="宋体"/>
                <w:color w:val="auto"/>
                <w:sz w:val="18"/>
                <w:szCs w:val="18"/>
              </w:rPr>
            </w:pPr>
            <w:r>
              <w:rPr>
                <w:rFonts w:ascii="宋体" w:hAnsi="宋体"/>
                <w:color w:val="auto"/>
                <w:sz w:val="18"/>
                <w:szCs w:val="18"/>
              </w:rPr>
              <w:t>地面LED屏</w:t>
            </w:r>
          </w:p>
        </w:tc>
        <w:tc>
          <w:tcPr>
            <w:tcW w:w="1558" w:type="pct"/>
            <w:tcBorders>
              <w:left w:val="single" w:color="auto" w:sz="4" w:space="0"/>
            </w:tcBorders>
          </w:tcPr>
          <w:p w14:paraId="58DA33BB">
            <w:pPr>
              <w:rPr>
                <w:rFonts w:ascii="宋体" w:hAnsi="宋体"/>
                <w:color w:val="auto"/>
                <w:sz w:val="18"/>
                <w:szCs w:val="18"/>
              </w:rPr>
            </w:pPr>
            <w:r>
              <w:rPr>
                <w:rFonts w:ascii="宋体" w:hAnsi="宋体"/>
                <w:color w:val="auto"/>
                <w:sz w:val="18"/>
                <w:szCs w:val="18"/>
              </w:rPr>
              <w:t>覆盖面积（㎡）</w:t>
            </w:r>
          </w:p>
        </w:tc>
        <w:tc>
          <w:tcPr>
            <w:tcW w:w="769" w:type="pct"/>
            <w:tcBorders>
              <w:right w:val="single" w:color="auto" w:sz="4" w:space="0"/>
            </w:tcBorders>
          </w:tcPr>
          <w:p w14:paraId="407209C2">
            <w:pPr>
              <w:pStyle w:val="70"/>
              <w:ind w:firstLine="0" w:firstLineChars="0"/>
              <w:jc w:val="center"/>
              <w:rPr>
                <w:rFonts w:ascii="宋体" w:hAnsi="宋体"/>
                <w:color w:val="auto"/>
                <w:sz w:val="18"/>
                <w:szCs w:val="18"/>
              </w:rPr>
            </w:pPr>
            <w:r>
              <w:rPr>
                <w:rFonts w:hint="eastAsia" w:ascii="宋体" w:hAnsi="宋体"/>
                <w:color w:val="auto"/>
                <w:sz w:val="18"/>
                <w:szCs w:val="18"/>
              </w:rPr>
              <w:t>150～48</w:t>
            </w:r>
            <w:r>
              <w:rPr>
                <w:rFonts w:ascii="宋体" w:hAnsi="宋体"/>
                <w:color w:val="auto"/>
                <w:sz w:val="18"/>
                <w:szCs w:val="18"/>
              </w:rPr>
              <w:t>0</w:t>
            </w:r>
          </w:p>
        </w:tc>
        <w:tc>
          <w:tcPr>
            <w:tcW w:w="769" w:type="pct"/>
            <w:tcBorders>
              <w:left w:val="single" w:color="auto" w:sz="4" w:space="0"/>
              <w:right w:val="single" w:color="auto" w:sz="4" w:space="0"/>
            </w:tcBorders>
          </w:tcPr>
          <w:p w14:paraId="36556964">
            <w:pPr>
              <w:pStyle w:val="70"/>
              <w:ind w:firstLine="0" w:firstLineChars="0"/>
              <w:jc w:val="center"/>
              <w:rPr>
                <w:rFonts w:ascii="宋体" w:hAnsi="宋体"/>
                <w:color w:val="auto"/>
                <w:sz w:val="18"/>
                <w:szCs w:val="18"/>
              </w:rPr>
            </w:pPr>
            <w:r>
              <w:rPr>
                <w:rFonts w:hint="eastAsia" w:ascii="宋体" w:hAnsi="宋体"/>
                <w:color w:val="auto"/>
                <w:sz w:val="18"/>
                <w:szCs w:val="18"/>
              </w:rPr>
              <w:t>320～700</w:t>
            </w:r>
          </w:p>
        </w:tc>
        <w:tc>
          <w:tcPr>
            <w:tcW w:w="769" w:type="pct"/>
            <w:tcBorders>
              <w:left w:val="single" w:color="auto" w:sz="4" w:space="0"/>
            </w:tcBorders>
          </w:tcPr>
          <w:p w14:paraId="1851836C">
            <w:pPr>
              <w:pStyle w:val="70"/>
              <w:ind w:firstLine="0" w:firstLineChars="0"/>
              <w:jc w:val="center"/>
              <w:rPr>
                <w:rFonts w:ascii="宋体" w:hAnsi="宋体"/>
                <w:color w:val="auto"/>
                <w:sz w:val="18"/>
                <w:szCs w:val="18"/>
              </w:rPr>
            </w:pPr>
            <w:r>
              <w:rPr>
                <w:rFonts w:hint="eastAsia" w:ascii="宋体" w:hAnsi="宋体"/>
                <w:color w:val="auto"/>
                <w:sz w:val="18"/>
                <w:szCs w:val="18"/>
              </w:rPr>
              <w:t>450～1100</w:t>
            </w:r>
          </w:p>
        </w:tc>
      </w:tr>
      <w:tr w14:paraId="5A2DE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right w:val="single" w:color="auto" w:sz="4" w:space="0"/>
            </w:tcBorders>
            <w:vAlign w:val="center"/>
          </w:tcPr>
          <w:p w14:paraId="7BDDE9DE">
            <w:pPr>
              <w:pStyle w:val="70"/>
              <w:ind w:firstLine="0" w:firstLineChars="0"/>
              <w:jc w:val="center"/>
              <w:rPr>
                <w:rFonts w:ascii="宋体" w:hAnsi="宋体"/>
                <w:color w:val="auto"/>
                <w:sz w:val="18"/>
                <w:szCs w:val="18"/>
              </w:rPr>
            </w:pPr>
          </w:p>
        </w:tc>
        <w:tc>
          <w:tcPr>
            <w:tcW w:w="679" w:type="pct"/>
            <w:vMerge w:val="continue"/>
            <w:tcBorders>
              <w:right w:val="single" w:color="auto" w:sz="4" w:space="0"/>
            </w:tcBorders>
            <w:vAlign w:val="center"/>
          </w:tcPr>
          <w:p w14:paraId="3EE8D8F7">
            <w:pPr>
              <w:pStyle w:val="70"/>
              <w:ind w:firstLine="0" w:firstLineChars="0"/>
              <w:jc w:val="center"/>
              <w:rPr>
                <w:rFonts w:ascii="宋体" w:hAnsi="宋体"/>
                <w:color w:val="auto"/>
                <w:sz w:val="18"/>
                <w:szCs w:val="18"/>
              </w:rPr>
            </w:pPr>
          </w:p>
        </w:tc>
        <w:tc>
          <w:tcPr>
            <w:tcW w:w="1558" w:type="pct"/>
            <w:tcBorders>
              <w:left w:val="single" w:color="auto" w:sz="4" w:space="0"/>
            </w:tcBorders>
          </w:tcPr>
          <w:p w14:paraId="7E7BB794">
            <w:pPr>
              <w:rPr>
                <w:rFonts w:ascii="宋体" w:hAnsi="宋体"/>
                <w:color w:val="auto"/>
                <w:sz w:val="18"/>
                <w:szCs w:val="18"/>
              </w:rPr>
            </w:pPr>
            <w:r>
              <w:rPr>
                <w:rFonts w:ascii="宋体" w:hAnsi="宋体"/>
                <w:color w:val="auto"/>
                <w:sz w:val="18"/>
                <w:szCs w:val="18"/>
              </w:rPr>
              <w:t>覆盖平面形式</w:t>
            </w:r>
          </w:p>
        </w:tc>
        <w:tc>
          <w:tcPr>
            <w:tcW w:w="769" w:type="pct"/>
            <w:tcBorders>
              <w:right w:val="single" w:color="auto" w:sz="4" w:space="0"/>
            </w:tcBorders>
          </w:tcPr>
          <w:p w14:paraId="76813076">
            <w:pPr>
              <w:pStyle w:val="70"/>
              <w:ind w:firstLine="0" w:firstLineChars="0"/>
              <w:jc w:val="center"/>
              <w:rPr>
                <w:rFonts w:ascii="宋体" w:hAnsi="宋体"/>
                <w:color w:val="auto"/>
                <w:sz w:val="18"/>
                <w:szCs w:val="18"/>
              </w:rPr>
            </w:pPr>
            <w:r>
              <w:rPr>
                <w:rFonts w:ascii="宋体" w:hAnsi="宋体"/>
                <w:color w:val="auto"/>
                <w:sz w:val="18"/>
                <w:szCs w:val="18"/>
              </w:rPr>
              <w:t>平面铺设</w:t>
            </w:r>
          </w:p>
        </w:tc>
        <w:tc>
          <w:tcPr>
            <w:tcW w:w="1538" w:type="pct"/>
            <w:gridSpan w:val="2"/>
          </w:tcPr>
          <w:p w14:paraId="1E2E0531">
            <w:pPr>
              <w:pStyle w:val="70"/>
              <w:ind w:firstLine="0" w:firstLineChars="0"/>
              <w:jc w:val="center"/>
              <w:rPr>
                <w:rFonts w:ascii="宋体" w:hAnsi="宋体"/>
                <w:color w:val="auto"/>
                <w:sz w:val="18"/>
                <w:szCs w:val="18"/>
              </w:rPr>
            </w:pPr>
            <w:r>
              <w:rPr>
                <w:rFonts w:ascii="宋体" w:hAnsi="宋体"/>
                <w:color w:val="auto"/>
                <w:sz w:val="18"/>
                <w:szCs w:val="18"/>
              </w:rPr>
              <w:t>平面铺设（可局部倾斜或弧形）</w:t>
            </w:r>
          </w:p>
        </w:tc>
      </w:tr>
      <w:tr w14:paraId="174D2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right w:val="single" w:color="auto" w:sz="4" w:space="0"/>
            </w:tcBorders>
            <w:vAlign w:val="center"/>
          </w:tcPr>
          <w:p w14:paraId="12D550EA">
            <w:pPr>
              <w:pStyle w:val="70"/>
              <w:ind w:firstLine="0" w:firstLineChars="0"/>
              <w:jc w:val="center"/>
              <w:rPr>
                <w:rFonts w:ascii="宋体" w:hAnsi="宋体"/>
                <w:color w:val="auto"/>
                <w:sz w:val="18"/>
                <w:szCs w:val="18"/>
              </w:rPr>
            </w:pPr>
          </w:p>
        </w:tc>
        <w:tc>
          <w:tcPr>
            <w:tcW w:w="679" w:type="pct"/>
            <w:vMerge w:val="continue"/>
            <w:tcBorders>
              <w:right w:val="single" w:color="auto" w:sz="4" w:space="0"/>
            </w:tcBorders>
            <w:vAlign w:val="center"/>
          </w:tcPr>
          <w:p w14:paraId="715B46C4">
            <w:pPr>
              <w:pStyle w:val="70"/>
              <w:ind w:firstLine="0" w:firstLineChars="0"/>
              <w:jc w:val="center"/>
              <w:rPr>
                <w:rFonts w:ascii="宋体" w:hAnsi="宋体"/>
                <w:color w:val="auto"/>
                <w:sz w:val="18"/>
                <w:szCs w:val="18"/>
              </w:rPr>
            </w:pPr>
          </w:p>
        </w:tc>
        <w:tc>
          <w:tcPr>
            <w:tcW w:w="1558" w:type="pct"/>
            <w:tcBorders>
              <w:left w:val="single" w:color="auto" w:sz="4" w:space="0"/>
            </w:tcBorders>
          </w:tcPr>
          <w:p w14:paraId="0C95E1D0">
            <w:pPr>
              <w:rPr>
                <w:rFonts w:ascii="宋体" w:hAnsi="宋体"/>
                <w:color w:val="auto"/>
                <w:sz w:val="18"/>
                <w:szCs w:val="18"/>
              </w:rPr>
            </w:pPr>
            <w:r>
              <w:rPr>
                <w:rFonts w:ascii="宋体" w:hAnsi="宋体"/>
                <w:color w:val="auto"/>
                <w:sz w:val="18"/>
                <w:szCs w:val="18"/>
              </w:rPr>
              <w:t>安装高度</w:t>
            </w:r>
          </w:p>
        </w:tc>
        <w:tc>
          <w:tcPr>
            <w:tcW w:w="2307" w:type="pct"/>
            <w:gridSpan w:val="3"/>
          </w:tcPr>
          <w:p w14:paraId="0B33BF7D">
            <w:pPr>
              <w:pStyle w:val="70"/>
              <w:ind w:firstLine="0" w:firstLineChars="0"/>
              <w:jc w:val="center"/>
              <w:rPr>
                <w:rFonts w:ascii="宋体" w:hAnsi="宋体"/>
                <w:color w:val="auto"/>
                <w:sz w:val="18"/>
                <w:szCs w:val="18"/>
              </w:rPr>
            </w:pPr>
            <w:r>
              <w:rPr>
                <w:rFonts w:hint="eastAsia" w:ascii="宋体" w:hAnsi="宋体"/>
                <w:color w:val="auto"/>
                <w:sz w:val="18"/>
                <w:szCs w:val="18"/>
              </w:rPr>
              <w:t>宜</w:t>
            </w:r>
            <w:r>
              <w:rPr>
                <w:rFonts w:ascii="宋体" w:hAnsi="宋体"/>
                <w:color w:val="auto"/>
                <w:sz w:val="18"/>
                <w:szCs w:val="18"/>
              </w:rPr>
              <w:t>与地面齐平</w:t>
            </w:r>
          </w:p>
        </w:tc>
      </w:tr>
      <w:bookmarkEnd w:id="190"/>
      <w:tr w14:paraId="3E1E9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restart"/>
            <w:tcBorders>
              <w:top w:val="single" w:color="auto" w:sz="4" w:space="0"/>
              <w:right w:val="single" w:color="auto" w:sz="4" w:space="0"/>
            </w:tcBorders>
            <w:vAlign w:val="center"/>
          </w:tcPr>
          <w:p w14:paraId="34F23661">
            <w:pPr>
              <w:pStyle w:val="70"/>
              <w:ind w:firstLine="0" w:firstLineChars="0"/>
              <w:jc w:val="center"/>
              <w:rPr>
                <w:rFonts w:ascii="宋体" w:hAnsi="宋体"/>
                <w:color w:val="auto"/>
                <w:sz w:val="18"/>
                <w:szCs w:val="18"/>
              </w:rPr>
            </w:pPr>
            <w:r>
              <w:rPr>
                <w:rFonts w:hint="eastAsia" w:ascii="宋体" w:hAnsi="宋体"/>
                <w:color w:val="auto"/>
                <w:sz w:val="18"/>
                <w:szCs w:val="18"/>
              </w:rPr>
              <w:t>5</w:t>
            </w:r>
          </w:p>
        </w:tc>
        <w:tc>
          <w:tcPr>
            <w:tcW w:w="679" w:type="pct"/>
            <w:vMerge w:val="restart"/>
            <w:tcBorders>
              <w:top w:val="single" w:color="auto" w:sz="4" w:space="0"/>
              <w:right w:val="single" w:color="auto" w:sz="4" w:space="0"/>
            </w:tcBorders>
            <w:vAlign w:val="center"/>
          </w:tcPr>
          <w:p w14:paraId="2D13C62C">
            <w:pPr>
              <w:pStyle w:val="70"/>
              <w:ind w:firstLine="0" w:firstLineChars="0"/>
              <w:jc w:val="center"/>
              <w:rPr>
                <w:rFonts w:ascii="宋体" w:hAnsi="宋体"/>
                <w:color w:val="auto"/>
                <w:sz w:val="18"/>
                <w:szCs w:val="18"/>
              </w:rPr>
            </w:pPr>
            <w:r>
              <w:rPr>
                <w:rFonts w:ascii="宋体" w:hAnsi="宋体"/>
                <w:color w:val="auto"/>
                <w:sz w:val="18"/>
                <w:szCs w:val="18"/>
              </w:rPr>
              <w:t>顶棚LED屏天幕</w:t>
            </w:r>
          </w:p>
        </w:tc>
        <w:tc>
          <w:tcPr>
            <w:tcW w:w="1558" w:type="pct"/>
            <w:tcBorders>
              <w:left w:val="single" w:color="auto" w:sz="4" w:space="0"/>
            </w:tcBorders>
          </w:tcPr>
          <w:p w14:paraId="58947D06">
            <w:pPr>
              <w:rPr>
                <w:rFonts w:ascii="宋体" w:hAnsi="宋体"/>
                <w:color w:val="auto"/>
                <w:sz w:val="18"/>
                <w:szCs w:val="18"/>
              </w:rPr>
            </w:pPr>
            <w:r>
              <w:rPr>
                <w:rFonts w:ascii="宋体" w:hAnsi="宋体"/>
                <w:color w:val="auto"/>
                <w:sz w:val="18"/>
                <w:szCs w:val="18"/>
              </w:rPr>
              <w:t>覆盖面积（㎡）</w:t>
            </w:r>
          </w:p>
        </w:tc>
        <w:tc>
          <w:tcPr>
            <w:tcW w:w="769" w:type="pct"/>
            <w:tcBorders>
              <w:right w:val="single" w:color="auto" w:sz="4" w:space="0"/>
            </w:tcBorders>
          </w:tcPr>
          <w:p w14:paraId="5A9FAEC6">
            <w:pPr>
              <w:pStyle w:val="70"/>
              <w:ind w:firstLine="0" w:firstLineChars="0"/>
              <w:jc w:val="center"/>
              <w:rPr>
                <w:rFonts w:ascii="宋体" w:hAnsi="宋体"/>
                <w:color w:val="auto"/>
                <w:sz w:val="18"/>
                <w:szCs w:val="18"/>
              </w:rPr>
            </w:pPr>
            <w:r>
              <w:rPr>
                <w:rFonts w:hint="eastAsia" w:ascii="宋体" w:hAnsi="宋体"/>
                <w:color w:val="auto"/>
                <w:sz w:val="18"/>
                <w:szCs w:val="18"/>
              </w:rPr>
              <w:t>150～48</w:t>
            </w:r>
            <w:r>
              <w:rPr>
                <w:rFonts w:ascii="宋体" w:hAnsi="宋体"/>
                <w:color w:val="auto"/>
                <w:sz w:val="18"/>
                <w:szCs w:val="18"/>
              </w:rPr>
              <w:t>0</w:t>
            </w:r>
          </w:p>
        </w:tc>
        <w:tc>
          <w:tcPr>
            <w:tcW w:w="769" w:type="pct"/>
            <w:tcBorders>
              <w:left w:val="single" w:color="auto" w:sz="4" w:space="0"/>
              <w:right w:val="single" w:color="auto" w:sz="4" w:space="0"/>
            </w:tcBorders>
          </w:tcPr>
          <w:p w14:paraId="46341213">
            <w:pPr>
              <w:pStyle w:val="70"/>
              <w:ind w:firstLine="0" w:firstLineChars="0"/>
              <w:jc w:val="center"/>
              <w:rPr>
                <w:rFonts w:ascii="宋体" w:hAnsi="宋体"/>
                <w:color w:val="auto"/>
                <w:sz w:val="18"/>
                <w:szCs w:val="18"/>
              </w:rPr>
            </w:pPr>
            <w:r>
              <w:rPr>
                <w:rFonts w:hint="eastAsia" w:ascii="宋体" w:hAnsi="宋体"/>
                <w:color w:val="auto"/>
                <w:sz w:val="18"/>
                <w:szCs w:val="18"/>
              </w:rPr>
              <w:t>320～700</w:t>
            </w:r>
          </w:p>
        </w:tc>
        <w:tc>
          <w:tcPr>
            <w:tcW w:w="769" w:type="pct"/>
            <w:tcBorders>
              <w:left w:val="single" w:color="auto" w:sz="4" w:space="0"/>
            </w:tcBorders>
          </w:tcPr>
          <w:p w14:paraId="1A879A7B">
            <w:pPr>
              <w:pStyle w:val="70"/>
              <w:ind w:firstLine="0" w:firstLineChars="0"/>
              <w:jc w:val="center"/>
              <w:rPr>
                <w:rFonts w:ascii="宋体" w:hAnsi="宋体"/>
                <w:color w:val="auto"/>
                <w:sz w:val="18"/>
                <w:szCs w:val="18"/>
              </w:rPr>
            </w:pPr>
            <w:r>
              <w:rPr>
                <w:rFonts w:hint="eastAsia" w:ascii="宋体" w:hAnsi="宋体"/>
                <w:color w:val="auto"/>
                <w:sz w:val="18"/>
                <w:szCs w:val="18"/>
              </w:rPr>
              <w:t>450～1100</w:t>
            </w:r>
          </w:p>
        </w:tc>
      </w:tr>
      <w:tr w14:paraId="3A6F4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right w:val="single" w:color="auto" w:sz="4" w:space="0"/>
            </w:tcBorders>
          </w:tcPr>
          <w:p w14:paraId="055EC8DD">
            <w:pPr>
              <w:pStyle w:val="70"/>
              <w:ind w:firstLine="0" w:firstLineChars="0"/>
              <w:jc w:val="left"/>
              <w:rPr>
                <w:rFonts w:ascii="宋体" w:hAnsi="宋体"/>
                <w:color w:val="auto"/>
                <w:sz w:val="18"/>
                <w:szCs w:val="18"/>
              </w:rPr>
            </w:pPr>
          </w:p>
        </w:tc>
        <w:tc>
          <w:tcPr>
            <w:tcW w:w="679" w:type="pct"/>
            <w:vMerge w:val="continue"/>
            <w:tcBorders>
              <w:right w:val="single" w:color="auto" w:sz="4" w:space="0"/>
            </w:tcBorders>
          </w:tcPr>
          <w:p w14:paraId="076C1A6B">
            <w:pPr>
              <w:pStyle w:val="70"/>
              <w:ind w:firstLine="0" w:firstLineChars="0"/>
              <w:jc w:val="left"/>
              <w:rPr>
                <w:rFonts w:ascii="宋体" w:hAnsi="宋体"/>
                <w:color w:val="auto"/>
                <w:sz w:val="18"/>
                <w:szCs w:val="18"/>
              </w:rPr>
            </w:pPr>
          </w:p>
        </w:tc>
        <w:tc>
          <w:tcPr>
            <w:tcW w:w="1558" w:type="pct"/>
            <w:tcBorders>
              <w:left w:val="single" w:color="auto" w:sz="4" w:space="0"/>
            </w:tcBorders>
          </w:tcPr>
          <w:p w14:paraId="3508C0FF">
            <w:pPr>
              <w:rPr>
                <w:rFonts w:ascii="宋体" w:hAnsi="宋体"/>
                <w:color w:val="auto"/>
                <w:sz w:val="18"/>
                <w:szCs w:val="18"/>
              </w:rPr>
            </w:pPr>
            <w:r>
              <w:rPr>
                <w:rFonts w:ascii="宋体" w:hAnsi="宋体"/>
                <w:color w:val="auto"/>
                <w:sz w:val="18"/>
                <w:szCs w:val="18"/>
              </w:rPr>
              <w:t>覆盖平面形式</w:t>
            </w:r>
          </w:p>
        </w:tc>
        <w:tc>
          <w:tcPr>
            <w:tcW w:w="769" w:type="pct"/>
            <w:tcBorders>
              <w:right w:val="single" w:color="auto" w:sz="4" w:space="0"/>
            </w:tcBorders>
          </w:tcPr>
          <w:p w14:paraId="7A333FCB">
            <w:pPr>
              <w:pStyle w:val="70"/>
              <w:ind w:firstLine="0" w:firstLineChars="0"/>
              <w:jc w:val="center"/>
              <w:rPr>
                <w:rFonts w:ascii="宋体" w:hAnsi="宋体"/>
                <w:color w:val="auto"/>
                <w:sz w:val="18"/>
                <w:szCs w:val="18"/>
              </w:rPr>
            </w:pPr>
            <w:r>
              <w:rPr>
                <w:rFonts w:ascii="宋体" w:hAnsi="宋体"/>
                <w:color w:val="auto"/>
                <w:sz w:val="18"/>
                <w:szCs w:val="18"/>
              </w:rPr>
              <w:t>平面铺设</w:t>
            </w:r>
          </w:p>
        </w:tc>
        <w:tc>
          <w:tcPr>
            <w:tcW w:w="1538" w:type="pct"/>
            <w:gridSpan w:val="2"/>
          </w:tcPr>
          <w:p w14:paraId="532BDA38">
            <w:pPr>
              <w:pStyle w:val="70"/>
              <w:ind w:firstLine="0" w:firstLineChars="0"/>
              <w:jc w:val="center"/>
              <w:rPr>
                <w:rFonts w:ascii="宋体" w:hAnsi="宋体"/>
                <w:color w:val="auto"/>
                <w:sz w:val="18"/>
                <w:szCs w:val="18"/>
              </w:rPr>
            </w:pPr>
            <w:r>
              <w:rPr>
                <w:rFonts w:ascii="宋体" w:hAnsi="宋体"/>
                <w:color w:val="auto"/>
                <w:sz w:val="18"/>
                <w:szCs w:val="18"/>
              </w:rPr>
              <w:t>平面铺设（可弧形设计）</w:t>
            </w:r>
          </w:p>
        </w:tc>
      </w:tr>
      <w:tr w14:paraId="5597F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right w:val="single" w:color="auto" w:sz="4" w:space="0"/>
            </w:tcBorders>
          </w:tcPr>
          <w:p w14:paraId="43D8FC99">
            <w:pPr>
              <w:pStyle w:val="70"/>
              <w:ind w:firstLine="0" w:firstLineChars="0"/>
              <w:jc w:val="left"/>
              <w:rPr>
                <w:rFonts w:ascii="宋体" w:hAnsi="宋体"/>
                <w:color w:val="auto"/>
                <w:sz w:val="18"/>
                <w:szCs w:val="18"/>
              </w:rPr>
            </w:pPr>
          </w:p>
        </w:tc>
        <w:tc>
          <w:tcPr>
            <w:tcW w:w="679" w:type="pct"/>
            <w:vMerge w:val="continue"/>
            <w:tcBorders>
              <w:right w:val="single" w:color="auto" w:sz="4" w:space="0"/>
            </w:tcBorders>
          </w:tcPr>
          <w:p w14:paraId="586C0611">
            <w:pPr>
              <w:pStyle w:val="70"/>
              <w:ind w:firstLine="0" w:firstLineChars="0"/>
              <w:jc w:val="left"/>
              <w:rPr>
                <w:rFonts w:ascii="宋体" w:hAnsi="宋体"/>
                <w:color w:val="auto"/>
                <w:sz w:val="18"/>
                <w:szCs w:val="18"/>
              </w:rPr>
            </w:pPr>
          </w:p>
        </w:tc>
        <w:tc>
          <w:tcPr>
            <w:tcW w:w="1558" w:type="pct"/>
            <w:tcBorders>
              <w:left w:val="single" w:color="auto" w:sz="4" w:space="0"/>
            </w:tcBorders>
          </w:tcPr>
          <w:p w14:paraId="2639B904">
            <w:pPr>
              <w:rPr>
                <w:rFonts w:ascii="宋体" w:hAnsi="宋体"/>
                <w:color w:val="auto"/>
                <w:sz w:val="18"/>
                <w:szCs w:val="18"/>
              </w:rPr>
            </w:pPr>
            <w:r>
              <w:rPr>
                <w:rFonts w:ascii="宋体" w:hAnsi="宋体"/>
                <w:color w:val="auto"/>
                <w:sz w:val="18"/>
                <w:szCs w:val="18"/>
              </w:rPr>
              <w:t>安装距地高度（m）</w:t>
            </w:r>
          </w:p>
        </w:tc>
        <w:tc>
          <w:tcPr>
            <w:tcW w:w="769" w:type="pct"/>
            <w:tcBorders>
              <w:right w:val="single" w:color="auto" w:sz="4" w:space="0"/>
            </w:tcBorders>
          </w:tcPr>
          <w:p w14:paraId="49563F7F">
            <w:pPr>
              <w:pStyle w:val="70"/>
              <w:ind w:firstLine="0" w:firstLineChars="0"/>
              <w:jc w:val="center"/>
              <w:rPr>
                <w:rFonts w:ascii="宋体" w:hAnsi="宋体"/>
                <w:color w:val="auto"/>
                <w:sz w:val="18"/>
                <w:szCs w:val="18"/>
              </w:rPr>
            </w:pPr>
            <w:r>
              <w:rPr>
                <w:rFonts w:ascii="宋体" w:hAnsi="宋体"/>
                <w:color w:val="auto"/>
                <w:sz w:val="18"/>
                <w:szCs w:val="18"/>
              </w:rPr>
              <w:t>≥8</w:t>
            </w:r>
          </w:p>
        </w:tc>
        <w:tc>
          <w:tcPr>
            <w:tcW w:w="769" w:type="pct"/>
            <w:tcBorders>
              <w:left w:val="single" w:color="auto" w:sz="4" w:space="0"/>
              <w:right w:val="single" w:color="auto" w:sz="4" w:space="0"/>
            </w:tcBorders>
          </w:tcPr>
          <w:p w14:paraId="32C979E0">
            <w:pPr>
              <w:pStyle w:val="70"/>
              <w:ind w:firstLine="0" w:firstLineChars="0"/>
              <w:jc w:val="center"/>
              <w:rPr>
                <w:rFonts w:ascii="宋体" w:hAnsi="宋体"/>
                <w:color w:val="auto"/>
                <w:sz w:val="18"/>
                <w:szCs w:val="18"/>
              </w:rPr>
            </w:pPr>
            <w:r>
              <w:rPr>
                <w:rFonts w:ascii="宋体" w:hAnsi="宋体"/>
                <w:color w:val="auto"/>
                <w:sz w:val="18"/>
                <w:szCs w:val="18"/>
              </w:rPr>
              <w:t>≥10</w:t>
            </w:r>
          </w:p>
        </w:tc>
        <w:tc>
          <w:tcPr>
            <w:tcW w:w="769" w:type="pct"/>
            <w:tcBorders>
              <w:left w:val="single" w:color="auto" w:sz="4" w:space="0"/>
            </w:tcBorders>
          </w:tcPr>
          <w:p w14:paraId="1A641130">
            <w:pPr>
              <w:pStyle w:val="70"/>
              <w:ind w:firstLine="0" w:firstLineChars="0"/>
              <w:jc w:val="center"/>
              <w:rPr>
                <w:rFonts w:ascii="宋体" w:hAnsi="宋体"/>
                <w:color w:val="auto"/>
                <w:sz w:val="18"/>
                <w:szCs w:val="18"/>
              </w:rPr>
            </w:pPr>
            <w:r>
              <w:rPr>
                <w:rFonts w:ascii="宋体" w:hAnsi="宋体"/>
                <w:color w:val="auto"/>
                <w:sz w:val="18"/>
                <w:szCs w:val="18"/>
              </w:rPr>
              <w:t>≥12</w:t>
            </w:r>
          </w:p>
        </w:tc>
      </w:tr>
      <w:tr w14:paraId="0A354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bottom w:val="single" w:color="auto" w:sz="4" w:space="0"/>
              <w:right w:val="single" w:color="auto" w:sz="4" w:space="0"/>
            </w:tcBorders>
          </w:tcPr>
          <w:p w14:paraId="30EDED03">
            <w:pPr>
              <w:pStyle w:val="70"/>
              <w:ind w:firstLine="0" w:firstLineChars="0"/>
              <w:jc w:val="left"/>
              <w:rPr>
                <w:rFonts w:ascii="宋体" w:hAnsi="宋体"/>
                <w:color w:val="auto"/>
                <w:sz w:val="18"/>
                <w:szCs w:val="18"/>
              </w:rPr>
            </w:pPr>
          </w:p>
        </w:tc>
        <w:tc>
          <w:tcPr>
            <w:tcW w:w="679" w:type="pct"/>
            <w:vMerge w:val="continue"/>
            <w:tcBorders>
              <w:bottom w:val="single" w:color="auto" w:sz="4" w:space="0"/>
              <w:right w:val="single" w:color="auto" w:sz="4" w:space="0"/>
            </w:tcBorders>
          </w:tcPr>
          <w:p w14:paraId="1D53B4A8">
            <w:pPr>
              <w:pStyle w:val="70"/>
              <w:ind w:firstLine="0" w:firstLineChars="0"/>
              <w:jc w:val="left"/>
              <w:rPr>
                <w:rFonts w:ascii="宋体" w:hAnsi="宋体"/>
                <w:color w:val="auto"/>
                <w:sz w:val="18"/>
                <w:szCs w:val="18"/>
              </w:rPr>
            </w:pPr>
          </w:p>
        </w:tc>
        <w:tc>
          <w:tcPr>
            <w:tcW w:w="1558" w:type="pct"/>
            <w:tcBorders>
              <w:left w:val="single" w:color="auto" w:sz="4" w:space="0"/>
            </w:tcBorders>
          </w:tcPr>
          <w:p w14:paraId="5C2ED772">
            <w:pPr>
              <w:rPr>
                <w:rFonts w:ascii="宋体" w:hAnsi="宋体"/>
                <w:color w:val="auto"/>
                <w:sz w:val="18"/>
                <w:szCs w:val="18"/>
              </w:rPr>
            </w:pPr>
            <w:r>
              <w:rPr>
                <w:rFonts w:ascii="宋体" w:hAnsi="宋体"/>
                <w:color w:val="auto"/>
                <w:sz w:val="18"/>
                <w:szCs w:val="18"/>
              </w:rPr>
              <w:t>覆盖角度（°）</w:t>
            </w:r>
          </w:p>
        </w:tc>
        <w:tc>
          <w:tcPr>
            <w:tcW w:w="2307" w:type="pct"/>
            <w:gridSpan w:val="3"/>
          </w:tcPr>
          <w:p w14:paraId="2846D144">
            <w:pPr>
              <w:pStyle w:val="70"/>
              <w:ind w:firstLine="0" w:firstLineChars="0"/>
              <w:jc w:val="center"/>
              <w:rPr>
                <w:rFonts w:ascii="宋体" w:hAnsi="宋体"/>
                <w:color w:val="auto"/>
                <w:sz w:val="18"/>
                <w:szCs w:val="18"/>
              </w:rPr>
            </w:pPr>
            <w:r>
              <w:rPr>
                <w:rFonts w:ascii="宋体" w:hAnsi="宋体"/>
                <w:color w:val="auto"/>
                <w:sz w:val="18"/>
                <w:szCs w:val="18"/>
              </w:rPr>
              <w:t>≥120</w:t>
            </w:r>
          </w:p>
        </w:tc>
      </w:tr>
      <w:tr w14:paraId="7328E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restart"/>
            <w:tcBorders>
              <w:top w:val="single" w:color="auto" w:sz="4" w:space="0"/>
              <w:right w:val="single" w:color="auto" w:sz="4" w:space="0"/>
            </w:tcBorders>
            <w:vAlign w:val="center"/>
          </w:tcPr>
          <w:p w14:paraId="58FB0C08">
            <w:pPr>
              <w:pStyle w:val="70"/>
              <w:ind w:firstLine="0" w:firstLineChars="0"/>
              <w:jc w:val="center"/>
              <w:rPr>
                <w:rFonts w:ascii="宋体" w:hAnsi="宋体"/>
                <w:color w:val="auto"/>
                <w:sz w:val="18"/>
                <w:szCs w:val="18"/>
              </w:rPr>
            </w:pPr>
            <w:r>
              <w:rPr>
                <w:rFonts w:hint="eastAsia" w:ascii="宋体" w:hAnsi="宋体"/>
                <w:color w:val="auto"/>
                <w:sz w:val="18"/>
                <w:szCs w:val="18"/>
              </w:rPr>
              <w:t>6</w:t>
            </w:r>
          </w:p>
        </w:tc>
        <w:tc>
          <w:tcPr>
            <w:tcW w:w="679" w:type="pct"/>
            <w:vMerge w:val="restart"/>
            <w:tcBorders>
              <w:top w:val="single" w:color="auto" w:sz="4" w:space="0"/>
              <w:right w:val="single" w:color="auto" w:sz="4" w:space="0"/>
            </w:tcBorders>
            <w:vAlign w:val="center"/>
          </w:tcPr>
          <w:p w14:paraId="0845A985">
            <w:pPr>
              <w:pStyle w:val="70"/>
              <w:ind w:firstLine="0" w:firstLineChars="0"/>
              <w:jc w:val="center"/>
              <w:rPr>
                <w:rFonts w:ascii="宋体" w:hAnsi="宋体"/>
                <w:color w:val="auto"/>
                <w:sz w:val="18"/>
                <w:szCs w:val="18"/>
              </w:rPr>
            </w:pPr>
            <w:r>
              <w:rPr>
                <w:rFonts w:ascii="宋体" w:hAnsi="宋体"/>
                <w:color w:val="auto"/>
                <w:sz w:val="18"/>
                <w:szCs w:val="18"/>
              </w:rPr>
              <w:t>门的设置</w:t>
            </w:r>
          </w:p>
        </w:tc>
        <w:tc>
          <w:tcPr>
            <w:tcW w:w="1558" w:type="pct"/>
            <w:tcBorders>
              <w:top w:val="single" w:color="auto" w:sz="4" w:space="0"/>
              <w:left w:val="single" w:color="auto" w:sz="4" w:space="0"/>
            </w:tcBorders>
          </w:tcPr>
          <w:p w14:paraId="021B6767">
            <w:pPr>
              <w:rPr>
                <w:rFonts w:ascii="宋体" w:hAnsi="宋体"/>
                <w:color w:val="auto"/>
                <w:sz w:val="18"/>
                <w:szCs w:val="18"/>
              </w:rPr>
            </w:pPr>
            <w:r>
              <w:rPr>
                <w:rFonts w:ascii="宋体" w:hAnsi="宋体"/>
                <w:color w:val="auto"/>
                <w:sz w:val="18"/>
                <w:szCs w:val="18"/>
              </w:rPr>
              <w:t>数量（个）</w:t>
            </w:r>
          </w:p>
        </w:tc>
        <w:tc>
          <w:tcPr>
            <w:tcW w:w="769" w:type="pct"/>
            <w:tcBorders>
              <w:right w:val="single" w:color="auto" w:sz="4" w:space="0"/>
            </w:tcBorders>
          </w:tcPr>
          <w:p w14:paraId="70534267">
            <w:pPr>
              <w:jc w:val="center"/>
              <w:rPr>
                <w:rFonts w:ascii="宋体" w:hAnsi="宋体"/>
                <w:color w:val="auto"/>
                <w:sz w:val="18"/>
                <w:szCs w:val="18"/>
              </w:rPr>
            </w:pPr>
            <w:r>
              <w:rPr>
                <w:rFonts w:ascii="宋体" w:hAnsi="宋体"/>
                <w:color w:val="auto"/>
                <w:sz w:val="18"/>
                <w:szCs w:val="18"/>
              </w:rPr>
              <w:t>≥1</w:t>
            </w:r>
          </w:p>
        </w:tc>
        <w:tc>
          <w:tcPr>
            <w:tcW w:w="1538" w:type="pct"/>
            <w:gridSpan w:val="2"/>
            <w:tcBorders>
              <w:left w:val="single" w:color="auto" w:sz="4" w:space="0"/>
            </w:tcBorders>
          </w:tcPr>
          <w:p w14:paraId="389F1FB7">
            <w:pPr>
              <w:pStyle w:val="70"/>
              <w:ind w:firstLine="0" w:firstLineChars="0"/>
              <w:jc w:val="center"/>
              <w:rPr>
                <w:rFonts w:ascii="宋体" w:hAnsi="宋体"/>
                <w:color w:val="auto"/>
                <w:sz w:val="18"/>
                <w:szCs w:val="18"/>
              </w:rPr>
            </w:pPr>
            <w:r>
              <w:rPr>
                <w:rFonts w:ascii="宋体" w:hAnsi="宋体"/>
                <w:color w:val="auto"/>
                <w:sz w:val="18"/>
                <w:szCs w:val="18"/>
              </w:rPr>
              <w:t>≥2</w:t>
            </w:r>
          </w:p>
        </w:tc>
      </w:tr>
      <w:tr w14:paraId="749A9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 w:type="pct"/>
            <w:vMerge w:val="continue"/>
            <w:tcBorders>
              <w:right w:val="single" w:color="auto" w:sz="4" w:space="0"/>
            </w:tcBorders>
          </w:tcPr>
          <w:p w14:paraId="5AB7628F">
            <w:pPr>
              <w:rPr>
                <w:rFonts w:ascii="宋体" w:hAnsi="宋体"/>
                <w:color w:val="auto"/>
                <w:sz w:val="18"/>
                <w:szCs w:val="18"/>
              </w:rPr>
            </w:pPr>
          </w:p>
        </w:tc>
        <w:tc>
          <w:tcPr>
            <w:tcW w:w="679" w:type="pct"/>
            <w:vMerge w:val="continue"/>
            <w:tcBorders>
              <w:right w:val="single" w:color="auto" w:sz="4" w:space="0"/>
            </w:tcBorders>
          </w:tcPr>
          <w:p w14:paraId="2B1AA510">
            <w:pPr>
              <w:rPr>
                <w:rFonts w:ascii="宋体" w:hAnsi="宋体"/>
                <w:color w:val="auto"/>
                <w:sz w:val="18"/>
                <w:szCs w:val="18"/>
              </w:rPr>
            </w:pPr>
          </w:p>
        </w:tc>
        <w:tc>
          <w:tcPr>
            <w:tcW w:w="1558" w:type="pct"/>
            <w:tcBorders>
              <w:top w:val="single" w:color="auto" w:sz="4" w:space="0"/>
              <w:left w:val="single" w:color="auto" w:sz="4" w:space="0"/>
            </w:tcBorders>
          </w:tcPr>
          <w:p w14:paraId="1E974EAE">
            <w:pPr>
              <w:rPr>
                <w:rFonts w:ascii="宋体" w:hAnsi="宋体"/>
                <w:color w:val="auto"/>
                <w:sz w:val="18"/>
                <w:szCs w:val="18"/>
              </w:rPr>
            </w:pPr>
            <w:r>
              <w:rPr>
                <w:rFonts w:ascii="宋体" w:hAnsi="宋体"/>
                <w:color w:val="auto"/>
                <w:sz w:val="18"/>
                <w:szCs w:val="18"/>
              </w:rPr>
              <w:t>尺寸（宽×高）（m）</w:t>
            </w:r>
          </w:p>
        </w:tc>
        <w:tc>
          <w:tcPr>
            <w:tcW w:w="769" w:type="pct"/>
            <w:tcBorders>
              <w:right w:val="single" w:color="auto" w:sz="4" w:space="0"/>
            </w:tcBorders>
          </w:tcPr>
          <w:p w14:paraId="5658678D">
            <w:pPr>
              <w:jc w:val="center"/>
              <w:rPr>
                <w:rFonts w:hint="default" w:ascii="宋体" w:hAnsi="宋体" w:eastAsia="宋体"/>
                <w:color w:val="auto"/>
                <w:sz w:val="18"/>
                <w:szCs w:val="18"/>
                <w:lang w:val="en-US" w:eastAsia="zh-CN"/>
              </w:rPr>
            </w:pPr>
            <w:r>
              <w:rPr>
                <w:rFonts w:ascii="宋体" w:hAnsi="宋体"/>
                <w:color w:val="auto"/>
                <w:sz w:val="18"/>
                <w:szCs w:val="18"/>
              </w:rPr>
              <w:t>≥</w:t>
            </w:r>
            <w:r>
              <w:rPr>
                <w:rFonts w:hint="eastAsia" w:ascii="宋体" w:hAnsi="宋体"/>
                <w:color w:val="auto"/>
                <w:sz w:val="18"/>
                <w:szCs w:val="18"/>
                <w:lang w:val="en-US" w:eastAsia="zh-CN"/>
              </w:rPr>
              <w:t>4.0</w:t>
            </w:r>
            <w:r>
              <w:rPr>
                <w:rFonts w:ascii="宋体" w:hAnsi="宋体"/>
                <w:color w:val="auto"/>
                <w:sz w:val="18"/>
                <w:szCs w:val="18"/>
              </w:rPr>
              <w:t>×</w:t>
            </w:r>
            <w:r>
              <w:rPr>
                <w:rFonts w:hint="eastAsia" w:ascii="宋体" w:hAnsi="宋体"/>
                <w:color w:val="auto"/>
                <w:sz w:val="18"/>
                <w:szCs w:val="18"/>
                <w:lang w:val="en-US" w:eastAsia="zh-CN"/>
              </w:rPr>
              <w:t>4.0</w:t>
            </w:r>
          </w:p>
        </w:tc>
        <w:tc>
          <w:tcPr>
            <w:tcW w:w="769" w:type="pct"/>
            <w:tcBorders>
              <w:left w:val="single" w:color="auto" w:sz="4" w:space="0"/>
              <w:right w:val="single" w:color="auto" w:sz="4" w:space="0"/>
            </w:tcBorders>
          </w:tcPr>
          <w:p w14:paraId="287F8F72">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w:t>
            </w:r>
            <w:r>
              <w:rPr>
                <w:rFonts w:hint="eastAsia" w:ascii="宋体" w:hAnsi="宋体"/>
                <w:color w:val="auto"/>
                <w:sz w:val="18"/>
                <w:szCs w:val="18"/>
                <w:lang w:val="en-US" w:eastAsia="zh-CN"/>
              </w:rPr>
              <w:t>4.5</w:t>
            </w:r>
            <w:r>
              <w:rPr>
                <w:rFonts w:ascii="宋体" w:hAnsi="宋体"/>
                <w:color w:val="auto"/>
                <w:sz w:val="18"/>
                <w:szCs w:val="18"/>
              </w:rPr>
              <w:t>×4</w:t>
            </w:r>
            <w:r>
              <w:rPr>
                <w:rFonts w:hint="eastAsia" w:ascii="宋体" w:hAnsi="宋体"/>
                <w:color w:val="auto"/>
                <w:sz w:val="18"/>
                <w:szCs w:val="18"/>
                <w:lang w:val="en-US" w:eastAsia="zh-CN"/>
              </w:rPr>
              <w:t>.5</w:t>
            </w:r>
          </w:p>
        </w:tc>
        <w:tc>
          <w:tcPr>
            <w:tcW w:w="769" w:type="pct"/>
            <w:tcBorders>
              <w:left w:val="single" w:color="auto" w:sz="4" w:space="0"/>
            </w:tcBorders>
          </w:tcPr>
          <w:p w14:paraId="09441EE3">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w:t>
            </w:r>
            <w:r>
              <w:rPr>
                <w:rFonts w:hint="eastAsia" w:ascii="宋体" w:hAnsi="宋体"/>
                <w:color w:val="auto"/>
                <w:sz w:val="18"/>
                <w:szCs w:val="18"/>
                <w:lang w:val="en-US" w:eastAsia="zh-CN"/>
              </w:rPr>
              <w:t>5.0</w:t>
            </w:r>
            <w:r>
              <w:rPr>
                <w:rFonts w:ascii="宋体" w:hAnsi="宋体"/>
                <w:color w:val="auto"/>
                <w:sz w:val="18"/>
                <w:szCs w:val="18"/>
              </w:rPr>
              <w:t>×5</w:t>
            </w:r>
            <w:r>
              <w:rPr>
                <w:rFonts w:hint="eastAsia" w:ascii="宋体" w:hAnsi="宋体"/>
                <w:color w:val="auto"/>
                <w:sz w:val="18"/>
                <w:szCs w:val="18"/>
                <w:lang w:val="en-US" w:eastAsia="zh-CN"/>
              </w:rPr>
              <w:t>.0</w:t>
            </w:r>
          </w:p>
        </w:tc>
      </w:tr>
    </w:tbl>
    <w:p w14:paraId="2EBFCBAC">
      <w:pPr>
        <w:spacing w:before="156" w:beforeLines="50" w:line="360" w:lineRule="auto"/>
        <w:jc w:val="center"/>
        <w:rPr>
          <w:rFonts w:ascii="宋体" w:hAnsi="宋体"/>
          <w:b/>
          <w:bCs/>
          <w:color w:val="auto"/>
          <w:sz w:val="18"/>
          <w:szCs w:val="18"/>
        </w:rPr>
      </w:pPr>
      <w:r>
        <w:rPr>
          <w:rFonts w:ascii="宋体" w:hAnsi="宋体"/>
          <w:b/>
          <w:bCs/>
          <w:color w:val="auto"/>
          <w:sz w:val="18"/>
          <w:szCs w:val="18"/>
        </w:rPr>
        <w:drawing>
          <wp:inline distT="0" distB="0" distL="0" distR="0">
            <wp:extent cx="5257165" cy="4056380"/>
            <wp:effectExtent l="0" t="0" r="635" b="12700"/>
            <wp:docPr id="11738731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3193"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l="2751" t="3158" r="1538" b="3011"/>
                    <a:stretch>
                      <a:fillRect/>
                    </a:stretch>
                  </pic:blipFill>
                  <pic:spPr>
                    <a:xfrm>
                      <a:off x="0" y="0"/>
                      <a:ext cx="5257165" cy="4056380"/>
                    </a:xfrm>
                    <a:prstGeom prst="rect">
                      <a:avLst/>
                    </a:prstGeom>
                    <a:noFill/>
                    <a:ln>
                      <a:noFill/>
                    </a:ln>
                  </pic:spPr>
                </pic:pic>
              </a:graphicData>
            </a:graphic>
          </wp:inline>
        </w:drawing>
      </w:r>
    </w:p>
    <w:p w14:paraId="767E6C45">
      <w:pPr>
        <w:spacing w:line="276" w:lineRule="auto"/>
        <w:jc w:val="center"/>
        <w:rPr>
          <w:rFonts w:ascii="宋体" w:hAnsi="宋体"/>
          <w:color w:val="auto"/>
          <w:sz w:val="18"/>
          <w:szCs w:val="18"/>
        </w:rPr>
      </w:pPr>
      <w:r>
        <w:rPr>
          <w:rFonts w:hint="eastAsia" w:ascii="宋体" w:hAnsi="宋体"/>
          <w:color w:val="auto"/>
          <w:sz w:val="18"/>
          <w:szCs w:val="18"/>
        </w:rPr>
        <w:t xml:space="preserve">图4.2.10 </w:t>
      </w:r>
      <w:r>
        <w:rPr>
          <w:rFonts w:ascii="宋体" w:hAnsi="宋体"/>
          <w:color w:val="auto"/>
          <w:sz w:val="18"/>
          <w:szCs w:val="18"/>
        </w:rPr>
        <w:t>大型XR棚</w:t>
      </w:r>
      <w:r>
        <w:rPr>
          <w:rFonts w:hint="eastAsia" w:ascii="宋体" w:hAnsi="宋体"/>
          <w:color w:val="auto"/>
          <w:sz w:val="18"/>
          <w:szCs w:val="18"/>
        </w:rPr>
        <w:t>平面示意图</w:t>
      </w:r>
    </w:p>
    <w:p w14:paraId="7C7CA786">
      <w:pPr>
        <w:numPr>
          <w:ilvl w:val="0"/>
          <w:numId w:val="29"/>
        </w:numPr>
        <w:spacing w:line="360" w:lineRule="auto"/>
        <w:jc w:val="left"/>
        <w:rPr>
          <w:rFonts w:ascii="宋体" w:hAnsi="宋体" w:cs="宋体"/>
          <w:color w:val="auto"/>
          <w:shd w:val="clear" w:color="auto" w:fill="FFFFFF"/>
        </w:rPr>
      </w:pPr>
      <w:bookmarkStart w:id="192" w:name="_Hlk193656614"/>
      <w:r>
        <w:rPr>
          <w:rFonts w:hint="eastAsia" w:ascii="宋体" w:hAnsi="宋体" w:cs="宋体"/>
          <w:color w:val="auto"/>
        </w:rPr>
        <w:t>动作捕捉摄影棚</w:t>
      </w:r>
      <w:r>
        <w:rPr>
          <w:rFonts w:hint="eastAsia" w:ascii="宋体" w:hAnsi="宋体" w:cs="宋体"/>
          <w:color w:val="auto"/>
          <w:shd w:val="clear" w:color="auto" w:fill="FFFFFF"/>
        </w:rPr>
        <w:t>设计应满足动作捕捉系统的精度要求及拍摄工艺需求，除应符合本标准第</w:t>
      </w:r>
      <w:r>
        <w:rPr>
          <w:rFonts w:hint="eastAsia" w:ascii="Segoe UI" w:hAnsi="Segoe UI" w:eastAsia="宋体" w:cs="Segoe UI"/>
          <w:color w:val="auto"/>
          <w:kern w:val="2"/>
          <w:sz w:val="21"/>
          <w:shd w:val="clear" w:color="auto" w:fill="FFFFFF"/>
          <w:lang w:val="en-US" w:eastAsia="zh-CN" w:bidi="ar-SA"/>
        </w:rPr>
        <w:t>4.2.2</w:t>
      </w:r>
      <w:r>
        <w:rPr>
          <w:rFonts w:hint="eastAsia" w:ascii="宋体" w:hAnsi="宋体" w:cs="宋体"/>
          <w:color w:val="auto"/>
          <w:shd w:val="clear" w:color="auto" w:fill="FFFFFF"/>
        </w:rPr>
        <w:t>条至第</w:t>
      </w:r>
      <w:r>
        <w:rPr>
          <w:rFonts w:hint="eastAsia" w:ascii="Segoe UI" w:hAnsi="Segoe UI" w:eastAsia="宋体" w:cs="Segoe UI"/>
          <w:color w:val="auto"/>
          <w:kern w:val="2"/>
          <w:sz w:val="21"/>
          <w:shd w:val="clear" w:color="auto" w:fill="FFFFFF"/>
          <w:lang w:val="en-US" w:eastAsia="zh-CN" w:bidi="ar-SA"/>
        </w:rPr>
        <w:t>4.2.9</w:t>
      </w:r>
      <w:r>
        <w:rPr>
          <w:rFonts w:hint="eastAsia" w:ascii="宋体" w:hAnsi="宋体" w:cs="宋体"/>
          <w:color w:val="auto"/>
          <w:shd w:val="clear" w:color="auto" w:fill="FFFFFF"/>
        </w:rPr>
        <w:t>条的规定外，尚应符合下列规定：</w:t>
      </w:r>
    </w:p>
    <w:p w14:paraId="38DFDC14">
      <w:pPr>
        <w:pStyle w:val="70"/>
        <w:numPr>
          <w:ilvl w:val="0"/>
          <w:numId w:val="42"/>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平面宜采用矩形，长宽比宜为</w:t>
      </w:r>
      <w:r>
        <w:rPr>
          <w:rFonts w:hint="eastAsia" w:ascii="Segoe UI" w:hAnsi="Segoe UI" w:cs="Segoe UI"/>
          <w:color w:val="auto"/>
          <w:kern w:val="2"/>
          <w:sz w:val="21"/>
          <w:shd w:val="clear" w:color="auto" w:fill="FFFFFF"/>
          <w:lang w:val="en-US" w:eastAsia="zh-CN" w:bidi="ar-SA"/>
        </w:rPr>
        <w:t>（1.2～1.5）∶1</w:t>
      </w:r>
      <w:r>
        <w:rPr>
          <w:rFonts w:hint="eastAsia" w:ascii="宋体" w:hAnsi="宋体" w:cs="宋体"/>
          <w:color w:val="auto"/>
          <w:shd w:val="clear" w:color="auto" w:fill="FFFFFF"/>
        </w:rPr>
        <w:t>；</w:t>
      </w:r>
    </w:p>
    <w:p w14:paraId="404D241F">
      <w:pPr>
        <w:pStyle w:val="70"/>
        <w:numPr>
          <w:ilvl w:val="0"/>
          <w:numId w:val="42"/>
        </w:numPr>
        <w:spacing w:line="360" w:lineRule="auto"/>
        <w:ind w:left="0" w:firstLine="424" w:firstLineChars="202"/>
        <w:jc w:val="left"/>
        <w:rPr>
          <w:rFonts w:ascii="宋体" w:hAnsi="宋体" w:cs="宋体"/>
          <w:color w:val="auto"/>
          <w:shd w:val="clear" w:color="auto" w:fill="FFFFFF"/>
        </w:rPr>
      </w:pPr>
      <w:bookmarkStart w:id="193" w:name="OLE_LINK113"/>
      <w:bookmarkStart w:id="194" w:name="OLE_LINK116"/>
      <w:bookmarkStart w:id="195" w:name="OLE_LINK117"/>
      <w:r>
        <w:rPr>
          <w:rFonts w:hint="eastAsia" w:ascii="宋体" w:hAnsi="宋体" w:cs="宋体"/>
          <w:color w:val="auto"/>
          <w:shd w:val="clear" w:color="auto" w:fill="FFFFFF"/>
        </w:rPr>
        <w:t>规模分类</w:t>
      </w:r>
      <w:bookmarkEnd w:id="193"/>
      <w:bookmarkEnd w:id="194"/>
      <w:r>
        <w:rPr>
          <w:rFonts w:hint="eastAsia" w:ascii="宋体" w:hAnsi="宋体" w:cs="宋体"/>
          <w:color w:val="auto"/>
          <w:shd w:val="clear" w:color="auto" w:fill="FFFFFF"/>
        </w:rPr>
        <w:t>及</w:t>
      </w:r>
      <w:bookmarkEnd w:id="195"/>
      <w:r>
        <w:rPr>
          <w:rFonts w:hint="eastAsia" w:ascii="宋体" w:hAnsi="宋体" w:cs="宋体"/>
          <w:color w:val="auto"/>
          <w:shd w:val="clear" w:color="auto" w:fill="FFFFFF"/>
        </w:rPr>
        <w:t>技术参数应符合表</w:t>
      </w:r>
      <w:r>
        <w:rPr>
          <w:rFonts w:hint="eastAsia" w:ascii="Segoe UI" w:hAnsi="Segoe UI" w:cs="Segoe UI"/>
          <w:color w:val="auto"/>
          <w:kern w:val="2"/>
          <w:sz w:val="21"/>
          <w:shd w:val="clear" w:color="auto" w:fill="FFFFFF"/>
          <w:lang w:val="en-US" w:eastAsia="zh-CN" w:bidi="ar-SA"/>
        </w:rPr>
        <w:t>4.2.11</w:t>
      </w:r>
      <w:r>
        <w:rPr>
          <w:rFonts w:hint="eastAsia" w:ascii="宋体" w:hAnsi="宋体" w:cs="宋体"/>
          <w:color w:val="auto"/>
          <w:shd w:val="clear" w:color="auto" w:fill="FFFFFF"/>
        </w:rPr>
        <w:t>的规定</w:t>
      </w:r>
      <w:r>
        <w:rPr>
          <w:rFonts w:hint="eastAsia" w:ascii="宋体" w:hAnsi="宋体" w:cs="宋体"/>
          <w:color w:val="auto"/>
          <w:shd w:val="clear" w:color="auto" w:fill="FFFFFF"/>
          <w:lang w:eastAsia="zh-CN"/>
        </w:rPr>
        <w:t>；</w:t>
      </w:r>
    </w:p>
    <w:bookmarkEnd w:id="192"/>
    <w:p w14:paraId="6E43DE80">
      <w:pPr>
        <w:pStyle w:val="70"/>
        <w:spacing w:line="360" w:lineRule="auto"/>
        <w:ind w:left="780" w:firstLine="0" w:firstLineChars="0"/>
        <w:jc w:val="center"/>
        <w:rPr>
          <w:rFonts w:ascii="宋体" w:hAnsi="宋体"/>
          <w:b/>
          <w:bCs/>
          <w:color w:val="auto"/>
          <w:sz w:val="18"/>
          <w:szCs w:val="18"/>
        </w:rPr>
      </w:pPr>
      <w:r>
        <w:rPr>
          <w:rFonts w:hint="eastAsia" w:ascii="宋体" w:hAnsi="宋体"/>
          <w:b/>
          <w:bCs/>
          <w:color w:val="auto"/>
          <w:sz w:val="18"/>
          <w:szCs w:val="18"/>
        </w:rPr>
        <w:t>表4.2.11 动作</w:t>
      </w:r>
      <w:r>
        <w:rPr>
          <w:rFonts w:ascii="宋体" w:hAnsi="宋体"/>
          <w:b/>
          <w:bCs/>
          <w:color w:val="auto"/>
          <w:sz w:val="18"/>
          <w:szCs w:val="18"/>
        </w:rPr>
        <w:t>捕捉摄影棚</w:t>
      </w:r>
      <w:r>
        <w:rPr>
          <w:rFonts w:hint="eastAsia" w:ascii="宋体" w:hAnsi="宋体"/>
          <w:b/>
          <w:bCs/>
          <w:color w:val="auto"/>
          <w:sz w:val="18"/>
          <w:szCs w:val="18"/>
        </w:rPr>
        <w:t>分类</w:t>
      </w:r>
      <w:r>
        <w:rPr>
          <w:rFonts w:ascii="宋体" w:hAnsi="宋体" w:cs="Segoe UI"/>
          <w:b/>
          <w:bCs/>
          <w:color w:val="auto"/>
          <w:kern w:val="0"/>
          <w:sz w:val="18"/>
          <w:szCs w:val="18"/>
        </w:rPr>
        <w:t>与</w:t>
      </w:r>
      <w:r>
        <w:rPr>
          <w:rFonts w:hint="eastAsia" w:ascii="宋体" w:hAnsi="宋体" w:cs="Segoe UI"/>
          <w:b/>
          <w:bCs/>
          <w:color w:val="auto"/>
          <w:kern w:val="0"/>
          <w:sz w:val="18"/>
          <w:szCs w:val="18"/>
        </w:rPr>
        <w:t>技术</w:t>
      </w:r>
      <w:r>
        <w:rPr>
          <w:rFonts w:ascii="宋体" w:hAnsi="宋体" w:cs="Segoe UI"/>
          <w:b/>
          <w:bCs/>
          <w:color w:val="auto"/>
          <w:kern w:val="0"/>
          <w:sz w:val="18"/>
          <w:szCs w:val="18"/>
        </w:rPr>
        <w:t>参数</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2"/>
        <w:gridCol w:w="2415"/>
        <w:gridCol w:w="1415"/>
        <w:gridCol w:w="1415"/>
        <w:gridCol w:w="1415"/>
        <w:gridCol w:w="1419"/>
      </w:tblGrid>
      <w:tr w14:paraId="7E927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1" w:type="pct"/>
            <w:shd w:val="clear" w:color="auto" w:fill="auto"/>
            <w:vAlign w:val="center"/>
          </w:tcPr>
          <w:p w14:paraId="7C4C94AC">
            <w:pPr>
              <w:pStyle w:val="70"/>
              <w:ind w:firstLine="0" w:firstLineChars="0"/>
              <w:jc w:val="center"/>
              <w:rPr>
                <w:rFonts w:ascii="宋体" w:hAnsi="宋体"/>
                <w:color w:val="auto"/>
                <w:sz w:val="18"/>
                <w:szCs w:val="18"/>
              </w:rPr>
            </w:pPr>
            <w:r>
              <w:rPr>
                <w:rFonts w:hint="eastAsia" w:ascii="宋体" w:hAnsi="宋体"/>
                <w:color w:val="auto"/>
                <w:sz w:val="18"/>
                <w:szCs w:val="18"/>
              </w:rPr>
              <w:t>项次</w:t>
            </w:r>
          </w:p>
        </w:tc>
        <w:tc>
          <w:tcPr>
            <w:tcW w:w="1362" w:type="pct"/>
          </w:tcPr>
          <w:p w14:paraId="59464391">
            <w:pPr>
              <w:pStyle w:val="70"/>
              <w:ind w:firstLine="0" w:firstLineChars="0"/>
              <w:jc w:val="center"/>
              <w:rPr>
                <w:rFonts w:ascii="宋体" w:hAnsi="宋体"/>
                <w:color w:val="auto"/>
                <w:sz w:val="18"/>
                <w:szCs w:val="18"/>
              </w:rPr>
            </w:pPr>
            <w:r>
              <w:rPr>
                <w:rFonts w:ascii="宋体" w:hAnsi="宋体"/>
                <w:color w:val="auto"/>
                <w:sz w:val="18"/>
                <w:szCs w:val="18"/>
              </w:rPr>
              <w:t>项目</w:t>
            </w:r>
          </w:p>
        </w:tc>
        <w:tc>
          <w:tcPr>
            <w:tcW w:w="798" w:type="pct"/>
          </w:tcPr>
          <w:p w14:paraId="6D58D4A3">
            <w:pPr>
              <w:pStyle w:val="70"/>
              <w:ind w:firstLine="0" w:firstLineChars="0"/>
              <w:jc w:val="center"/>
              <w:rPr>
                <w:rFonts w:ascii="宋体" w:hAnsi="宋体"/>
                <w:color w:val="auto"/>
                <w:sz w:val="18"/>
                <w:szCs w:val="18"/>
              </w:rPr>
            </w:pPr>
            <w:r>
              <w:rPr>
                <w:rFonts w:ascii="宋体" w:hAnsi="宋体"/>
                <w:color w:val="auto"/>
                <w:sz w:val="18"/>
                <w:szCs w:val="18"/>
              </w:rPr>
              <w:t>小型</w:t>
            </w:r>
            <w:r>
              <w:rPr>
                <w:rFonts w:hint="eastAsia" w:ascii="宋体" w:hAnsi="宋体"/>
                <w:color w:val="auto"/>
                <w:sz w:val="18"/>
                <w:szCs w:val="18"/>
              </w:rPr>
              <w:t>动</w:t>
            </w:r>
            <w:r>
              <w:rPr>
                <w:rFonts w:ascii="宋体" w:hAnsi="宋体"/>
                <w:color w:val="auto"/>
                <w:sz w:val="18"/>
                <w:szCs w:val="18"/>
              </w:rPr>
              <w:t>捕棚</w:t>
            </w:r>
          </w:p>
        </w:tc>
        <w:tc>
          <w:tcPr>
            <w:tcW w:w="798" w:type="pct"/>
          </w:tcPr>
          <w:p w14:paraId="7E09DFC0">
            <w:pPr>
              <w:pStyle w:val="70"/>
              <w:ind w:firstLine="0" w:firstLineChars="0"/>
              <w:jc w:val="center"/>
              <w:rPr>
                <w:rFonts w:ascii="宋体" w:hAnsi="宋体"/>
                <w:color w:val="auto"/>
                <w:sz w:val="18"/>
                <w:szCs w:val="18"/>
              </w:rPr>
            </w:pPr>
            <w:r>
              <w:rPr>
                <w:rFonts w:ascii="宋体" w:hAnsi="宋体"/>
                <w:color w:val="auto"/>
                <w:sz w:val="18"/>
                <w:szCs w:val="18"/>
              </w:rPr>
              <w:t>中型</w:t>
            </w:r>
            <w:r>
              <w:rPr>
                <w:rFonts w:hint="eastAsia" w:ascii="宋体" w:hAnsi="宋体"/>
                <w:color w:val="auto"/>
                <w:sz w:val="18"/>
                <w:szCs w:val="18"/>
              </w:rPr>
              <w:t>动</w:t>
            </w:r>
            <w:r>
              <w:rPr>
                <w:rFonts w:ascii="宋体" w:hAnsi="宋体"/>
                <w:color w:val="auto"/>
                <w:sz w:val="18"/>
                <w:szCs w:val="18"/>
              </w:rPr>
              <w:t>捕棚</w:t>
            </w:r>
          </w:p>
        </w:tc>
        <w:tc>
          <w:tcPr>
            <w:tcW w:w="798" w:type="pct"/>
          </w:tcPr>
          <w:p w14:paraId="070DF84A">
            <w:pPr>
              <w:pStyle w:val="70"/>
              <w:ind w:firstLine="0" w:firstLineChars="0"/>
              <w:jc w:val="center"/>
              <w:rPr>
                <w:rFonts w:ascii="宋体" w:hAnsi="宋体"/>
                <w:color w:val="auto"/>
                <w:sz w:val="18"/>
                <w:szCs w:val="18"/>
              </w:rPr>
            </w:pPr>
            <w:r>
              <w:rPr>
                <w:rFonts w:ascii="Segoe UI" w:hAnsi="Segoe UI" w:eastAsia="Segoe UI" w:cs="Segoe UI"/>
                <w:color w:val="auto"/>
                <w:sz w:val="18"/>
                <w:szCs w:val="18"/>
                <w:shd w:val="clear" w:color="auto" w:fill="FFFFFF"/>
              </w:rPr>
              <w:t>大型动捕棚</w:t>
            </w:r>
          </w:p>
        </w:tc>
        <w:tc>
          <w:tcPr>
            <w:tcW w:w="800" w:type="pct"/>
          </w:tcPr>
          <w:p w14:paraId="63175B4E">
            <w:pPr>
              <w:pStyle w:val="70"/>
              <w:ind w:firstLine="0" w:firstLineChars="0"/>
              <w:jc w:val="center"/>
              <w:rPr>
                <w:rFonts w:ascii="宋体" w:hAnsi="宋体"/>
                <w:color w:val="auto"/>
                <w:sz w:val="18"/>
                <w:szCs w:val="18"/>
              </w:rPr>
            </w:pPr>
            <w:r>
              <w:rPr>
                <w:rFonts w:ascii="Segoe UI" w:hAnsi="Segoe UI" w:eastAsia="Segoe UI" w:cs="Segoe UI"/>
                <w:color w:val="auto"/>
                <w:sz w:val="18"/>
                <w:szCs w:val="18"/>
                <w:shd w:val="clear" w:color="auto" w:fill="FFFFFF"/>
              </w:rPr>
              <w:t>特大型动捕棚</w:t>
            </w:r>
          </w:p>
        </w:tc>
      </w:tr>
      <w:tr w14:paraId="6A72B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1" w:type="pct"/>
            <w:shd w:val="clear" w:color="auto" w:fill="auto"/>
            <w:vAlign w:val="center"/>
          </w:tcPr>
          <w:p w14:paraId="3F34DC63">
            <w:pPr>
              <w:pStyle w:val="70"/>
              <w:ind w:firstLine="0" w:firstLineChars="0"/>
              <w:jc w:val="center"/>
              <w:rPr>
                <w:rFonts w:ascii="宋体" w:hAnsi="宋体"/>
                <w:color w:val="auto"/>
                <w:sz w:val="18"/>
                <w:szCs w:val="18"/>
              </w:rPr>
            </w:pPr>
            <w:r>
              <w:rPr>
                <w:rFonts w:hint="eastAsia" w:ascii="宋体" w:hAnsi="宋体"/>
                <w:color w:val="auto"/>
                <w:sz w:val="18"/>
                <w:szCs w:val="18"/>
              </w:rPr>
              <w:t>1</w:t>
            </w:r>
          </w:p>
        </w:tc>
        <w:tc>
          <w:tcPr>
            <w:tcW w:w="1362" w:type="pct"/>
          </w:tcPr>
          <w:p w14:paraId="2900BC7B">
            <w:pPr>
              <w:pStyle w:val="70"/>
              <w:ind w:firstLine="0" w:firstLineChars="0"/>
              <w:jc w:val="center"/>
              <w:rPr>
                <w:rFonts w:ascii="宋体" w:hAnsi="宋体"/>
                <w:color w:val="auto"/>
                <w:sz w:val="18"/>
                <w:szCs w:val="18"/>
              </w:rPr>
            </w:pPr>
            <w:r>
              <w:rPr>
                <w:rFonts w:ascii="宋体" w:hAnsi="宋体" w:cs="宋体"/>
                <w:color w:val="auto"/>
                <w:sz w:val="18"/>
                <w:szCs w:val="18"/>
              </w:rPr>
              <w:t>标称面积</w:t>
            </w:r>
            <w:r>
              <w:rPr>
                <w:rFonts w:hint="eastAsia" w:ascii="宋体" w:hAnsi="宋体"/>
                <w:color w:val="auto"/>
                <w:sz w:val="18"/>
                <w:szCs w:val="18"/>
              </w:rPr>
              <w:t>（</w:t>
            </w:r>
            <w:r>
              <w:rPr>
                <w:rFonts w:ascii="宋体" w:hAnsi="宋体"/>
                <w:color w:val="auto"/>
                <w:sz w:val="18"/>
                <w:szCs w:val="18"/>
              </w:rPr>
              <w:t>㎡</w:t>
            </w:r>
            <w:r>
              <w:rPr>
                <w:rFonts w:hint="eastAsia" w:ascii="宋体" w:hAnsi="宋体"/>
                <w:color w:val="auto"/>
                <w:sz w:val="18"/>
                <w:szCs w:val="18"/>
              </w:rPr>
              <w:t>）</w:t>
            </w:r>
          </w:p>
        </w:tc>
        <w:tc>
          <w:tcPr>
            <w:tcW w:w="798" w:type="pct"/>
          </w:tcPr>
          <w:p w14:paraId="33B0AFAC">
            <w:pPr>
              <w:pStyle w:val="70"/>
              <w:ind w:firstLine="0" w:firstLineChars="0"/>
              <w:jc w:val="center"/>
              <w:rPr>
                <w:rFonts w:hint="default" w:ascii="宋体" w:hAnsi="宋体" w:eastAsia="宋体" w:cs="宋体"/>
                <w:color w:val="auto"/>
                <w:lang w:val="en-US" w:eastAsia="zh-CN"/>
              </w:rPr>
            </w:pPr>
            <w:r>
              <w:rPr>
                <w:rFonts w:ascii="宋体" w:hAnsi="宋体" w:cs="宋体"/>
                <w:color w:val="auto"/>
              </w:rPr>
              <w:t>200</w:t>
            </w:r>
            <w:r>
              <w:rPr>
                <w:rFonts w:hint="eastAsia" w:ascii="宋体" w:hAnsi="宋体" w:cs="宋体"/>
                <w:color w:val="auto"/>
              </w:rPr>
              <w:t>～</w:t>
            </w:r>
            <w:r>
              <w:rPr>
                <w:rFonts w:hint="eastAsia" w:ascii="宋体" w:hAnsi="宋体" w:cs="宋体"/>
                <w:color w:val="auto"/>
                <w:lang w:val="en-US" w:eastAsia="zh-CN"/>
              </w:rPr>
              <w:t>499</w:t>
            </w:r>
          </w:p>
        </w:tc>
        <w:tc>
          <w:tcPr>
            <w:tcW w:w="798" w:type="pct"/>
          </w:tcPr>
          <w:p w14:paraId="546110E1">
            <w:pPr>
              <w:pStyle w:val="70"/>
              <w:ind w:firstLine="0" w:firstLineChars="0"/>
              <w:jc w:val="center"/>
              <w:rPr>
                <w:rFonts w:hint="default" w:ascii="宋体" w:hAnsi="宋体" w:eastAsia="宋体" w:cs="宋体"/>
                <w:color w:val="auto"/>
                <w:lang w:val="en-US" w:eastAsia="zh-CN"/>
              </w:rPr>
            </w:pPr>
            <w:r>
              <w:rPr>
                <w:rFonts w:ascii="宋体" w:hAnsi="宋体" w:cs="宋体"/>
                <w:color w:val="auto"/>
              </w:rPr>
              <w:t>50</w:t>
            </w:r>
            <w:r>
              <w:rPr>
                <w:rFonts w:hint="eastAsia" w:ascii="宋体" w:hAnsi="宋体" w:cs="宋体"/>
                <w:color w:val="auto"/>
                <w:lang w:val="en-US" w:eastAsia="zh-CN"/>
              </w:rPr>
              <w:t>0</w:t>
            </w:r>
            <w:r>
              <w:rPr>
                <w:rFonts w:ascii="宋体" w:hAnsi="宋体" w:cs="宋体"/>
                <w:color w:val="auto"/>
              </w:rPr>
              <w:t>～</w:t>
            </w:r>
            <w:r>
              <w:rPr>
                <w:rFonts w:hint="eastAsia" w:ascii="宋体" w:hAnsi="宋体" w:cs="宋体"/>
                <w:color w:val="auto"/>
                <w:lang w:val="en-US" w:eastAsia="zh-CN"/>
              </w:rPr>
              <w:t>999</w:t>
            </w:r>
          </w:p>
        </w:tc>
        <w:tc>
          <w:tcPr>
            <w:tcW w:w="798" w:type="pct"/>
          </w:tcPr>
          <w:p w14:paraId="03D3C662">
            <w:pPr>
              <w:pStyle w:val="70"/>
              <w:ind w:firstLine="0" w:firstLineChars="0"/>
              <w:jc w:val="center"/>
              <w:rPr>
                <w:rFonts w:hint="default" w:ascii="宋体" w:hAnsi="宋体" w:eastAsia="宋体" w:cs="宋体"/>
                <w:color w:val="auto"/>
                <w:lang w:val="en-US" w:eastAsia="zh-CN"/>
              </w:rPr>
            </w:pPr>
            <w:r>
              <w:rPr>
                <w:rFonts w:ascii="宋体" w:hAnsi="宋体" w:cs="宋体"/>
                <w:color w:val="auto"/>
              </w:rPr>
              <w:t>100</w:t>
            </w:r>
            <w:r>
              <w:rPr>
                <w:rFonts w:hint="eastAsia" w:ascii="宋体" w:hAnsi="宋体" w:cs="宋体"/>
                <w:color w:val="auto"/>
                <w:lang w:val="en-US" w:eastAsia="zh-CN"/>
              </w:rPr>
              <w:t>0</w:t>
            </w:r>
            <w:r>
              <w:rPr>
                <w:rFonts w:ascii="宋体" w:hAnsi="宋体" w:cs="宋体"/>
                <w:color w:val="auto"/>
              </w:rPr>
              <w:t>～</w:t>
            </w:r>
            <w:r>
              <w:rPr>
                <w:rFonts w:hint="eastAsia" w:ascii="宋体" w:hAnsi="宋体" w:cs="宋体"/>
                <w:color w:val="auto"/>
                <w:lang w:val="en-US" w:eastAsia="zh-CN"/>
              </w:rPr>
              <w:t>1999</w:t>
            </w:r>
          </w:p>
        </w:tc>
        <w:tc>
          <w:tcPr>
            <w:tcW w:w="800" w:type="pct"/>
          </w:tcPr>
          <w:p w14:paraId="5F2CF7B4">
            <w:pPr>
              <w:pStyle w:val="70"/>
              <w:ind w:firstLine="0" w:firstLineChars="0"/>
              <w:jc w:val="center"/>
              <w:rPr>
                <w:rFonts w:hint="eastAsia" w:ascii="宋体" w:hAnsi="宋体" w:eastAsia="宋体" w:cs="宋体"/>
                <w:color w:val="auto"/>
                <w:lang w:eastAsia="zh-CN"/>
              </w:rPr>
            </w:pPr>
            <w:r>
              <w:rPr>
                <w:rFonts w:ascii="宋体" w:hAnsi="宋体" w:cs="宋体"/>
                <w:color w:val="auto"/>
              </w:rPr>
              <w:t>≥200</w:t>
            </w:r>
            <w:r>
              <w:rPr>
                <w:rFonts w:hint="eastAsia" w:ascii="宋体" w:hAnsi="宋体" w:cs="宋体"/>
                <w:color w:val="auto"/>
                <w:lang w:val="en-US" w:eastAsia="zh-CN"/>
              </w:rPr>
              <w:t>0</w:t>
            </w:r>
          </w:p>
        </w:tc>
      </w:tr>
      <w:tr w14:paraId="20A58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1" w:type="pct"/>
            <w:shd w:val="clear" w:color="auto" w:fill="auto"/>
            <w:vAlign w:val="center"/>
          </w:tcPr>
          <w:p w14:paraId="29F36201">
            <w:pPr>
              <w:pStyle w:val="70"/>
              <w:ind w:firstLine="0" w:firstLineChars="0"/>
              <w:jc w:val="center"/>
              <w:rPr>
                <w:rFonts w:ascii="宋体" w:hAnsi="宋体"/>
                <w:color w:val="auto"/>
                <w:sz w:val="18"/>
                <w:szCs w:val="18"/>
              </w:rPr>
            </w:pPr>
            <w:r>
              <w:rPr>
                <w:rFonts w:hint="eastAsia" w:ascii="宋体" w:hAnsi="宋体"/>
                <w:color w:val="auto"/>
                <w:sz w:val="18"/>
                <w:szCs w:val="18"/>
              </w:rPr>
              <w:t>2</w:t>
            </w:r>
          </w:p>
        </w:tc>
        <w:tc>
          <w:tcPr>
            <w:tcW w:w="1362" w:type="pct"/>
          </w:tcPr>
          <w:p w14:paraId="5C3B1931">
            <w:pPr>
              <w:pStyle w:val="70"/>
              <w:ind w:firstLine="0" w:firstLineChars="0"/>
              <w:jc w:val="center"/>
              <w:rPr>
                <w:rFonts w:ascii="宋体" w:hAnsi="宋体"/>
                <w:color w:val="auto"/>
                <w:sz w:val="18"/>
                <w:szCs w:val="18"/>
              </w:rPr>
            </w:pPr>
            <w:r>
              <w:rPr>
                <w:rFonts w:hint="eastAsia" w:ascii="宋体" w:hAnsi="宋体"/>
                <w:color w:val="auto"/>
                <w:sz w:val="18"/>
                <w:szCs w:val="18"/>
              </w:rPr>
              <w:t>室内净高（m）</w:t>
            </w:r>
          </w:p>
        </w:tc>
        <w:tc>
          <w:tcPr>
            <w:tcW w:w="798" w:type="pct"/>
          </w:tcPr>
          <w:p w14:paraId="1AFF3F9E">
            <w:pPr>
              <w:pStyle w:val="70"/>
              <w:ind w:firstLine="0" w:firstLineChars="0"/>
              <w:jc w:val="center"/>
              <w:rPr>
                <w:rFonts w:ascii="宋体" w:hAnsi="宋体" w:cs="宋体"/>
                <w:color w:val="auto"/>
              </w:rPr>
            </w:pPr>
            <w:r>
              <w:rPr>
                <w:rFonts w:hint="eastAsia" w:ascii="宋体" w:hAnsi="宋体" w:cs="宋体"/>
                <w:color w:val="auto"/>
              </w:rPr>
              <w:t>7～10</w:t>
            </w:r>
          </w:p>
        </w:tc>
        <w:tc>
          <w:tcPr>
            <w:tcW w:w="798" w:type="pct"/>
          </w:tcPr>
          <w:p w14:paraId="19CCCED9">
            <w:pPr>
              <w:pStyle w:val="70"/>
              <w:ind w:firstLine="0" w:firstLineChars="0"/>
              <w:jc w:val="center"/>
              <w:rPr>
                <w:rFonts w:ascii="宋体" w:hAnsi="宋体" w:cs="宋体"/>
                <w:color w:val="auto"/>
              </w:rPr>
            </w:pPr>
            <w:r>
              <w:rPr>
                <w:rFonts w:ascii="宋体" w:hAnsi="宋体" w:cs="宋体"/>
                <w:color w:val="auto"/>
              </w:rPr>
              <w:t>≥1</w:t>
            </w:r>
            <w:bookmarkStart w:id="196" w:name="OLE_LINK78"/>
            <w:r>
              <w:rPr>
                <w:rFonts w:ascii="宋体" w:hAnsi="宋体" w:cs="宋体"/>
                <w:color w:val="auto"/>
              </w:rPr>
              <w:t>0</w:t>
            </w:r>
          </w:p>
        </w:tc>
        <w:tc>
          <w:tcPr>
            <w:tcW w:w="798" w:type="pct"/>
          </w:tcPr>
          <w:p w14:paraId="70BA6DAC">
            <w:pPr>
              <w:pStyle w:val="70"/>
              <w:ind w:firstLine="0" w:firstLineChars="0"/>
              <w:jc w:val="center"/>
              <w:rPr>
                <w:rFonts w:ascii="宋体" w:hAnsi="宋体" w:cs="宋体"/>
                <w:color w:val="auto"/>
              </w:rPr>
            </w:pPr>
            <w:r>
              <w:rPr>
                <w:rFonts w:ascii="宋体" w:hAnsi="宋体" w:cs="宋体"/>
                <w:color w:val="auto"/>
              </w:rPr>
              <w:t>≥12</w:t>
            </w:r>
          </w:p>
        </w:tc>
        <w:tc>
          <w:tcPr>
            <w:tcW w:w="800" w:type="pct"/>
          </w:tcPr>
          <w:p w14:paraId="66A87C08">
            <w:pPr>
              <w:pStyle w:val="70"/>
              <w:ind w:firstLine="0" w:firstLineChars="0"/>
              <w:jc w:val="center"/>
              <w:rPr>
                <w:rFonts w:hint="eastAsia" w:ascii="宋体" w:hAnsi="宋体" w:eastAsia="宋体" w:cs="宋体"/>
                <w:color w:val="auto"/>
                <w:lang w:eastAsia="zh-CN"/>
              </w:rPr>
            </w:pPr>
            <w:r>
              <w:rPr>
                <w:rFonts w:ascii="宋体" w:hAnsi="宋体" w:cs="宋体"/>
                <w:color w:val="auto"/>
              </w:rPr>
              <w:t>≥1</w:t>
            </w:r>
            <w:r>
              <w:rPr>
                <w:rFonts w:hint="eastAsia" w:ascii="宋体" w:hAnsi="宋体" w:cs="宋体"/>
                <w:color w:val="auto"/>
                <w:lang w:val="en-US" w:eastAsia="zh-CN"/>
              </w:rPr>
              <w:t>6</w:t>
            </w:r>
          </w:p>
        </w:tc>
      </w:tr>
      <w:bookmarkEnd w:id="196"/>
      <w:tr w14:paraId="65170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441" w:type="pct"/>
            <w:shd w:val="clear" w:color="auto" w:fill="auto"/>
            <w:vAlign w:val="center"/>
          </w:tcPr>
          <w:p w14:paraId="325041EC">
            <w:pPr>
              <w:pStyle w:val="70"/>
              <w:ind w:firstLine="0" w:firstLineChars="0"/>
              <w:jc w:val="center"/>
              <w:rPr>
                <w:rFonts w:ascii="宋体" w:hAnsi="宋体"/>
                <w:color w:val="auto"/>
                <w:sz w:val="18"/>
                <w:szCs w:val="18"/>
              </w:rPr>
            </w:pPr>
            <w:r>
              <w:rPr>
                <w:rFonts w:hint="eastAsia" w:ascii="宋体" w:hAnsi="宋体"/>
                <w:color w:val="auto"/>
                <w:sz w:val="18"/>
                <w:szCs w:val="18"/>
              </w:rPr>
              <w:t>3</w:t>
            </w:r>
          </w:p>
        </w:tc>
        <w:tc>
          <w:tcPr>
            <w:tcW w:w="1362" w:type="pct"/>
          </w:tcPr>
          <w:p w14:paraId="2E543B03">
            <w:pPr>
              <w:pStyle w:val="70"/>
              <w:ind w:firstLine="0" w:firstLineChars="0"/>
              <w:jc w:val="center"/>
              <w:rPr>
                <w:rFonts w:ascii="宋体" w:hAnsi="宋体"/>
                <w:color w:val="auto"/>
                <w:sz w:val="18"/>
                <w:szCs w:val="18"/>
              </w:rPr>
            </w:pPr>
            <w:r>
              <w:rPr>
                <w:rFonts w:ascii="宋体" w:hAnsi="宋体"/>
                <w:color w:val="auto"/>
                <w:sz w:val="18"/>
                <w:szCs w:val="18"/>
              </w:rPr>
              <w:t>道具门数量（个）</w:t>
            </w:r>
          </w:p>
        </w:tc>
        <w:tc>
          <w:tcPr>
            <w:tcW w:w="1596" w:type="pct"/>
            <w:gridSpan w:val="2"/>
          </w:tcPr>
          <w:p w14:paraId="17DD3A0D">
            <w:pPr>
              <w:pStyle w:val="70"/>
              <w:ind w:firstLine="0" w:firstLineChars="0"/>
              <w:jc w:val="center"/>
              <w:rPr>
                <w:rFonts w:ascii="宋体" w:hAnsi="宋体" w:cs="宋体"/>
                <w:color w:val="auto"/>
              </w:rPr>
            </w:pPr>
            <w:r>
              <w:rPr>
                <w:rFonts w:ascii="宋体" w:hAnsi="宋体" w:cs="宋体"/>
                <w:color w:val="auto"/>
              </w:rPr>
              <w:t>≥1</w:t>
            </w:r>
          </w:p>
        </w:tc>
        <w:tc>
          <w:tcPr>
            <w:tcW w:w="1598" w:type="pct"/>
            <w:gridSpan w:val="2"/>
          </w:tcPr>
          <w:p w14:paraId="3783352B">
            <w:pPr>
              <w:pStyle w:val="70"/>
              <w:ind w:firstLine="0" w:firstLineChars="0"/>
              <w:jc w:val="center"/>
              <w:rPr>
                <w:rFonts w:ascii="宋体" w:hAnsi="宋体" w:cs="宋体"/>
                <w:color w:val="auto"/>
              </w:rPr>
            </w:pPr>
            <w:r>
              <w:rPr>
                <w:rFonts w:ascii="宋体" w:hAnsi="宋体" w:cs="宋体"/>
                <w:color w:val="auto"/>
              </w:rPr>
              <w:t>≥2</w:t>
            </w:r>
          </w:p>
        </w:tc>
      </w:tr>
      <w:tr w14:paraId="093FC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1" w:type="pct"/>
            <w:shd w:val="clear" w:color="auto" w:fill="auto"/>
            <w:vAlign w:val="center"/>
          </w:tcPr>
          <w:p w14:paraId="1C37D31D">
            <w:pPr>
              <w:pStyle w:val="70"/>
              <w:ind w:firstLine="0" w:firstLineChars="0"/>
              <w:jc w:val="center"/>
              <w:rPr>
                <w:rFonts w:ascii="宋体" w:hAnsi="宋体"/>
                <w:color w:val="auto"/>
                <w:sz w:val="18"/>
                <w:szCs w:val="18"/>
              </w:rPr>
            </w:pPr>
            <w:r>
              <w:rPr>
                <w:rFonts w:hint="eastAsia" w:ascii="宋体" w:hAnsi="宋体"/>
                <w:color w:val="auto"/>
                <w:sz w:val="18"/>
                <w:szCs w:val="18"/>
              </w:rPr>
              <w:t>4</w:t>
            </w:r>
          </w:p>
        </w:tc>
        <w:tc>
          <w:tcPr>
            <w:tcW w:w="1362" w:type="pct"/>
          </w:tcPr>
          <w:p w14:paraId="5F2C3C32">
            <w:pPr>
              <w:pStyle w:val="70"/>
              <w:ind w:firstLine="0" w:firstLineChars="0"/>
              <w:jc w:val="center"/>
              <w:rPr>
                <w:rFonts w:ascii="宋体" w:hAnsi="宋体"/>
                <w:color w:val="auto"/>
                <w:sz w:val="18"/>
                <w:szCs w:val="18"/>
              </w:rPr>
            </w:pPr>
            <w:r>
              <w:rPr>
                <w:rFonts w:ascii="宋体" w:hAnsi="宋体"/>
                <w:color w:val="auto"/>
                <w:sz w:val="18"/>
                <w:szCs w:val="18"/>
              </w:rPr>
              <w:t>道具门尺寸（宽×高）（m）</w:t>
            </w:r>
          </w:p>
        </w:tc>
        <w:tc>
          <w:tcPr>
            <w:tcW w:w="798" w:type="pct"/>
          </w:tcPr>
          <w:p w14:paraId="73F5A5BD">
            <w:pPr>
              <w:pStyle w:val="70"/>
              <w:ind w:firstLine="0" w:firstLineChars="0"/>
              <w:jc w:val="center"/>
              <w:rPr>
                <w:rFonts w:ascii="宋体" w:hAnsi="宋体" w:cs="宋体"/>
                <w:color w:val="auto"/>
              </w:rPr>
            </w:pPr>
            <w:r>
              <w:rPr>
                <w:rFonts w:ascii="宋体" w:hAnsi="宋体" w:cs="宋体"/>
                <w:color w:val="auto"/>
              </w:rPr>
              <w:t>≥3</w:t>
            </w:r>
            <w:r>
              <w:rPr>
                <w:rFonts w:hint="eastAsia" w:ascii="宋体" w:hAnsi="宋体" w:cs="宋体"/>
                <w:color w:val="auto"/>
              </w:rPr>
              <w:t>.</w:t>
            </w:r>
            <w:r>
              <w:rPr>
                <w:rFonts w:hint="eastAsia" w:ascii="宋体" w:hAnsi="宋体" w:cs="宋体"/>
                <w:color w:val="auto"/>
                <w:lang w:val="en-US" w:eastAsia="zh-CN"/>
              </w:rPr>
              <w:t>5</w:t>
            </w:r>
            <w:r>
              <w:rPr>
                <w:rFonts w:ascii="宋体" w:hAnsi="宋体" w:cs="宋体"/>
                <w:color w:val="auto"/>
              </w:rPr>
              <w:t>×</w:t>
            </w:r>
            <w:r>
              <w:rPr>
                <w:rFonts w:hint="eastAsia" w:ascii="宋体" w:hAnsi="宋体" w:cs="宋体"/>
                <w:color w:val="auto"/>
                <w:lang w:val="en-US" w:eastAsia="zh-CN"/>
              </w:rPr>
              <w:t>3</w:t>
            </w:r>
            <w:r>
              <w:rPr>
                <w:rFonts w:ascii="宋体" w:hAnsi="宋体" w:cs="宋体"/>
                <w:color w:val="auto"/>
              </w:rPr>
              <w:t>.5</w:t>
            </w:r>
          </w:p>
        </w:tc>
        <w:tc>
          <w:tcPr>
            <w:tcW w:w="798" w:type="pct"/>
          </w:tcPr>
          <w:p w14:paraId="2A468DC7">
            <w:pPr>
              <w:pStyle w:val="70"/>
              <w:ind w:firstLine="0" w:firstLineChars="0"/>
              <w:jc w:val="center"/>
              <w:rPr>
                <w:rFonts w:ascii="宋体" w:hAnsi="宋体" w:cs="宋体"/>
                <w:color w:val="auto"/>
              </w:rPr>
            </w:pPr>
            <w:r>
              <w:rPr>
                <w:rFonts w:ascii="宋体" w:hAnsi="宋体" w:cs="宋体"/>
                <w:color w:val="auto"/>
              </w:rPr>
              <w:t>≥4</w:t>
            </w:r>
            <w:r>
              <w:rPr>
                <w:rFonts w:hint="eastAsia" w:ascii="宋体" w:hAnsi="宋体" w:cs="宋体"/>
                <w:color w:val="auto"/>
              </w:rPr>
              <w:t>.</w:t>
            </w:r>
            <w:r>
              <w:rPr>
                <w:rFonts w:hint="eastAsia" w:ascii="宋体" w:hAnsi="宋体" w:cs="宋体"/>
                <w:color w:val="auto"/>
                <w:lang w:val="en-US" w:eastAsia="zh-CN"/>
              </w:rPr>
              <w:t>0</w:t>
            </w:r>
            <w:r>
              <w:rPr>
                <w:rFonts w:ascii="宋体" w:hAnsi="宋体" w:cs="宋体"/>
                <w:color w:val="auto"/>
              </w:rPr>
              <w:t>×</w:t>
            </w:r>
            <w:bookmarkStart w:id="197" w:name="OLE_LINK92"/>
            <w:r>
              <w:rPr>
                <w:rFonts w:hint="eastAsia" w:ascii="宋体" w:hAnsi="宋体" w:cs="宋体"/>
                <w:color w:val="auto"/>
                <w:lang w:val="en-US" w:eastAsia="zh-CN"/>
              </w:rPr>
              <w:t>4</w:t>
            </w:r>
            <w:r>
              <w:rPr>
                <w:rFonts w:hint="eastAsia" w:ascii="宋体" w:hAnsi="宋体" w:cs="宋体"/>
                <w:color w:val="auto"/>
              </w:rPr>
              <w:t>.0</w:t>
            </w:r>
            <w:bookmarkEnd w:id="197"/>
          </w:p>
        </w:tc>
        <w:tc>
          <w:tcPr>
            <w:tcW w:w="1598" w:type="pct"/>
            <w:gridSpan w:val="2"/>
          </w:tcPr>
          <w:p w14:paraId="166D40A7">
            <w:pPr>
              <w:pStyle w:val="70"/>
              <w:ind w:firstLine="0" w:firstLineChars="0"/>
              <w:jc w:val="center"/>
              <w:rPr>
                <w:rFonts w:ascii="宋体" w:hAnsi="宋体" w:cs="宋体"/>
                <w:color w:val="auto"/>
              </w:rPr>
            </w:pPr>
            <w:r>
              <w:rPr>
                <w:rFonts w:ascii="宋体" w:hAnsi="宋体" w:cs="宋体"/>
                <w:color w:val="auto"/>
              </w:rPr>
              <w:t>≥4</w:t>
            </w:r>
            <w:r>
              <w:rPr>
                <w:rFonts w:hint="eastAsia" w:ascii="宋体" w:hAnsi="宋体" w:cs="宋体"/>
                <w:color w:val="auto"/>
              </w:rPr>
              <w:t>.5</w:t>
            </w:r>
            <w:r>
              <w:rPr>
                <w:rFonts w:ascii="宋体" w:hAnsi="宋体" w:cs="宋体"/>
                <w:color w:val="auto"/>
              </w:rPr>
              <w:t>×</w:t>
            </w:r>
            <w:r>
              <w:rPr>
                <w:rFonts w:hint="eastAsia" w:ascii="宋体" w:hAnsi="宋体" w:cs="宋体"/>
                <w:color w:val="auto"/>
                <w:lang w:val="en-US" w:eastAsia="zh-CN"/>
              </w:rPr>
              <w:t>4</w:t>
            </w:r>
            <w:r>
              <w:rPr>
                <w:rFonts w:hint="eastAsia" w:ascii="宋体" w:hAnsi="宋体" w:cs="宋体"/>
                <w:color w:val="auto"/>
              </w:rPr>
              <w:t>.5</w:t>
            </w:r>
          </w:p>
        </w:tc>
      </w:tr>
    </w:tbl>
    <w:p w14:paraId="46953C7B">
      <w:pPr>
        <w:pStyle w:val="70"/>
        <w:numPr>
          <w:ilvl w:val="0"/>
          <w:numId w:val="42"/>
        </w:numPr>
        <w:spacing w:before="156" w:beforeLines="50"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顶部应设</w:t>
      </w:r>
      <w:r>
        <w:rPr>
          <w:rFonts w:hint="eastAsia" w:ascii="宋体" w:hAnsi="宋体" w:cs="宋体"/>
          <w:color w:val="auto"/>
          <w:shd w:val="clear" w:color="auto" w:fill="FFFFFF"/>
          <w:lang w:eastAsia="zh-CN"/>
        </w:rPr>
        <w:t>吊机轨道</w:t>
      </w:r>
      <w:r>
        <w:rPr>
          <w:rFonts w:hint="eastAsia" w:ascii="宋体" w:hAnsi="宋体" w:cs="宋体"/>
          <w:color w:val="auto"/>
          <w:shd w:val="clear" w:color="auto" w:fill="FFFFFF"/>
        </w:rPr>
        <w:t>；轨道系统运行时应严格控制振动，并应采取防电磁干扰措施；</w:t>
      </w:r>
    </w:p>
    <w:p w14:paraId="3552B009">
      <w:pPr>
        <w:pStyle w:val="70"/>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firstLine="424" w:firstLineChars="202"/>
        <w:jc w:val="left"/>
        <w:textAlignment w:val="auto"/>
        <w:rPr>
          <w:rFonts w:hint="eastAsia" w:ascii="宋体" w:hAnsi="宋体" w:cs="宋体"/>
          <w:color w:val="auto"/>
          <w:shd w:val="clear" w:color="auto" w:fill="FFFFFF"/>
        </w:rPr>
      </w:pPr>
      <w:r>
        <w:rPr>
          <w:rFonts w:hint="eastAsia" w:ascii="宋体" w:hAnsi="宋体" w:cs="宋体"/>
          <w:color w:val="auto"/>
          <w:shd w:val="clear" w:color="auto" w:fill="FFFFFF"/>
        </w:rPr>
        <w:t>应设标定系统，覆盖整个拍摄区。</w:t>
      </w:r>
    </w:p>
    <w:p w14:paraId="1722E0AE">
      <w:pPr>
        <w:numPr>
          <w:ilvl w:val="0"/>
          <w:numId w:val="29"/>
        </w:numPr>
        <w:spacing w:line="360" w:lineRule="auto"/>
        <w:jc w:val="left"/>
        <w:rPr>
          <w:rFonts w:ascii="宋体" w:hAnsi="宋体" w:cs="宋体"/>
          <w:color w:val="auto"/>
        </w:rPr>
      </w:pPr>
      <w:r>
        <w:rPr>
          <w:rFonts w:hint="eastAsia" w:ascii="宋体" w:hAnsi="宋体" w:cs="宋体"/>
          <w:color w:val="auto"/>
        </w:rPr>
        <w:t>水下摄影棚设计</w:t>
      </w:r>
      <w:r>
        <w:rPr>
          <w:rFonts w:hint="eastAsia" w:ascii="宋体" w:hAnsi="宋体" w:cs="宋体"/>
          <w:color w:val="auto"/>
          <w:shd w:val="clear" w:color="auto" w:fill="FFFFFF"/>
        </w:rPr>
        <w:t>除应符合本标准第</w:t>
      </w:r>
      <w:r>
        <w:rPr>
          <w:rFonts w:hint="eastAsia" w:ascii="Segoe UI" w:hAnsi="Segoe UI" w:eastAsia="宋体" w:cs="Segoe UI"/>
          <w:color w:val="auto"/>
          <w:kern w:val="2"/>
          <w:sz w:val="21"/>
          <w:shd w:val="clear" w:color="auto" w:fill="FFFFFF"/>
          <w:lang w:val="en-US" w:eastAsia="zh-CN" w:bidi="ar-SA"/>
        </w:rPr>
        <w:t>4.2.2</w:t>
      </w:r>
      <w:r>
        <w:rPr>
          <w:rFonts w:hint="eastAsia" w:ascii="宋体" w:hAnsi="宋体" w:cs="宋体"/>
          <w:color w:val="auto"/>
          <w:shd w:val="clear" w:color="auto" w:fill="FFFFFF"/>
        </w:rPr>
        <w:t>条至第</w:t>
      </w:r>
      <w:r>
        <w:rPr>
          <w:rFonts w:hint="eastAsia" w:ascii="Segoe UI" w:hAnsi="Segoe UI" w:eastAsia="宋体" w:cs="Segoe UI"/>
          <w:color w:val="auto"/>
          <w:kern w:val="2"/>
          <w:sz w:val="21"/>
          <w:shd w:val="clear" w:color="auto" w:fill="FFFFFF"/>
          <w:lang w:val="en-US" w:eastAsia="zh-CN" w:bidi="ar-SA"/>
        </w:rPr>
        <w:t>4.2.9</w:t>
      </w:r>
      <w:r>
        <w:rPr>
          <w:rFonts w:hint="eastAsia" w:ascii="宋体" w:hAnsi="宋体" w:cs="宋体"/>
          <w:color w:val="auto"/>
          <w:shd w:val="clear" w:color="auto" w:fill="FFFFFF"/>
        </w:rPr>
        <w:t>条的规定外，尚</w:t>
      </w:r>
      <w:r>
        <w:rPr>
          <w:rFonts w:hint="eastAsia" w:ascii="宋体" w:hAnsi="宋体" w:cs="宋体"/>
          <w:color w:val="auto"/>
        </w:rPr>
        <w:t>应符合下列规定：</w:t>
      </w:r>
    </w:p>
    <w:p w14:paraId="739F6F32">
      <w:pPr>
        <w:pStyle w:val="70"/>
        <w:numPr>
          <w:ilvl w:val="0"/>
          <w:numId w:val="43"/>
        </w:numPr>
        <w:spacing w:line="360" w:lineRule="auto"/>
        <w:ind w:left="0" w:firstLine="420"/>
        <w:jc w:val="left"/>
        <w:rPr>
          <w:rFonts w:ascii="宋体" w:hAnsi="宋体" w:cs="宋体"/>
          <w:color w:val="auto"/>
          <w:shd w:val="clear" w:color="auto" w:fill="FFFFFF"/>
        </w:rPr>
      </w:pPr>
      <w:r>
        <w:rPr>
          <w:rFonts w:hint="eastAsia" w:ascii="宋体" w:hAnsi="宋体" w:cs="宋体"/>
          <w:color w:val="auto"/>
        </w:rPr>
        <w:t>水下摄影棚的</w:t>
      </w:r>
      <w:r>
        <w:rPr>
          <w:rFonts w:hint="eastAsia" w:ascii="宋体" w:hAnsi="宋体" w:cs="宋体"/>
          <w:color w:val="auto"/>
          <w:shd w:val="clear" w:color="auto" w:fill="FFFFFF"/>
        </w:rPr>
        <w:t>规模分类及技术参数宜符合表</w:t>
      </w:r>
      <w:r>
        <w:rPr>
          <w:rFonts w:hint="eastAsia" w:ascii="Segoe UI" w:hAnsi="Segoe UI" w:cs="Segoe UI"/>
          <w:color w:val="auto"/>
          <w:kern w:val="2"/>
          <w:sz w:val="21"/>
          <w:shd w:val="clear" w:color="auto" w:fill="FFFFFF"/>
          <w:lang w:val="en-US" w:eastAsia="zh-CN" w:bidi="ar-SA"/>
        </w:rPr>
        <w:t>4.2.12</w:t>
      </w:r>
      <w:r>
        <w:rPr>
          <w:rFonts w:hint="eastAsia" w:ascii="宋体" w:hAnsi="宋体" w:cs="宋体"/>
          <w:color w:val="auto"/>
          <w:shd w:val="clear" w:color="auto" w:fill="FFFFFF"/>
        </w:rPr>
        <w:t>的规定：</w:t>
      </w:r>
    </w:p>
    <w:p w14:paraId="7E587297">
      <w:pPr>
        <w:widowControl/>
        <w:spacing w:line="360" w:lineRule="auto"/>
        <w:ind w:left="360"/>
        <w:jc w:val="center"/>
        <w:rPr>
          <w:rFonts w:ascii="宋体" w:hAnsi="宋体" w:cs="Segoe UI"/>
          <w:b/>
          <w:bCs/>
          <w:color w:val="auto"/>
          <w:kern w:val="0"/>
          <w:sz w:val="18"/>
          <w:szCs w:val="18"/>
        </w:rPr>
      </w:pPr>
      <w:r>
        <w:rPr>
          <w:rFonts w:ascii="宋体" w:hAnsi="宋体" w:cs="Segoe UI"/>
          <w:b/>
          <w:bCs/>
          <w:color w:val="auto"/>
          <w:kern w:val="0"/>
          <w:sz w:val="18"/>
          <w:szCs w:val="18"/>
        </w:rPr>
        <w:t>表</w:t>
      </w:r>
      <w:r>
        <w:rPr>
          <w:rFonts w:hint="eastAsia" w:ascii="宋体" w:hAnsi="宋体" w:cs="Segoe UI"/>
          <w:b/>
          <w:bCs/>
          <w:color w:val="auto"/>
          <w:kern w:val="0"/>
          <w:sz w:val="18"/>
          <w:szCs w:val="18"/>
        </w:rPr>
        <w:t xml:space="preserve">4.2.12 </w:t>
      </w:r>
      <w:r>
        <w:rPr>
          <w:rFonts w:ascii="宋体" w:hAnsi="宋体" w:cs="Segoe UI"/>
          <w:b/>
          <w:bCs/>
          <w:color w:val="auto"/>
          <w:kern w:val="0"/>
          <w:sz w:val="18"/>
          <w:szCs w:val="18"/>
        </w:rPr>
        <w:t>水下</w:t>
      </w:r>
      <w:r>
        <w:rPr>
          <w:rFonts w:hint="eastAsia" w:ascii="宋体" w:hAnsi="宋体" w:cs="Segoe UI"/>
          <w:b/>
          <w:bCs/>
          <w:color w:val="auto"/>
          <w:kern w:val="0"/>
          <w:sz w:val="18"/>
          <w:szCs w:val="18"/>
        </w:rPr>
        <w:t>摄影</w:t>
      </w:r>
      <w:r>
        <w:rPr>
          <w:rFonts w:ascii="宋体" w:hAnsi="宋体" w:cs="Segoe UI"/>
          <w:b/>
          <w:bCs/>
          <w:color w:val="auto"/>
          <w:kern w:val="0"/>
          <w:sz w:val="18"/>
          <w:szCs w:val="18"/>
        </w:rPr>
        <w:t>棚</w:t>
      </w:r>
      <w:r>
        <w:rPr>
          <w:rFonts w:hint="eastAsia" w:ascii="宋体" w:hAnsi="宋体" w:cs="Segoe UI"/>
          <w:b/>
          <w:bCs/>
          <w:color w:val="auto"/>
          <w:kern w:val="0"/>
          <w:sz w:val="18"/>
          <w:szCs w:val="18"/>
        </w:rPr>
        <w:t>规模</w:t>
      </w:r>
      <w:r>
        <w:rPr>
          <w:rFonts w:ascii="宋体" w:hAnsi="宋体" w:cs="Segoe UI"/>
          <w:b/>
          <w:bCs/>
          <w:color w:val="auto"/>
          <w:kern w:val="0"/>
          <w:sz w:val="18"/>
          <w:szCs w:val="18"/>
        </w:rPr>
        <w:t>分类与</w:t>
      </w:r>
      <w:r>
        <w:rPr>
          <w:rFonts w:hint="eastAsia" w:ascii="宋体" w:hAnsi="宋体" w:cs="Segoe UI"/>
          <w:b/>
          <w:bCs/>
          <w:color w:val="auto"/>
          <w:kern w:val="0"/>
          <w:sz w:val="18"/>
          <w:szCs w:val="18"/>
        </w:rPr>
        <w:t>技术</w:t>
      </w:r>
      <w:r>
        <w:rPr>
          <w:rFonts w:ascii="宋体" w:hAnsi="宋体" w:cs="Segoe UI"/>
          <w:b/>
          <w:bCs/>
          <w:color w:val="auto"/>
          <w:kern w:val="0"/>
          <w:sz w:val="18"/>
          <w:szCs w:val="18"/>
        </w:rPr>
        <w:t>参数</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376"/>
        <w:gridCol w:w="1301"/>
        <w:gridCol w:w="1175"/>
        <w:gridCol w:w="1177"/>
        <w:gridCol w:w="2089"/>
      </w:tblGrid>
      <w:tr w14:paraId="7142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64DFBF0C">
            <w:pPr>
              <w:pStyle w:val="70"/>
              <w:ind w:firstLine="0" w:firstLineChars="0"/>
              <w:jc w:val="center"/>
              <w:rPr>
                <w:rFonts w:ascii="宋体" w:hAnsi="宋体"/>
                <w:color w:val="auto"/>
                <w:sz w:val="18"/>
                <w:szCs w:val="18"/>
              </w:rPr>
            </w:pPr>
            <w:r>
              <w:rPr>
                <w:rFonts w:hint="eastAsia" w:ascii="宋体" w:hAnsi="宋体"/>
                <w:color w:val="auto"/>
                <w:sz w:val="18"/>
                <w:szCs w:val="18"/>
              </w:rPr>
              <w:t>项次</w:t>
            </w:r>
          </w:p>
        </w:tc>
        <w:tc>
          <w:tcPr>
            <w:tcW w:w="1340" w:type="pct"/>
            <w:shd w:val="clear" w:color="auto" w:fill="auto"/>
            <w:vAlign w:val="center"/>
          </w:tcPr>
          <w:p w14:paraId="62EBD3F7">
            <w:pPr>
              <w:pStyle w:val="70"/>
              <w:ind w:firstLine="0" w:firstLineChars="0"/>
              <w:jc w:val="center"/>
              <w:rPr>
                <w:rFonts w:ascii="宋体" w:hAnsi="宋体"/>
                <w:color w:val="auto"/>
                <w:sz w:val="18"/>
                <w:szCs w:val="18"/>
              </w:rPr>
            </w:pPr>
            <w:r>
              <w:rPr>
                <w:rFonts w:hint="eastAsia" w:ascii="宋体" w:hAnsi="宋体"/>
                <w:color w:val="auto"/>
                <w:sz w:val="18"/>
                <w:szCs w:val="18"/>
              </w:rPr>
              <w:t>技术参数</w:t>
            </w:r>
          </w:p>
        </w:tc>
        <w:tc>
          <w:tcPr>
            <w:tcW w:w="734" w:type="pct"/>
            <w:shd w:val="clear" w:color="auto" w:fill="auto"/>
            <w:vAlign w:val="center"/>
          </w:tcPr>
          <w:p w14:paraId="026BBA5F">
            <w:pPr>
              <w:pStyle w:val="70"/>
              <w:ind w:firstLine="0" w:firstLineChars="0"/>
              <w:jc w:val="center"/>
              <w:rPr>
                <w:rFonts w:ascii="宋体" w:hAnsi="宋体"/>
                <w:color w:val="auto"/>
                <w:sz w:val="18"/>
                <w:szCs w:val="18"/>
              </w:rPr>
            </w:pPr>
            <w:r>
              <w:rPr>
                <w:rFonts w:ascii="宋体" w:hAnsi="宋体"/>
                <w:color w:val="auto"/>
                <w:sz w:val="18"/>
                <w:szCs w:val="18"/>
              </w:rPr>
              <w:t>小型</w:t>
            </w:r>
            <w:r>
              <w:rPr>
                <w:rFonts w:hint="eastAsia" w:ascii="宋体" w:hAnsi="宋体"/>
                <w:color w:val="auto"/>
                <w:sz w:val="18"/>
                <w:szCs w:val="18"/>
              </w:rPr>
              <w:t>水下</w:t>
            </w:r>
            <w:r>
              <w:rPr>
                <w:rFonts w:ascii="宋体" w:hAnsi="宋体"/>
                <w:color w:val="auto"/>
                <w:sz w:val="18"/>
                <w:szCs w:val="18"/>
              </w:rPr>
              <w:t>棚</w:t>
            </w:r>
          </w:p>
        </w:tc>
        <w:tc>
          <w:tcPr>
            <w:tcW w:w="663" w:type="pct"/>
            <w:shd w:val="clear" w:color="auto" w:fill="auto"/>
            <w:vAlign w:val="center"/>
          </w:tcPr>
          <w:p w14:paraId="0494232B">
            <w:pPr>
              <w:pStyle w:val="70"/>
              <w:ind w:firstLine="0" w:firstLineChars="0"/>
              <w:jc w:val="center"/>
              <w:rPr>
                <w:rFonts w:ascii="宋体" w:hAnsi="宋体"/>
                <w:color w:val="auto"/>
                <w:sz w:val="18"/>
                <w:szCs w:val="18"/>
              </w:rPr>
            </w:pPr>
            <w:r>
              <w:rPr>
                <w:rFonts w:ascii="宋体" w:hAnsi="宋体"/>
                <w:color w:val="auto"/>
                <w:sz w:val="18"/>
                <w:szCs w:val="18"/>
              </w:rPr>
              <w:t>中型</w:t>
            </w:r>
            <w:r>
              <w:rPr>
                <w:rFonts w:hint="eastAsia" w:ascii="宋体" w:hAnsi="宋体"/>
                <w:color w:val="auto"/>
                <w:sz w:val="18"/>
                <w:szCs w:val="18"/>
              </w:rPr>
              <w:t>水下</w:t>
            </w:r>
            <w:r>
              <w:rPr>
                <w:rFonts w:ascii="宋体" w:hAnsi="宋体"/>
                <w:color w:val="auto"/>
                <w:sz w:val="18"/>
                <w:szCs w:val="18"/>
              </w:rPr>
              <w:t>棚</w:t>
            </w:r>
          </w:p>
        </w:tc>
        <w:tc>
          <w:tcPr>
            <w:tcW w:w="663" w:type="pct"/>
            <w:shd w:val="clear" w:color="auto" w:fill="auto"/>
            <w:vAlign w:val="center"/>
          </w:tcPr>
          <w:p w14:paraId="5D825582">
            <w:pPr>
              <w:pStyle w:val="70"/>
              <w:ind w:firstLine="0" w:firstLineChars="0"/>
              <w:jc w:val="center"/>
              <w:rPr>
                <w:rFonts w:ascii="宋体" w:hAnsi="宋体"/>
                <w:color w:val="auto"/>
                <w:sz w:val="18"/>
                <w:szCs w:val="18"/>
              </w:rPr>
            </w:pPr>
            <w:r>
              <w:rPr>
                <w:rFonts w:ascii="宋体" w:hAnsi="宋体"/>
                <w:color w:val="auto"/>
                <w:sz w:val="18"/>
                <w:szCs w:val="18"/>
              </w:rPr>
              <w:t>大型</w:t>
            </w:r>
            <w:r>
              <w:rPr>
                <w:rFonts w:hint="eastAsia" w:ascii="宋体" w:hAnsi="宋体"/>
                <w:color w:val="auto"/>
                <w:sz w:val="18"/>
                <w:szCs w:val="18"/>
              </w:rPr>
              <w:t>水下</w:t>
            </w:r>
            <w:r>
              <w:rPr>
                <w:rFonts w:ascii="宋体" w:hAnsi="宋体"/>
                <w:color w:val="auto"/>
                <w:sz w:val="18"/>
                <w:szCs w:val="18"/>
              </w:rPr>
              <w:t>棚</w:t>
            </w:r>
          </w:p>
        </w:tc>
        <w:tc>
          <w:tcPr>
            <w:tcW w:w="1178" w:type="pct"/>
            <w:shd w:val="clear" w:color="auto" w:fill="auto"/>
            <w:vAlign w:val="center"/>
          </w:tcPr>
          <w:p w14:paraId="77EFADA0">
            <w:pPr>
              <w:pStyle w:val="70"/>
              <w:ind w:firstLine="0" w:firstLineChars="0"/>
              <w:jc w:val="center"/>
              <w:rPr>
                <w:rFonts w:ascii="宋体" w:hAnsi="宋体"/>
                <w:color w:val="auto"/>
                <w:sz w:val="18"/>
                <w:szCs w:val="18"/>
              </w:rPr>
            </w:pPr>
            <w:r>
              <w:rPr>
                <w:rFonts w:ascii="宋体" w:hAnsi="宋体"/>
                <w:color w:val="auto"/>
                <w:sz w:val="18"/>
                <w:szCs w:val="18"/>
              </w:rPr>
              <w:t>特大型</w:t>
            </w:r>
            <w:r>
              <w:rPr>
                <w:rFonts w:hint="eastAsia" w:ascii="宋体" w:hAnsi="宋体"/>
                <w:color w:val="auto"/>
                <w:sz w:val="18"/>
                <w:szCs w:val="18"/>
              </w:rPr>
              <w:t>水下</w:t>
            </w:r>
            <w:r>
              <w:rPr>
                <w:rFonts w:ascii="宋体" w:hAnsi="宋体"/>
                <w:color w:val="auto"/>
                <w:sz w:val="18"/>
                <w:szCs w:val="18"/>
              </w:rPr>
              <w:t>棚</w:t>
            </w:r>
          </w:p>
        </w:tc>
      </w:tr>
      <w:tr w14:paraId="1ABC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6A7EBAAD">
            <w:pPr>
              <w:pStyle w:val="70"/>
              <w:ind w:firstLine="0" w:firstLineChars="0"/>
              <w:jc w:val="center"/>
              <w:rPr>
                <w:rFonts w:ascii="宋体" w:hAnsi="宋体"/>
                <w:color w:val="auto"/>
                <w:sz w:val="18"/>
                <w:szCs w:val="18"/>
              </w:rPr>
            </w:pPr>
            <w:r>
              <w:rPr>
                <w:rFonts w:hint="eastAsia" w:ascii="宋体" w:hAnsi="宋体"/>
                <w:color w:val="auto"/>
                <w:sz w:val="18"/>
                <w:szCs w:val="18"/>
              </w:rPr>
              <w:t>1</w:t>
            </w:r>
          </w:p>
        </w:tc>
        <w:tc>
          <w:tcPr>
            <w:tcW w:w="1340" w:type="pct"/>
            <w:shd w:val="clear" w:color="auto" w:fill="auto"/>
            <w:vAlign w:val="center"/>
          </w:tcPr>
          <w:p w14:paraId="29C9473A">
            <w:pPr>
              <w:pStyle w:val="70"/>
              <w:ind w:firstLine="0" w:firstLineChars="0"/>
              <w:jc w:val="center"/>
              <w:rPr>
                <w:rFonts w:ascii="宋体" w:hAnsi="宋体"/>
                <w:color w:val="auto"/>
                <w:sz w:val="18"/>
                <w:szCs w:val="18"/>
              </w:rPr>
            </w:pPr>
            <w:r>
              <w:rPr>
                <w:rFonts w:hint="eastAsia" w:ascii="宋体" w:hAnsi="宋体"/>
                <w:color w:val="auto"/>
                <w:sz w:val="18"/>
                <w:szCs w:val="18"/>
              </w:rPr>
              <w:t>建筑</w:t>
            </w:r>
            <w:r>
              <w:rPr>
                <w:rFonts w:ascii="宋体" w:hAnsi="宋体"/>
                <w:color w:val="auto"/>
                <w:sz w:val="18"/>
                <w:szCs w:val="18"/>
              </w:rPr>
              <w:t>标称面积</w:t>
            </w:r>
            <w:r>
              <w:rPr>
                <w:rFonts w:hint="eastAsia" w:ascii="宋体" w:hAnsi="宋体"/>
                <w:color w:val="auto"/>
                <w:sz w:val="18"/>
                <w:szCs w:val="18"/>
              </w:rPr>
              <w:t>（</w:t>
            </w:r>
            <w:r>
              <w:rPr>
                <w:rFonts w:ascii="宋体" w:hAnsi="宋体"/>
                <w:color w:val="auto"/>
                <w:sz w:val="18"/>
                <w:szCs w:val="18"/>
              </w:rPr>
              <w:t>㎡</w:t>
            </w:r>
            <w:r>
              <w:rPr>
                <w:rFonts w:hint="eastAsia" w:ascii="宋体" w:hAnsi="宋体"/>
                <w:color w:val="auto"/>
                <w:sz w:val="18"/>
                <w:szCs w:val="18"/>
              </w:rPr>
              <w:t>）</w:t>
            </w:r>
          </w:p>
        </w:tc>
        <w:tc>
          <w:tcPr>
            <w:tcW w:w="734" w:type="pct"/>
            <w:shd w:val="clear" w:color="auto" w:fill="auto"/>
            <w:vAlign w:val="center"/>
          </w:tcPr>
          <w:p w14:paraId="2BFBBE6C">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500</w:t>
            </w:r>
            <w:r>
              <w:rPr>
                <w:rFonts w:hint="eastAsia" w:ascii="宋体" w:hAnsi="宋体"/>
                <w:color w:val="auto"/>
                <w:sz w:val="18"/>
                <w:szCs w:val="18"/>
              </w:rPr>
              <w:t>～</w:t>
            </w:r>
            <w:r>
              <w:rPr>
                <w:rFonts w:hint="eastAsia" w:ascii="宋体" w:hAnsi="宋体"/>
                <w:color w:val="auto"/>
                <w:sz w:val="18"/>
                <w:szCs w:val="18"/>
                <w:lang w:val="en-US" w:eastAsia="zh-CN"/>
              </w:rPr>
              <w:t>999</w:t>
            </w:r>
          </w:p>
        </w:tc>
        <w:tc>
          <w:tcPr>
            <w:tcW w:w="663" w:type="pct"/>
            <w:shd w:val="clear" w:color="auto" w:fill="auto"/>
            <w:vAlign w:val="center"/>
          </w:tcPr>
          <w:p w14:paraId="71BFD9A3">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100</w:t>
            </w:r>
            <w:r>
              <w:rPr>
                <w:rFonts w:hint="eastAsia" w:ascii="宋体" w:hAnsi="宋体"/>
                <w:color w:val="auto"/>
                <w:sz w:val="18"/>
                <w:szCs w:val="18"/>
                <w:lang w:val="en-US" w:eastAsia="zh-CN"/>
              </w:rPr>
              <w:t>0</w:t>
            </w:r>
            <w:r>
              <w:rPr>
                <w:rFonts w:hint="eastAsia" w:ascii="宋体" w:hAnsi="宋体"/>
                <w:color w:val="auto"/>
                <w:sz w:val="18"/>
                <w:szCs w:val="18"/>
              </w:rPr>
              <w:t>～</w:t>
            </w:r>
            <w:r>
              <w:rPr>
                <w:rFonts w:hint="eastAsia" w:ascii="宋体" w:hAnsi="宋体"/>
                <w:color w:val="auto"/>
                <w:sz w:val="18"/>
                <w:szCs w:val="18"/>
                <w:lang w:val="en-US" w:eastAsia="zh-CN"/>
              </w:rPr>
              <w:t>1999</w:t>
            </w:r>
          </w:p>
        </w:tc>
        <w:tc>
          <w:tcPr>
            <w:tcW w:w="663" w:type="pct"/>
            <w:shd w:val="clear" w:color="auto" w:fill="auto"/>
            <w:vAlign w:val="center"/>
          </w:tcPr>
          <w:p w14:paraId="5DF38094">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200</w:t>
            </w:r>
            <w:r>
              <w:rPr>
                <w:rFonts w:hint="eastAsia" w:ascii="宋体" w:hAnsi="宋体"/>
                <w:color w:val="auto"/>
                <w:sz w:val="18"/>
                <w:szCs w:val="18"/>
                <w:lang w:val="en-US" w:eastAsia="zh-CN"/>
              </w:rPr>
              <w:t>0</w:t>
            </w:r>
            <w:r>
              <w:rPr>
                <w:rFonts w:hint="eastAsia" w:ascii="宋体" w:hAnsi="宋体"/>
                <w:color w:val="auto"/>
                <w:sz w:val="18"/>
                <w:szCs w:val="18"/>
              </w:rPr>
              <w:t>～</w:t>
            </w:r>
            <w:r>
              <w:rPr>
                <w:rFonts w:hint="eastAsia" w:ascii="宋体" w:hAnsi="宋体"/>
                <w:color w:val="auto"/>
                <w:sz w:val="18"/>
                <w:szCs w:val="18"/>
                <w:lang w:val="en-US" w:eastAsia="zh-CN"/>
              </w:rPr>
              <w:t>2999</w:t>
            </w:r>
          </w:p>
        </w:tc>
        <w:tc>
          <w:tcPr>
            <w:tcW w:w="1178" w:type="pct"/>
            <w:shd w:val="clear" w:color="auto" w:fill="auto"/>
            <w:vAlign w:val="center"/>
          </w:tcPr>
          <w:p w14:paraId="5E52A18C">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lang w:val="en-US" w:eastAsia="zh-CN"/>
              </w:rPr>
              <w:t>3</w:t>
            </w:r>
            <w:r>
              <w:rPr>
                <w:rFonts w:ascii="宋体" w:hAnsi="宋体"/>
                <w:color w:val="auto"/>
                <w:sz w:val="18"/>
                <w:szCs w:val="18"/>
              </w:rPr>
              <w:t>000</w:t>
            </w:r>
          </w:p>
        </w:tc>
      </w:tr>
      <w:tr w14:paraId="1CEA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72E253B8">
            <w:pPr>
              <w:pStyle w:val="70"/>
              <w:ind w:firstLine="0" w:firstLineChars="0"/>
              <w:jc w:val="center"/>
              <w:rPr>
                <w:rFonts w:ascii="宋体" w:hAnsi="宋体"/>
                <w:color w:val="auto"/>
                <w:sz w:val="18"/>
                <w:szCs w:val="18"/>
              </w:rPr>
            </w:pPr>
            <w:r>
              <w:rPr>
                <w:rFonts w:hint="eastAsia" w:ascii="宋体" w:hAnsi="宋体"/>
                <w:color w:val="auto"/>
                <w:sz w:val="18"/>
                <w:szCs w:val="18"/>
              </w:rPr>
              <w:t>2</w:t>
            </w:r>
          </w:p>
        </w:tc>
        <w:tc>
          <w:tcPr>
            <w:tcW w:w="1340" w:type="pct"/>
            <w:shd w:val="clear" w:color="auto" w:fill="auto"/>
            <w:vAlign w:val="center"/>
          </w:tcPr>
          <w:p w14:paraId="17BE202D">
            <w:pPr>
              <w:pStyle w:val="70"/>
              <w:ind w:firstLine="0" w:firstLineChars="0"/>
              <w:jc w:val="center"/>
              <w:rPr>
                <w:rFonts w:ascii="宋体" w:hAnsi="宋体"/>
                <w:color w:val="auto"/>
                <w:sz w:val="18"/>
                <w:szCs w:val="18"/>
              </w:rPr>
            </w:pPr>
            <w:r>
              <w:rPr>
                <w:rFonts w:hint="eastAsia" w:ascii="宋体" w:hAnsi="宋体"/>
                <w:color w:val="auto"/>
                <w:sz w:val="18"/>
                <w:szCs w:val="18"/>
              </w:rPr>
              <w:t>主拍摄水池</w:t>
            </w:r>
            <w:r>
              <w:rPr>
                <w:rFonts w:ascii="宋体" w:hAnsi="宋体"/>
                <w:color w:val="auto"/>
                <w:sz w:val="18"/>
                <w:szCs w:val="18"/>
              </w:rPr>
              <w:t>面积</w:t>
            </w:r>
            <w:r>
              <w:rPr>
                <w:rFonts w:hint="eastAsia" w:ascii="宋体" w:hAnsi="宋体"/>
                <w:color w:val="auto"/>
                <w:sz w:val="18"/>
                <w:szCs w:val="18"/>
              </w:rPr>
              <w:t>（</w:t>
            </w:r>
            <w:r>
              <w:rPr>
                <w:rFonts w:ascii="宋体" w:hAnsi="宋体"/>
                <w:color w:val="auto"/>
                <w:sz w:val="18"/>
                <w:szCs w:val="18"/>
              </w:rPr>
              <w:t>㎡</w:t>
            </w:r>
            <w:r>
              <w:rPr>
                <w:rFonts w:hint="eastAsia" w:ascii="宋体" w:hAnsi="宋体"/>
                <w:color w:val="auto"/>
                <w:sz w:val="18"/>
                <w:szCs w:val="18"/>
              </w:rPr>
              <w:t>）</w:t>
            </w:r>
          </w:p>
        </w:tc>
        <w:tc>
          <w:tcPr>
            <w:tcW w:w="734" w:type="pct"/>
            <w:shd w:val="clear" w:color="auto" w:fill="auto"/>
            <w:vAlign w:val="center"/>
          </w:tcPr>
          <w:p w14:paraId="2913EA5C">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200</w:t>
            </w:r>
            <w:r>
              <w:rPr>
                <w:rFonts w:hint="eastAsia" w:ascii="宋体" w:hAnsi="宋体"/>
                <w:color w:val="auto"/>
                <w:sz w:val="18"/>
                <w:szCs w:val="18"/>
              </w:rPr>
              <w:t>～</w:t>
            </w:r>
            <w:r>
              <w:rPr>
                <w:rFonts w:ascii="宋体" w:hAnsi="宋体"/>
                <w:color w:val="auto"/>
                <w:sz w:val="18"/>
                <w:szCs w:val="18"/>
              </w:rPr>
              <w:t>4</w:t>
            </w:r>
            <w:r>
              <w:rPr>
                <w:rFonts w:hint="eastAsia" w:ascii="宋体" w:hAnsi="宋体"/>
                <w:color w:val="auto"/>
                <w:sz w:val="18"/>
                <w:szCs w:val="18"/>
                <w:lang w:val="en-US" w:eastAsia="zh-CN"/>
              </w:rPr>
              <w:t>99</w:t>
            </w:r>
          </w:p>
        </w:tc>
        <w:tc>
          <w:tcPr>
            <w:tcW w:w="663" w:type="pct"/>
            <w:shd w:val="clear" w:color="auto" w:fill="auto"/>
            <w:vAlign w:val="center"/>
          </w:tcPr>
          <w:p w14:paraId="60D37052">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500</w:t>
            </w:r>
            <w:r>
              <w:rPr>
                <w:rFonts w:hint="eastAsia" w:ascii="宋体" w:hAnsi="宋体"/>
                <w:color w:val="auto"/>
                <w:sz w:val="18"/>
                <w:szCs w:val="18"/>
              </w:rPr>
              <w:t>～</w:t>
            </w:r>
            <w:r>
              <w:rPr>
                <w:rFonts w:hint="eastAsia" w:ascii="宋体" w:hAnsi="宋体"/>
                <w:color w:val="auto"/>
                <w:sz w:val="18"/>
                <w:szCs w:val="18"/>
                <w:lang w:val="en-US" w:eastAsia="zh-CN"/>
              </w:rPr>
              <w:t>799</w:t>
            </w:r>
          </w:p>
        </w:tc>
        <w:tc>
          <w:tcPr>
            <w:tcW w:w="663" w:type="pct"/>
            <w:shd w:val="clear" w:color="auto" w:fill="auto"/>
            <w:vAlign w:val="center"/>
          </w:tcPr>
          <w:p w14:paraId="594C63D5">
            <w:pPr>
              <w:pStyle w:val="70"/>
              <w:ind w:firstLine="0" w:firstLineChars="0"/>
              <w:jc w:val="center"/>
              <w:rPr>
                <w:rFonts w:hint="default" w:ascii="宋体" w:hAnsi="宋体" w:eastAsia="宋体"/>
                <w:color w:val="auto"/>
                <w:sz w:val="18"/>
                <w:szCs w:val="18"/>
                <w:lang w:val="en-US" w:eastAsia="zh-CN"/>
              </w:rPr>
            </w:pPr>
            <w:r>
              <w:rPr>
                <w:rFonts w:hint="eastAsia" w:ascii="宋体" w:hAnsi="宋体"/>
                <w:color w:val="auto"/>
                <w:sz w:val="18"/>
                <w:szCs w:val="18"/>
              </w:rPr>
              <w:t>80</w:t>
            </w:r>
            <w:r>
              <w:rPr>
                <w:rFonts w:hint="eastAsia" w:ascii="宋体" w:hAnsi="宋体"/>
                <w:color w:val="auto"/>
                <w:sz w:val="18"/>
                <w:szCs w:val="18"/>
                <w:lang w:val="en-US" w:eastAsia="zh-CN"/>
              </w:rPr>
              <w:t>0</w:t>
            </w:r>
            <w:r>
              <w:rPr>
                <w:rFonts w:hint="eastAsia" w:ascii="宋体" w:hAnsi="宋体"/>
                <w:color w:val="auto"/>
                <w:sz w:val="18"/>
                <w:szCs w:val="18"/>
              </w:rPr>
              <w:t>～</w:t>
            </w:r>
            <w:r>
              <w:rPr>
                <w:rFonts w:hint="eastAsia" w:ascii="宋体" w:hAnsi="宋体"/>
                <w:color w:val="auto"/>
                <w:sz w:val="18"/>
                <w:szCs w:val="18"/>
                <w:lang w:val="en-US" w:eastAsia="zh-CN"/>
              </w:rPr>
              <w:t>1999</w:t>
            </w:r>
          </w:p>
        </w:tc>
        <w:tc>
          <w:tcPr>
            <w:tcW w:w="1178" w:type="pct"/>
            <w:shd w:val="clear" w:color="auto" w:fill="auto"/>
            <w:vAlign w:val="center"/>
          </w:tcPr>
          <w:p w14:paraId="7994BC62">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2</w:t>
            </w:r>
            <w:r>
              <w:rPr>
                <w:rFonts w:hint="eastAsia" w:ascii="宋体" w:hAnsi="宋体"/>
                <w:color w:val="auto"/>
                <w:sz w:val="18"/>
                <w:szCs w:val="18"/>
                <w:lang w:val="en-US" w:eastAsia="zh-CN"/>
              </w:rPr>
              <w:t>0</w:t>
            </w:r>
            <w:r>
              <w:rPr>
                <w:rFonts w:hint="eastAsia" w:ascii="宋体" w:hAnsi="宋体"/>
                <w:color w:val="auto"/>
                <w:sz w:val="18"/>
                <w:szCs w:val="18"/>
              </w:rPr>
              <w:t>0</w:t>
            </w:r>
            <w:r>
              <w:rPr>
                <w:rFonts w:ascii="宋体" w:hAnsi="宋体"/>
                <w:color w:val="auto"/>
                <w:sz w:val="18"/>
                <w:szCs w:val="18"/>
              </w:rPr>
              <w:t>0</w:t>
            </w:r>
          </w:p>
        </w:tc>
      </w:tr>
      <w:tr w14:paraId="2351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26F15229">
            <w:pPr>
              <w:pStyle w:val="70"/>
              <w:ind w:firstLine="0" w:firstLineChars="0"/>
              <w:jc w:val="center"/>
              <w:rPr>
                <w:rFonts w:ascii="宋体" w:hAnsi="宋体"/>
                <w:color w:val="auto"/>
                <w:sz w:val="18"/>
                <w:szCs w:val="18"/>
              </w:rPr>
            </w:pPr>
            <w:r>
              <w:rPr>
                <w:rFonts w:hint="eastAsia" w:ascii="宋体" w:hAnsi="宋体"/>
                <w:color w:val="auto"/>
                <w:sz w:val="18"/>
                <w:szCs w:val="18"/>
              </w:rPr>
              <w:t>3</w:t>
            </w:r>
          </w:p>
        </w:tc>
        <w:tc>
          <w:tcPr>
            <w:tcW w:w="1340" w:type="pct"/>
            <w:shd w:val="clear" w:color="auto" w:fill="auto"/>
            <w:vAlign w:val="center"/>
          </w:tcPr>
          <w:p w14:paraId="3E94BE8B">
            <w:pPr>
              <w:pStyle w:val="70"/>
              <w:ind w:firstLine="0" w:firstLineChars="0"/>
              <w:jc w:val="center"/>
              <w:rPr>
                <w:rFonts w:ascii="宋体" w:hAnsi="宋体"/>
                <w:color w:val="auto"/>
                <w:sz w:val="18"/>
                <w:szCs w:val="18"/>
              </w:rPr>
            </w:pPr>
            <w:r>
              <w:rPr>
                <w:rFonts w:ascii="宋体" w:hAnsi="宋体"/>
                <w:color w:val="auto"/>
                <w:sz w:val="18"/>
                <w:szCs w:val="18"/>
              </w:rPr>
              <w:t>水深</w:t>
            </w:r>
            <w:r>
              <w:rPr>
                <w:rFonts w:hint="eastAsia" w:ascii="宋体" w:hAnsi="宋体" w:cs="宋体"/>
                <w:i/>
                <w:iCs/>
                <w:color w:val="auto"/>
                <w:shd w:val="clear" w:color="auto" w:fill="FFFFFF"/>
              </w:rPr>
              <w:t>h</w:t>
            </w:r>
            <w:r>
              <w:rPr>
                <w:rFonts w:hint="eastAsia" w:ascii="宋体" w:hAnsi="宋体"/>
                <w:color w:val="auto"/>
                <w:sz w:val="18"/>
                <w:szCs w:val="18"/>
              </w:rPr>
              <w:t>（m）</w:t>
            </w:r>
          </w:p>
        </w:tc>
        <w:tc>
          <w:tcPr>
            <w:tcW w:w="734" w:type="pct"/>
            <w:shd w:val="clear" w:color="auto" w:fill="auto"/>
            <w:vAlign w:val="center"/>
          </w:tcPr>
          <w:p w14:paraId="41910FB5">
            <w:pPr>
              <w:pStyle w:val="70"/>
              <w:ind w:firstLine="0" w:firstLineChars="0"/>
              <w:jc w:val="center"/>
              <w:rPr>
                <w:rFonts w:ascii="宋体" w:hAnsi="宋体"/>
                <w:color w:val="auto"/>
                <w:sz w:val="18"/>
                <w:szCs w:val="18"/>
              </w:rPr>
            </w:pPr>
            <w:r>
              <w:rPr>
                <w:rFonts w:ascii="宋体" w:hAnsi="宋体"/>
                <w:color w:val="auto"/>
                <w:sz w:val="18"/>
                <w:szCs w:val="18"/>
              </w:rPr>
              <w:t>4</w:t>
            </w:r>
            <w:r>
              <w:rPr>
                <w:rFonts w:hint="eastAsia" w:ascii="宋体" w:hAnsi="宋体"/>
                <w:color w:val="auto"/>
                <w:sz w:val="18"/>
                <w:szCs w:val="18"/>
              </w:rPr>
              <w:t>～</w:t>
            </w:r>
            <w:r>
              <w:rPr>
                <w:rFonts w:ascii="宋体" w:hAnsi="宋体"/>
                <w:color w:val="auto"/>
                <w:sz w:val="18"/>
                <w:szCs w:val="18"/>
              </w:rPr>
              <w:t>6</w:t>
            </w:r>
          </w:p>
        </w:tc>
        <w:tc>
          <w:tcPr>
            <w:tcW w:w="663" w:type="pct"/>
            <w:shd w:val="clear" w:color="auto" w:fill="auto"/>
            <w:vAlign w:val="center"/>
          </w:tcPr>
          <w:p w14:paraId="0634570F">
            <w:pPr>
              <w:pStyle w:val="70"/>
              <w:ind w:firstLine="0" w:firstLineChars="0"/>
              <w:jc w:val="center"/>
              <w:rPr>
                <w:rFonts w:ascii="宋体" w:hAnsi="宋体"/>
                <w:color w:val="auto"/>
                <w:sz w:val="18"/>
                <w:szCs w:val="18"/>
              </w:rPr>
            </w:pPr>
            <w:r>
              <w:rPr>
                <w:rFonts w:ascii="宋体" w:hAnsi="宋体"/>
                <w:color w:val="auto"/>
                <w:sz w:val="18"/>
                <w:szCs w:val="18"/>
              </w:rPr>
              <w:t>6</w:t>
            </w:r>
            <w:r>
              <w:rPr>
                <w:rFonts w:hint="eastAsia" w:ascii="宋体" w:hAnsi="宋体"/>
                <w:color w:val="auto"/>
                <w:sz w:val="18"/>
                <w:szCs w:val="18"/>
              </w:rPr>
              <w:t>～</w:t>
            </w:r>
            <w:r>
              <w:rPr>
                <w:rFonts w:ascii="宋体" w:hAnsi="宋体"/>
                <w:color w:val="auto"/>
                <w:sz w:val="18"/>
                <w:szCs w:val="18"/>
              </w:rPr>
              <w:t>8</w:t>
            </w:r>
          </w:p>
        </w:tc>
        <w:tc>
          <w:tcPr>
            <w:tcW w:w="663" w:type="pct"/>
            <w:shd w:val="clear" w:color="auto" w:fill="auto"/>
            <w:vAlign w:val="center"/>
          </w:tcPr>
          <w:p w14:paraId="2708EE7C">
            <w:pPr>
              <w:pStyle w:val="70"/>
              <w:ind w:firstLine="0" w:firstLineChars="0"/>
              <w:jc w:val="center"/>
              <w:rPr>
                <w:rFonts w:hint="eastAsia" w:ascii="宋体" w:hAnsi="宋体" w:eastAsia="宋体"/>
                <w:color w:val="auto"/>
                <w:sz w:val="18"/>
                <w:szCs w:val="18"/>
                <w:lang w:eastAsia="zh-CN"/>
              </w:rPr>
            </w:pPr>
            <w:r>
              <w:rPr>
                <w:rFonts w:ascii="宋体" w:hAnsi="宋体"/>
                <w:color w:val="auto"/>
                <w:sz w:val="18"/>
                <w:szCs w:val="18"/>
              </w:rPr>
              <w:t>8</w:t>
            </w:r>
            <w:r>
              <w:rPr>
                <w:rFonts w:hint="eastAsia" w:ascii="宋体" w:hAnsi="宋体"/>
                <w:color w:val="auto"/>
                <w:sz w:val="18"/>
                <w:szCs w:val="18"/>
              </w:rPr>
              <w:t>～</w:t>
            </w:r>
            <w:r>
              <w:rPr>
                <w:rFonts w:ascii="宋体" w:hAnsi="宋体"/>
                <w:color w:val="auto"/>
                <w:sz w:val="18"/>
                <w:szCs w:val="18"/>
              </w:rPr>
              <w:t>1</w:t>
            </w:r>
            <w:r>
              <w:rPr>
                <w:rFonts w:hint="eastAsia" w:ascii="宋体" w:hAnsi="宋体"/>
                <w:color w:val="auto"/>
                <w:sz w:val="18"/>
                <w:szCs w:val="18"/>
                <w:lang w:val="en-US" w:eastAsia="zh-CN"/>
              </w:rPr>
              <w:t>0</w:t>
            </w:r>
          </w:p>
        </w:tc>
        <w:tc>
          <w:tcPr>
            <w:tcW w:w="1178" w:type="pct"/>
            <w:shd w:val="clear" w:color="auto" w:fill="auto"/>
            <w:vAlign w:val="center"/>
          </w:tcPr>
          <w:p w14:paraId="39E8A901">
            <w:pPr>
              <w:pStyle w:val="70"/>
              <w:ind w:firstLine="0" w:firstLineChars="0"/>
              <w:jc w:val="center"/>
              <w:rPr>
                <w:rFonts w:hint="eastAsia" w:ascii="宋体" w:hAnsi="宋体" w:eastAsia="宋体"/>
                <w:color w:val="auto"/>
                <w:sz w:val="18"/>
                <w:szCs w:val="18"/>
                <w:lang w:eastAsia="zh-CN"/>
              </w:rPr>
            </w:pPr>
            <w:r>
              <w:rPr>
                <w:rFonts w:ascii="宋体" w:hAnsi="宋体"/>
                <w:color w:val="auto"/>
                <w:sz w:val="18"/>
                <w:szCs w:val="18"/>
              </w:rPr>
              <w:t>1</w:t>
            </w:r>
            <w:r>
              <w:rPr>
                <w:rFonts w:hint="eastAsia" w:ascii="宋体" w:hAnsi="宋体"/>
                <w:color w:val="auto"/>
                <w:sz w:val="18"/>
                <w:szCs w:val="18"/>
                <w:lang w:val="en-US" w:eastAsia="zh-CN"/>
              </w:rPr>
              <w:t>0</w:t>
            </w:r>
            <w:r>
              <w:rPr>
                <w:rFonts w:hint="eastAsia" w:ascii="宋体" w:hAnsi="宋体"/>
                <w:color w:val="auto"/>
                <w:sz w:val="18"/>
                <w:szCs w:val="18"/>
              </w:rPr>
              <w:t>～1</w:t>
            </w:r>
            <w:r>
              <w:rPr>
                <w:rFonts w:hint="eastAsia" w:ascii="宋体" w:hAnsi="宋体"/>
                <w:color w:val="auto"/>
                <w:sz w:val="18"/>
                <w:szCs w:val="18"/>
                <w:lang w:val="en-US" w:eastAsia="zh-CN"/>
              </w:rPr>
              <w:t>2</w:t>
            </w:r>
          </w:p>
        </w:tc>
      </w:tr>
      <w:tr w14:paraId="76C0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3AF7422A">
            <w:pPr>
              <w:pStyle w:val="70"/>
              <w:ind w:firstLine="0" w:firstLineChars="0"/>
              <w:jc w:val="center"/>
              <w:rPr>
                <w:rFonts w:ascii="宋体" w:hAnsi="宋体"/>
                <w:color w:val="auto"/>
                <w:sz w:val="18"/>
                <w:szCs w:val="18"/>
              </w:rPr>
            </w:pPr>
            <w:r>
              <w:rPr>
                <w:rFonts w:hint="eastAsia" w:ascii="宋体" w:hAnsi="宋体"/>
                <w:color w:val="auto"/>
                <w:sz w:val="18"/>
                <w:szCs w:val="18"/>
              </w:rPr>
              <w:t>4</w:t>
            </w:r>
          </w:p>
        </w:tc>
        <w:tc>
          <w:tcPr>
            <w:tcW w:w="1340" w:type="pct"/>
            <w:shd w:val="clear" w:color="auto" w:fill="auto"/>
            <w:vAlign w:val="center"/>
          </w:tcPr>
          <w:p w14:paraId="259D8B37">
            <w:pPr>
              <w:pStyle w:val="70"/>
              <w:ind w:firstLine="0" w:firstLineChars="0"/>
              <w:jc w:val="center"/>
              <w:rPr>
                <w:rFonts w:ascii="宋体" w:hAnsi="宋体"/>
                <w:color w:val="auto"/>
                <w:sz w:val="18"/>
                <w:szCs w:val="18"/>
              </w:rPr>
            </w:pPr>
            <w:r>
              <w:rPr>
                <w:rFonts w:ascii="宋体" w:hAnsi="宋体"/>
                <w:color w:val="auto"/>
                <w:sz w:val="18"/>
                <w:szCs w:val="18"/>
              </w:rPr>
              <w:t>道具门数量（个）</w:t>
            </w:r>
          </w:p>
        </w:tc>
        <w:tc>
          <w:tcPr>
            <w:tcW w:w="734" w:type="pct"/>
            <w:shd w:val="clear" w:color="auto" w:fill="auto"/>
            <w:vAlign w:val="center"/>
          </w:tcPr>
          <w:p w14:paraId="21C94F91">
            <w:pPr>
              <w:pStyle w:val="70"/>
              <w:ind w:firstLine="0" w:firstLineChars="0"/>
              <w:jc w:val="center"/>
              <w:rPr>
                <w:rFonts w:ascii="宋体" w:hAnsi="宋体"/>
                <w:color w:val="auto"/>
                <w:sz w:val="18"/>
                <w:szCs w:val="18"/>
              </w:rPr>
            </w:pPr>
            <w:r>
              <w:rPr>
                <w:rFonts w:ascii="宋体" w:hAnsi="宋体"/>
                <w:color w:val="auto"/>
                <w:sz w:val="18"/>
                <w:szCs w:val="18"/>
              </w:rPr>
              <w:t>≥1</w:t>
            </w:r>
          </w:p>
        </w:tc>
        <w:tc>
          <w:tcPr>
            <w:tcW w:w="1327" w:type="pct"/>
            <w:gridSpan w:val="2"/>
            <w:shd w:val="clear" w:color="auto" w:fill="auto"/>
            <w:vAlign w:val="center"/>
          </w:tcPr>
          <w:p w14:paraId="5321E163">
            <w:pPr>
              <w:pStyle w:val="70"/>
              <w:ind w:firstLine="0" w:firstLineChars="0"/>
              <w:jc w:val="center"/>
              <w:rPr>
                <w:rFonts w:ascii="宋体" w:hAnsi="宋体"/>
                <w:color w:val="auto"/>
                <w:sz w:val="18"/>
                <w:szCs w:val="18"/>
              </w:rPr>
            </w:pPr>
            <w:r>
              <w:rPr>
                <w:rFonts w:ascii="宋体" w:hAnsi="宋体"/>
                <w:color w:val="auto"/>
                <w:sz w:val="18"/>
                <w:szCs w:val="18"/>
              </w:rPr>
              <w:t>≥2</w:t>
            </w:r>
          </w:p>
        </w:tc>
        <w:tc>
          <w:tcPr>
            <w:tcW w:w="1178" w:type="pct"/>
            <w:shd w:val="clear" w:color="auto" w:fill="auto"/>
            <w:vAlign w:val="center"/>
          </w:tcPr>
          <w:p w14:paraId="2BFC70B2">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3</w:t>
            </w:r>
          </w:p>
        </w:tc>
      </w:tr>
      <w:tr w14:paraId="2F30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1D1379E0">
            <w:pPr>
              <w:pStyle w:val="70"/>
              <w:ind w:firstLine="0" w:firstLineChars="0"/>
              <w:jc w:val="center"/>
              <w:rPr>
                <w:rFonts w:ascii="宋体" w:hAnsi="宋体"/>
                <w:color w:val="auto"/>
                <w:sz w:val="18"/>
                <w:szCs w:val="18"/>
              </w:rPr>
            </w:pPr>
            <w:r>
              <w:rPr>
                <w:rFonts w:hint="eastAsia" w:ascii="宋体" w:hAnsi="宋体"/>
                <w:color w:val="auto"/>
                <w:sz w:val="18"/>
                <w:szCs w:val="18"/>
              </w:rPr>
              <w:t>5</w:t>
            </w:r>
          </w:p>
        </w:tc>
        <w:tc>
          <w:tcPr>
            <w:tcW w:w="1340" w:type="pct"/>
            <w:shd w:val="clear" w:color="auto" w:fill="auto"/>
            <w:vAlign w:val="center"/>
          </w:tcPr>
          <w:p w14:paraId="3B2DC52D">
            <w:pPr>
              <w:pStyle w:val="70"/>
              <w:ind w:firstLine="0" w:firstLineChars="0"/>
              <w:jc w:val="center"/>
              <w:rPr>
                <w:rFonts w:ascii="宋体" w:hAnsi="宋体"/>
                <w:color w:val="auto"/>
                <w:sz w:val="18"/>
                <w:szCs w:val="18"/>
              </w:rPr>
            </w:pPr>
            <w:r>
              <w:rPr>
                <w:rFonts w:ascii="宋体" w:hAnsi="宋体"/>
                <w:color w:val="auto"/>
                <w:sz w:val="18"/>
                <w:szCs w:val="18"/>
              </w:rPr>
              <w:t>道具门尺寸（宽×高）（m）</w:t>
            </w:r>
          </w:p>
        </w:tc>
        <w:tc>
          <w:tcPr>
            <w:tcW w:w="734" w:type="pct"/>
            <w:shd w:val="clear" w:color="auto" w:fill="auto"/>
            <w:vAlign w:val="center"/>
          </w:tcPr>
          <w:p w14:paraId="4B9DA3CF">
            <w:pPr>
              <w:pStyle w:val="70"/>
              <w:ind w:firstLine="0" w:firstLineChars="0"/>
              <w:jc w:val="center"/>
              <w:rPr>
                <w:rFonts w:hint="default" w:ascii="宋体" w:hAnsi="宋体" w:eastAsia="宋体"/>
                <w:color w:val="auto"/>
                <w:sz w:val="18"/>
                <w:szCs w:val="18"/>
                <w:lang w:val="en-US" w:eastAsia="zh-CN"/>
              </w:rPr>
            </w:pPr>
            <w:r>
              <w:rPr>
                <w:rFonts w:hint="eastAsia" w:ascii="宋体" w:hAnsi="宋体"/>
                <w:color w:val="auto"/>
                <w:sz w:val="18"/>
                <w:szCs w:val="18"/>
              </w:rPr>
              <w:t>≥4</w:t>
            </w:r>
            <w:r>
              <w:rPr>
                <w:rFonts w:hint="eastAsia" w:ascii="宋体" w:hAnsi="宋体"/>
                <w:color w:val="auto"/>
                <w:sz w:val="18"/>
                <w:szCs w:val="18"/>
                <w:lang w:val="en-US" w:eastAsia="zh-CN"/>
              </w:rPr>
              <w:t>.5</w:t>
            </w:r>
            <w:r>
              <w:rPr>
                <w:rFonts w:ascii="宋体" w:hAnsi="宋体"/>
                <w:color w:val="auto"/>
                <w:sz w:val="18"/>
                <w:szCs w:val="18"/>
              </w:rPr>
              <w:t>×</w:t>
            </w:r>
            <w:r>
              <w:rPr>
                <w:rFonts w:hint="eastAsia" w:ascii="宋体" w:hAnsi="宋体"/>
                <w:color w:val="auto"/>
                <w:sz w:val="18"/>
                <w:szCs w:val="18"/>
                <w:lang w:val="en-US" w:eastAsia="zh-CN"/>
              </w:rPr>
              <w:t>4.5</w:t>
            </w:r>
          </w:p>
        </w:tc>
        <w:tc>
          <w:tcPr>
            <w:tcW w:w="663" w:type="pct"/>
            <w:shd w:val="clear" w:color="auto" w:fill="auto"/>
            <w:vAlign w:val="center"/>
          </w:tcPr>
          <w:p w14:paraId="50A9A62B">
            <w:pPr>
              <w:pStyle w:val="70"/>
              <w:ind w:firstLine="0" w:firstLineChars="0"/>
              <w:jc w:val="center"/>
              <w:rPr>
                <w:rFonts w:hint="eastAsia" w:ascii="宋体" w:hAnsi="宋体" w:eastAsia="宋体"/>
                <w:color w:val="auto"/>
                <w:sz w:val="18"/>
                <w:szCs w:val="18"/>
                <w:lang w:eastAsia="zh-CN"/>
              </w:rPr>
            </w:pPr>
            <w:r>
              <w:rPr>
                <w:rFonts w:ascii="宋体" w:hAnsi="宋体"/>
                <w:color w:val="auto"/>
                <w:sz w:val="18"/>
                <w:szCs w:val="18"/>
              </w:rPr>
              <w:t>≥5</w:t>
            </w:r>
            <w:r>
              <w:rPr>
                <w:rFonts w:hint="eastAsia" w:ascii="宋体" w:hAnsi="宋体"/>
                <w:color w:val="auto"/>
                <w:sz w:val="18"/>
                <w:szCs w:val="18"/>
                <w:lang w:val="en-US" w:eastAsia="zh-CN"/>
              </w:rPr>
              <w:t>.0</w:t>
            </w:r>
            <w:r>
              <w:rPr>
                <w:rFonts w:ascii="宋体" w:hAnsi="宋体"/>
                <w:color w:val="auto"/>
                <w:sz w:val="18"/>
                <w:szCs w:val="18"/>
              </w:rPr>
              <w:t>×</w:t>
            </w:r>
            <w:r>
              <w:rPr>
                <w:rFonts w:hint="eastAsia" w:ascii="宋体" w:hAnsi="宋体"/>
                <w:color w:val="auto"/>
                <w:sz w:val="18"/>
                <w:szCs w:val="18"/>
                <w:lang w:val="en-US" w:eastAsia="zh-CN"/>
              </w:rPr>
              <w:t>5</w:t>
            </w:r>
            <w:r>
              <w:rPr>
                <w:rFonts w:ascii="宋体" w:hAnsi="宋体"/>
                <w:color w:val="auto"/>
                <w:sz w:val="18"/>
                <w:szCs w:val="18"/>
              </w:rPr>
              <w:t>.</w:t>
            </w:r>
            <w:r>
              <w:rPr>
                <w:rFonts w:hint="eastAsia" w:ascii="宋体" w:hAnsi="宋体"/>
                <w:color w:val="auto"/>
                <w:sz w:val="18"/>
                <w:szCs w:val="18"/>
                <w:lang w:val="en-US" w:eastAsia="zh-CN"/>
              </w:rPr>
              <w:t>0</w:t>
            </w:r>
          </w:p>
        </w:tc>
        <w:tc>
          <w:tcPr>
            <w:tcW w:w="663" w:type="pct"/>
            <w:shd w:val="clear" w:color="auto" w:fill="auto"/>
            <w:vAlign w:val="center"/>
          </w:tcPr>
          <w:p w14:paraId="5D60CC11">
            <w:pPr>
              <w:pStyle w:val="70"/>
              <w:ind w:firstLine="0" w:firstLineChars="0"/>
              <w:jc w:val="center"/>
              <w:rPr>
                <w:rFonts w:ascii="宋体" w:hAnsi="宋体"/>
                <w:color w:val="auto"/>
                <w:sz w:val="18"/>
                <w:szCs w:val="18"/>
              </w:rPr>
            </w:pPr>
            <w:r>
              <w:rPr>
                <w:rFonts w:ascii="宋体" w:hAnsi="宋体"/>
                <w:color w:val="auto"/>
                <w:sz w:val="18"/>
                <w:szCs w:val="18"/>
              </w:rPr>
              <w:t>≥6</w:t>
            </w:r>
            <w:r>
              <w:rPr>
                <w:rFonts w:hint="eastAsia" w:ascii="宋体" w:hAnsi="宋体"/>
                <w:color w:val="auto"/>
                <w:sz w:val="18"/>
                <w:szCs w:val="18"/>
                <w:lang w:val="en-US" w:eastAsia="zh-CN"/>
              </w:rPr>
              <w:t>.0</w:t>
            </w:r>
            <w:r>
              <w:rPr>
                <w:rFonts w:ascii="宋体" w:hAnsi="宋体"/>
                <w:color w:val="auto"/>
                <w:sz w:val="18"/>
                <w:szCs w:val="18"/>
              </w:rPr>
              <w:t>×</w:t>
            </w:r>
            <w:r>
              <w:rPr>
                <w:rFonts w:hint="eastAsia" w:ascii="宋体" w:hAnsi="宋体"/>
                <w:color w:val="auto"/>
                <w:sz w:val="18"/>
                <w:szCs w:val="18"/>
                <w:lang w:val="en-US" w:eastAsia="zh-CN"/>
              </w:rPr>
              <w:t>6.0</w:t>
            </w:r>
          </w:p>
        </w:tc>
        <w:tc>
          <w:tcPr>
            <w:tcW w:w="1178" w:type="pct"/>
            <w:shd w:val="clear" w:color="auto" w:fill="auto"/>
            <w:vAlign w:val="center"/>
          </w:tcPr>
          <w:p w14:paraId="1C169478">
            <w:pPr>
              <w:pStyle w:val="70"/>
              <w:ind w:firstLine="0" w:firstLineChars="0"/>
              <w:jc w:val="center"/>
              <w:rPr>
                <w:rFonts w:hint="default" w:ascii="宋体" w:hAnsi="宋体" w:eastAsia="宋体"/>
                <w:color w:val="auto"/>
                <w:sz w:val="18"/>
                <w:szCs w:val="18"/>
                <w:lang w:val="en-US" w:eastAsia="zh-CN"/>
              </w:rPr>
            </w:pPr>
            <w:r>
              <w:rPr>
                <w:rFonts w:ascii="宋体" w:hAnsi="宋体"/>
                <w:color w:val="auto"/>
                <w:sz w:val="18"/>
                <w:szCs w:val="18"/>
              </w:rPr>
              <w:t>主道具门≥8</w:t>
            </w:r>
            <w:r>
              <w:rPr>
                <w:rFonts w:hint="eastAsia" w:ascii="宋体" w:hAnsi="宋体"/>
                <w:color w:val="auto"/>
                <w:sz w:val="18"/>
                <w:szCs w:val="18"/>
                <w:lang w:val="en-US" w:eastAsia="zh-CN"/>
              </w:rPr>
              <w:t>.0</w:t>
            </w:r>
            <w:r>
              <w:rPr>
                <w:rFonts w:ascii="宋体" w:hAnsi="宋体"/>
                <w:color w:val="auto"/>
                <w:sz w:val="18"/>
                <w:szCs w:val="18"/>
              </w:rPr>
              <w:t>×5</w:t>
            </w:r>
            <w:r>
              <w:rPr>
                <w:rFonts w:hint="eastAsia" w:ascii="宋体" w:hAnsi="宋体"/>
                <w:color w:val="auto"/>
                <w:sz w:val="18"/>
                <w:szCs w:val="18"/>
                <w:lang w:val="en-US" w:eastAsia="zh-CN"/>
              </w:rPr>
              <w:t>.0</w:t>
            </w:r>
            <w:r>
              <w:rPr>
                <w:rFonts w:ascii="宋体" w:hAnsi="宋体"/>
                <w:color w:val="auto"/>
                <w:sz w:val="18"/>
                <w:szCs w:val="18"/>
              </w:rPr>
              <w:t>，副道具门≥6</w:t>
            </w:r>
            <w:r>
              <w:rPr>
                <w:rFonts w:hint="eastAsia" w:ascii="宋体" w:hAnsi="宋体"/>
                <w:color w:val="auto"/>
                <w:sz w:val="18"/>
                <w:szCs w:val="18"/>
                <w:lang w:val="en-US" w:eastAsia="zh-CN"/>
              </w:rPr>
              <w:t>.0</w:t>
            </w:r>
            <w:r>
              <w:rPr>
                <w:rFonts w:ascii="宋体" w:hAnsi="宋体"/>
                <w:color w:val="auto"/>
                <w:sz w:val="18"/>
                <w:szCs w:val="18"/>
              </w:rPr>
              <w:t>×</w:t>
            </w:r>
            <w:r>
              <w:rPr>
                <w:rFonts w:hint="eastAsia" w:ascii="宋体" w:hAnsi="宋体"/>
                <w:color w:val="auto"/>
                <w:sz w:val="18"/>
                <w:szCs w:val="18"/>
                <w:lang w:val="en-US" w:eastAsia="zh-CN"/>
              </w:rPr>
              <w:t>6.0</w:t>
            </w:r>
          </w:p>
        </w:tc>
      </w:tr>
      <w:tr w14:paraId="723C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047BBDDD">
            <w:pPr>
              <w:pStyle w:val="70"/>
              <w:ind w:firstLine="0" w:firstLineChars="0"/>
              <w:jc w:val="center"/>
              <w:rPr>
                <w:rFonts w:ascii="宋体" w:hAnsi="宋体"/>
                <w:color w:val="auto"/>
                <w:sz w:val="18"/>
                <w:szCs w:val="18"/>
              </w:rPr>
            </w:pPr>
            <w:r>
              <w:rPr>
                <w:rFonts w:hint="eastAsia" w:ascii="宋体" w:hAnsi="宋体"/>
                <w:color w:val="auto"/>
                <w:sz w:val="18"/>
                <w:szCs w:val="18"/>
              </w:rPr>
              <w:t>6</w:t>
            </w:r>
          </w:p>
        </w:tc>
        <w:tc>
          <w:tcPr>
            <w:tcW w:w="1340" w:type="pct"/>
            <w:shd w:val="clear" w:color="auto" w:fill="auto"/>
            <w:vAlign w:val="center"/>
          </w:tcPr>
          <w:p w14:paraId="29CDA6EB">
            <w:pPr>
              <w:pStyle w:val="70"/>
              <w:ind w:firstLine="0" w:firstLineChars="0"/>
              <w:jc w:val="center"/>
              <w:rPr>
                <w:rFonts w:ascii="宋体" w:hAnsi="宋体"/>
                <w:color w:val="auto"/>
                <w:sz w:val="18"/>
                <w:szCs w:val="18"/>
              </w:rPr>
            </w:pPr>
            <w:r>
              <w:rPr>
                <w:rFonts w:ascii="宋体" w:hAnsi="宋体"/>
                <w:color w:val="auto"/>
                <w:sz w:val="18"/>
                <w:szCs w:val="18"/>
              </w:rPr>
              <w:t>水池边距墙边距离（m）</w:t>
            </w:r>
          </w:p>
        </w:tc>
        <w:tc>
          <w:tcPr>
            <w:tcW w:w="734" w:type="pct"/>
            <w:shd w:val="clear" w:color="auto" w:fill="auto"/>
            <w:vAlign w:val="center"/>
          </w:tcPr>
          <w:p w14:paraId="1F62D041">
            <w:pPr>
              <w:pStyle w:val="70"/>
              <w:ind w:firstLine="0" w:firstLineChars="0"/>
              <w:jc w:val="center"/>
              <w:rPr>
                <w:rFonts w:ascii="宋体" w:hAnsi="宋体"/>
                <w:color w:val="auto"/>
                <w:sz w:val="18"/>
                <w:szCs w:val="18"/>
              </w:rPr>
            </w:pPr>
            <w:r>
              <w:rPr>
                <w:rFonts w:ascii="宋体" w:hAnsi="宋体"/>
                <w:color w:val="auto"/>
                <w:sz w:val="18"/>
                <w:szCs w:val="18"/>
              </w:rPr>
              <w:t>≥2.0</w:t>
            </w:r>
          </w:p>
        </w:tc>
        <w:tc>
          <w:tcPr>
            <w:tcW w:w="663" w:type="pct"/>
            <w:shd w:val="clear" w:color="auto" w:fill="auto"/>
            <w:vAlign w:val="center"/>
          </w:tcPr>
          <w:p w14:paraId="7B1FDD68">
            <w:pPr>
              <w:pStyle w:val="70"/>
              <w:ind w:firstLine="0" w:firstLineChars="0"/>
              <w:jc w:val="center"/>
              <w:rPr>
                <w:rFonts w:ascii="宋体" w:hAnsi="宋体"/>
                <w:color w:val="auto"/>
                <w:sz w:val="18"/>
                <w:szCs w:val="18"/>
              </w:rPr>
            </w:pPr>
            <w:r>
              <w:rPr>
                <w:rFonts w:ascii="宋体" w:hAnsi="宋体"/>
                <w:color w:val="auto"/>
                <w:sz w:val="18"/>
                <w:szCs w:val="18"/>
              </w:rPr>
              <w:t>≥2.5</w:t>
            </w:r>
          </w:p>
        </w:tc>
        <w:tc>
          <w:tcPr>
            <w:tcW w:w="663" w:type="pct"/>
            <w:shd w:val="clear" w:color="auto" w:fill="auto"/>
            <w:vAlign w:val="center"/>
          </w:tcPr>
          <w:p w14:paraId="7BEAF492">
            <w:pPr>
              <w:pStyle w:val="70"/>
              <w:ind w:firstLine="0" w:firstLineChars="0"/>
              <w:jc w:val="center"/>
              <w:rPr>
                <w:rFonts w:ascii="宋体" w:hAnsi="宋体"/>
                <w:color w:val="auto"/>
                <w:sz w:val="18"/>
                <w:szCs w:val="18"/>
              </w:rPr>
            </w:pPr>
            <w:r>
              <w:rPr>
                <w:rFonts w:ascii="宋体" w:hAnsi="宋体"/>
                <w:color w:val="auto"/>
                <w:sz w:val="18"/>
                <w:szCs w:val="18"/>
              </w:rPr>
              <w:t>≥3.0</w:t>
            </w:r>
          </w:p>
        </w:tc>
        <w:tc>
          <w:tcPr>
            <w:tcW w:w="1178" w:type="pct"/>
            <w:shd w:val="clear" w:color="auto" w:fill="auto"/>
            <w:vAlign w:val="center"/>
          </w:tcPr>
          <w:p w14:paraId="12BB123B">
            <w:pPr>
              <w:pStyle w:val="70"/>
              <w:ind w:firstLine="0" w:firstLineChars="0"/>
              <w:jc w:val="center"/>
              <w:rPr>
                <w:rFonts w:ascii="宋体" w:hAnsi="宋体"/>
                <w:color w:val="auto"/>
                <w:sz w:val="18"/>
                <w:szCs w:val="18"/>
              </w:rPr>
            </w:pPr>
            <w:r>
              <w:rPr>
                <w:rFonts w:ascii="宋体" w:hAnsi="宋体"/>
                <w:color w:val="auto"/>
                <w:sz w:val="18"/>
                <w:szCs w:val="18"/>
              </w:rPr>
              <w:t>≥3.5</w:t>
            </w:r>
          </w:p>
        </w:tc>
      </w:tr>
    </w:tbl>
    <w:p w14:paraId="2FDC829F">
      <w:pPr>
        <w:pStyle w:val="70"/>
        <w:numPr>
          <w:ilvl w:val="0"/>
          <w:numId w:val="43"/>
        </w:numPr>
        <w:spacing w:before="156" w:beforeLines="50" w:line="360" w:lineRule="auto"/>
        <w:ind w:left="0" w:firstLine="424" w:firstLineChars="202"/>
        <w:jc w:val="left"/>
        <w:rPr>
          <w:rFonts w:ascii="宋体" w:hAnsi="宋体" w:cs="宋体"/>
          <w:color w:val="auto"/>
          <w:szCs w:val="21"/>
          <w:shd w:val="clear" w:color="auto" w:fill="FFFFFF"/>
        </w:rPr>
      </w:pPr>
      <w:r>
        <w:rPr>
          <w:rFonts w:hint="eastAsia" w:ascii="宋体" w:hAnsi="宋体" w:cs="宋体"/>
          <w:color w:val="auto"/>
          <w:szCs w:val="21"/>
          <w:shd w:val="clear" w:color="auto" w:fill="FFFFFF"/>
        </w:rPr>
        <w:t>水面以上净空高度应按下式计算：</w:t>
      </w:r>
    </w:p>
    <w:p w14:paraId="37F7FB70">
      <w:pPr>
        <w:pStyle w:val="70"/>
        <w:spacing w:line="360" w:lineRule="auto"/>
        <w:ind w:left="424" w:leftChars="202" w:firstLine="0" w:firstLineChars="0"/>
        <w:jc w:val="center"/>
        <w:rPr>
          <w:rFonts w:ascii="宋体" w:hAnsi="宋体" w:cs="宋体"/>
          <w:color w:val="auto"/>
          <w:shd w:val="clear" w:color="auto" w:fill="FFFFFF"/>
        </w:rPr>
      </w:pPr>
      <w:r>
        <w:rPr>
          <w:rFonts w:hint="eastAsia" w:ascii="Segoe UI" w:hAnsi="Segoe UI" w:cs="Segoe UI"/>
          <w:i/>
          <w:iCs/>
          <w:color w:val="auto"/>
          <w:kern w:val="2"/>
          <w:sz w:val="21"/>
          <w:shd w:val="clear" w:color="auto" w:fill="FFFFFF"/>
          <w:lang w:val="en-US" w:eastAsia="zh-CN" w:bidi="ar-SA"/>
        </w:rPr>
        <w:t>H</w:t>
      </w:r>
      <w:r>
        <w:rPr>
          <w:rFonts w:hint="eastAsia" w:ascii="Segoe UI" w:hAnsi="Segoe UI" w:cs="Segoe UI"/>
          <w:color w:val="auto"/>
          <w:kern w:val="2"/>
          <w:sz w:val="21"/>
          <w:shd w:val="clear" w:color="auto" w:fill="FFFFFF"/>
          <w:vertAlign w:val="subscript"/>
          <w:lang w:val="en-US" w:eastAsia="zh-CN" w:bidi="ar-SA"/>
        </w:rPr>
        <w:t>0</w:t>
      </w:r>
      <w:r>
        <w:rPr>
          <w:rFonts w:hint="eastAsia" w:ascii="Segoe UI" w:hAnsi="Segoe UI" w:cs="Segoe UI"/>
          <w:color w:val="auto"/>
          <w:kern w:val="2"/>
          <w:sz w:val="21"/>
          <w:shd w:val="clear" w:color="auto" w:fill="FFFFFF"/>
          <w:lang w:val="en-US" w:eastAsia="zh-CN" w:bidi="ar-SA"/>
        </w:rPr>
        <w:t xml:space="preserve"> ≥1.5</w:t>
      </w:r>
      <w:r>
        <w:rPr>
          <w:rFonts w:hint="eastAsia" w:ascii="Segoe UI" w:hAnsi="Segoe UI" w:cs="Segoe UI"/>
          <w:i/>
          <w:iCs/>
          <w:color w:val="auto"/>
          <w:kern w:val="2"/>
          <w:sz w:val="21"/>
          <w:shd w:val="clear" w:color="auto" w:fill="FFFFFF"/>
          <w:lang w:val="en-US" w:eastAsia="zh-CN" w:bidi="ar-SA"/>
        </w:rPr>
        <w:t>h</w:t>
      </w:r>
      <w:r>
        <w:rPr>
          <w:rFonts w:hint="eastAsia" w:ascii="Segoe UI" w:hAnsi="Segoe UI" w:cs="Segoe UI"/>
          <w:color w:val="auto"/>
          <w:kern w:val="2"/>
          <w:sz w:val="21"/>
          <w:shd w:val="clear" w:color="auto" w:fill="FFFFFF"/>
          <w:lang w:val="en-US" w:eastAsia="zh-CN" w:bidi="ar-SA"/>
        </w:rPr>
        <w:t xml:space="preserve">＋2.0    </w:t>
      </w:r>
      <w:r>
        <w:rPr>
          <w:rFonts w:hint="eastAsia" w:ascii="宋体" w:hAnsi="宋体" w:cs="宋体"/>
          <w:color w:val="auto"/>
          <w:shd w:val="clear" w:color="auto" w:fill="FFFFFF"/>
        </w:rPr>
        <w:t xml:space="preserve">      </w:t>
      </w:r>
      <w:r>
        <w:rPr>
          <w:rFonts w:hint="eastAsia" w:ascii="宋体" w:hAnsi="宋体" w:cs="宋体"/>
          <w:color w:val="auto"/>
          <w:shd w:val="clear" w:color="auto" w:fill="FFFFFF"/>
          <w:lang w:val="en-US" w:eastAsia="zh-CN"/>
        </w:rPr>
        <w:t xml:space="preserve">           </w:t>
      </w:r>
      <w:r>
        <w:rPr>
          <w:rFonts w:hint="eastAsia" w:ascii="Segoe UI" w:hAnsi="Segoe UI" w:cs="Segoe UI"/>
          <w:color w:val="auto"/>
          <w:kern w:val="2"/>
          <w:sz w:val="21"/>
          <w:shd w:val="clear" w:color="auto" w:fill="FFFFFF"/>
          <w:lang w:val="en-US" w:eastAsia="zh-CN" w:bidi="ar-SA"/>
        </w:rPr>
        <w:t>（4.2.12）</w:t>
      </w:r>
    </w:p>
    <w:p w14:paraId="4D79013F">
      <w:pPr>
        <w:pStyle w:val="70"/>
        <w:spacing w:line="360" w:lineRule="auto"/>
        <w:ind w:left="4" w:hanging="4" w:firstLineChars="0"/>
        <w:jc w:val="left"/>
        <w:rPr>
          <w:rFonts w:ascii="宋体" w:hAnsi="宋体" w:cs="宋体"/>
          <w:color w:val="auto"/>
          <w:shd w:val="clear" w:color="auto" w:fill="FFFFFF"/>
        </w:rPr>
      </w:pPr>
      <w:r>
        <w:rPr>
          <w:rFonts w:hint="eastAsia" w:ascii="宋体" w:hAnsi="宋体" w:cs="宋体"/>
          <w:color w:val="auto"/>
          <w:shd w:val="clear" w:color="auto" w:fill="FFFFFF"/>
        </w:rPr>
        <w:t>式中：</w:t>
      </w:r>
      <w:r>
        <w:rPr>
          <w:rFonts w:hint="eastAsia" w:ascii="Segoe UI" w:hAnsi="Segoe UI" w:cs="Segoe UI"/>
          <w:i/>
          <w:iCs/>
          <w:color w:val="auto"/>
          <w:kern w:val="2"/>
          <w:sz w:val="21"/>
          <w:shd w:val="clear" w:color="auto" w:fill="FFFFFF"/>
          <w:lang w:val="en-US" w:eastAsia="zh-CN" w:bidi="ar-SA"/>
        </w:rPr>
        <w:t>H</w:t>
      </w:r>
      <w:r>
        <w:rPr>
          <w:rFonts w:hint="eastAsia" w:ascii="Segoe UI" w:hAnsi="Segoe UI" w:cs="Segoe UI"/>
          <w:color w:val="auto"/>
          <w:kern w:val="2"/>
          <w:sz w:val="21"/>
          <w:shd w:val="clear" w:color="auto" w:fill="FFFFFF"/>
          <w:vertAlign w:val="subscript"/>
          <w:lang w:val="en-US" w:eastAsia="zh-CN" w:bidi="ar-SA"/>
        </w:rPr>
        <w:t>0</w:t>
      </w:r>
      <w:r>
        <w:rPr>
          <w:rFonts w:hint="eastAsia" w:ascii="宋体" w:hAnsi="宋体" w:cs="宋体"/>
          <w:color w:val="auto"/>
          <w:shd w:val="clear" w:color="auto" w:fill="FFFFFF"/>
        </w:rPr>
        <w:t>—— 水面以上净空高度</w:t>
      </w:r>
      <w:r>
        <w:rPr>
          <w:rFonts w:hint="eastAsia" w:ascii="Segoe UI" w:hAnsi="Segoe UI" w:cs="Segoe UI"/>
          <w:color w:val="auto"/>
          <w:kern w:val="2"/>
          <w:sz w:val="21"/>
          <w:shd w:val="clear" w:color="auto" w:fill="FFFFFF"/>
          <w:lang w:val="en-US" w:eastAsia="zh-CN" w:bidi="ar-SA"/>
        </w:rPr>
        <w:t>（m）；</w:t>
      </w:r>
      <w:r>
        <w:rPr>
          <w:rFonts w:hint="eastAsia" w:ascii="Segoe UI" w:hAnsi="Segoe UI" w:cs="Segoe UI"/>
          <w:i/>
          <w:iCs/>
          <w:color w:val="auto"/>
          <w:kern w:val="2"/>
          <w:sz w:val="21"/>
          <w:shd w:val="clear" w:color="auto" w:fill="FFFFFF"/>
          <w:lang w:val="en-US" w:eastAsia="zh-CN" w:bidi="ar-SA"/>
        </w:rPr>
        <w:t>h</w:t>
      </w:r>
      <w:r>
        <w:rPr>
          <w:rFonts w:hint="eastAsia" w:ascii="宋体" w:hAnsi="宋体" w:cs="宋体"/>
          <w:i/>
          <w:iCs/>
          <w:color w:val="auto"/>
          <w:shd w:val="clear" w:color="auto" w:fill="FFFFFF"/>
        </w:rPr>
        <w:t xml:space="preserve"> </w:t>
      </w:r>
      <w:r>
        <w:rPr>
          <w:rFonts w:hint="eastAsia" w:ascii="宋体" w:hAnsi="宋体" w:cs="宋体"/>
          <w:color w:val="auto"/>
          <w:shd w:val="clear" w:color="auto" w:fill="FFFFFF"/>
        </w:rPr>
        <w:t>—— 水池设计水深</w:t>
      </w:r>
      <w:r>
        <w:rPr>
          <w:rFonts w:hint="eastAsia" w:ascii="Segoe UI" w:hAnsi="Segoe UI" w:cs="Segoe UI"/>
          <w:color w:val="auto"/>
          <w:kern w:val="2"/>
          <w:sz w:val="21"/>
          <w:shd w:val="clear" w:color="auto" w:fill="FFFFFF"/>
          <w:lang w:val="en-US" w:eastAsia="zh-CN" w:bidi="ar-SA"/>
        </w:rPr>
        <w:t>（m）</w:t>
      </w:r>
      <w:r>
        <w:rPr>
          <w:rFonts w:hint="eastAsia" w:ascii="宋体" w:hAnsi="宋体" w:cs="宋体"/>
          <w:color w:val="auto"/>
          <w:shd w:val="clear" w:color="auto" w:fill="FFFFFF"/>
        </w:rPr>
        <w:t>。</w:t>
      </w:r>
    </w:p>
    <w:p w14:paraId="4629F865">
      <w:pPr>
        <w:pStyle w:val="70"/>
        <w:numPr>
          <w:ilvl w:val="0"/>
          <w:numId w:val="43"/>
        </w:numPr>
        <w:spacing w:line="360" w:lineRule="auto"/>
        <w:ind w:left="0" w:firstLine="424" w:firstLineChars="202"/>
        <w:jc w:val="left"/>
        <w:rPr>
          <w:rFonts w:ascii="宋体" w:hAnsi="宋体" w:cs="宋体"/>
          <w:color w:val="auto"/>
          <w:szCs w:val="21"/>
          <w:shd w:val="clear" w:color="auto" w:fill="FFFFFF"/>
        </w:rPr>
      </w:pPr>
      <w:r>
        <w:rPr>
          <w:rFonts w:hint="eastAsia" w:ascii="宋体" w:hAnsi="宋体" w:cs="宋体"/>
          <w:color w:val="auto"/>
          <w:shd w:val="clear" w:color="auto" w:fill="FFFFFF"/>
        </w:rPr>
        <w:t>水池平面宜采用矩形，</w:t>
      </w:r>
      <w:r>
        <w:rPr>
          <w:rFonts w:ascii="宋体" w:hAnsi="宋体" w:cs="宋体"/>
          <w:color w:val="auto"/>
          <w:szCs w:val="21"/>
          <w:shd w:val="clear" w:color="auto" w:fill="FFFFFF"/>
        </w:rPr>
        <w:t>水池长宽比宜为</w:t>
      </w:r>
      <w:r>
        <w:rPr>
          <w:rFonts w:hint="eastAsia" w:ascii="Segoe UI" w:hAnsi="Segoe UI" w:cs="Segoe UI"/>
          <w:color w:val="auto"/>
          <w:kern w:val="2"/>
          <w:sz w:val="21"/>
          <w:shd w:val="clear" w:color="auto" w:fill="FFFFFF"/>
          <w:lang w:val="en-US" w:eastAsia="zh-CN" w:bidi="ar-SA"/>
        </w:rPr>
        <w:t>（1.5～2.0）∶1</w:t>
      </w:r>
      <w:r>
        <w:rPr>
          <w:rFonts w:ascii="宋体" w:hAnsi="宋体" w:cs="宋体"/>
          <w:color w:val="auto"/>
          <w:szCs w:val="21"/>
          <w:shd w:val="clear" w:color="auto" w:fill="FFFFFF"/>
        </w:rPr>
        <w:t>；</w:t>
      </w:r>
    </w:p>
    <w:p w14:paraId="0A29A888">
      <w:pPr>
        <w:pStyle w:val="70"/>
        <w:numPr>
          <w:ilvl w:val="0"/>
          <w:numId w:val="43"/>
        </w:numPr>
        <w:spacing w:line="360" w:lineRule="auto"/>
        <w:ind w:left="0" w:firstLine="424" w:firstLineChars="202"/>
        <w:jc w:val="left"/>
        <w:rPr>
          <w:rFonts w:ascii="宋体" w:hAnsi="宋体" w:cs="宋体"/>
          <w:color w:val="auto"/>
          <w:shd w:val="clear" w:color="auto" w:fill="FFFFFF"/>
        </w:rPr>
      </w:pPr>
      <w:r>
        <w:rPr>
          <w:rFonts w:hint="eastAsia" w:ascii="宋体" w:hAnsi="宋体" w:cs="宋体"/>
          <w:color w:val="auto"/>
          <w:shd w:val="clear" w:color="auto" w:fill="FFFFFF"/>
        </w:rPr>
        <w:t>水池配置</w:t>
      </w:r>
      <w:r>
        <w:rPr>
          <w:rFonts w:ascii="宋体" w:hAnsi="宋体" w:cs="宋体"/>
          <w:color w:val="auto"/>
          <w:szCs w:val="21"/>
          <w:shd w:val="clear" w:color="auto" w:fill="FFFFFF"/>
        </w:rPr>
        <w:t>应符合下列规定：</w:t>
      </w:r>
    </w:p>
    <w:p w14:paraId="552CED90">
      <w:pPr>
        <w:pStyle w:val="70"/>
        <w:numPr>
          <w:ilvl w:val="0"/>
          <w:numId w:val="44"/>
        </w:numPr>
        <w:spacing w:line="360" w:lineRule="auto"/>
        <w:jc w:val="left"/>
        <w:rPr>
          <w:rFonts w:ascii="Segoe UI" w:hAnsi="Segoe UI" w:cs="Segoe UI"/>
          <w:color w:val="auto"/>
          <w:shd w:val="clear" w:color="auto" w:fill="FFFFFF"/>
        </w:rPr>
      </w:pPr>
      <w:r>
        <w:rPr>
          <w:rFonts w:hint="eastAsia" w:ascii="Segoe UI" w:hAnsi="Segoe UI" w:cs="Segoe UI"/>
          <w:color w:val="auto"/>
          <w:shd w:val="clear" w:color="auto" w:fill="FFFFFF"/>
        </w:rPr>
        <w:t>可根据功能需求设置一个或多个水池。当设置多个水池时，应明确主次功能（如拍摄、训练），并合理组织流线；</w:t>
      </w:r>
    </w:p>
    <w:p w14:paraId="58597028">
      <w:pPr>
        <w:pStyle w:val="70"/>
        <w:numPr>
          <w:ilvl w:val="0"/>
          <w:numId w:val="44"/>
        </w:numPr>
        <w:spacing w:line="360" w:lineRule="auto"/>
        <w:jc w:val="left"/>
        <w:rPr>
          <w:rFonts w:ascii="Segoe UI" w:hAnsi="Segoe UI" w:cs="Segoe UI"/>
          <w:color w:val="auto"/>
          <w:shd w:val="clear" w:color="auto" w:fill="FFFFFF"/>
        </w:rPr>
      </w:pPr>
      <w:r>
        <w:rPr>
          <w:rFonts w:hint="eastAsia" w:ascii="Segoe UI" w:hAnsi="Segoe UI" w:cs="Segoe UI"/>
          <w:color w:val="auto"/>
          <w:shd w:val="clear" w:color="auto" w:fill="FFFFFF"/>
        </w:rPr>
        <w:t>大型及以上水下摄影棚宜设置专用演员训练池，其技术参数可参照主拍摄水池确定；其使用面积不宜小于表</w:t>
      </w:r>
      <w:r>
        <w:rPr>
          <w:rFonts w:hint="eastAsia" w:ascii="Segoe UI" w:hAnsi="Segoe UI" w:cs="Segoe UI"/>
          <w:color w:val="auto"/>
          <w:kern w:val="2"/>
          <w:sz w:val="21"/>
          <w:shd w:val="clear" w:color="auto" w:fill="FFFFFF"/>
          <w:lang w:val="en-US" w:eastAsia="zh-CN" w:bidi="ar-SA"/>
        </w:rPr>
        <w:t>4.2.12</w:t>
      </w:r>
      <w:r>
        <w:rPr>
          <w:rFonts w:hint="eastAsia" w:ascii="Segoe UI" w:hAnsi="Segoe UI" w:cs="Segoe UI"/>
          <w:color w:val="auto"/>
          <w:shd w:val="clear" w:color="auto" w:fill="FFFFFF"/>
        </w:rPr>
        <w:t>中主拍摄水池面积的</w:t>
      </w:r>
      <w:r>
        <w:rPr>
          <w:rFonts w:hint="eastAsia" w:ascii="Segoe UI" w:hAnsi="Segoe UI" w:cs="Segoe UI"/>
          <w:color w:val="auto"/>
          <w:kern w:val="2"/>
          <w:sz w:val="21"/>
          <w:shd w:val="clear" w:color="auto" w:fill="FFFFFF"/>
          <w:lang w:val="en-US" w:eastAsia="zh-CN" w:bidi="ar-SA"/>
        </w:rPr>
        <w:t>1/4</w:t>
      </w:r>
      <w:r>
        <w:rPr>
          <w:rFonts w:hint="eastAsia" w:ascii="Segoe UI" w:hAnsi="Segoe UI" w:cs="Segoe UI"/>
          <w:color w:val="auto"/>
          <w:shd w:val="clear" w:color="auto" w:fill="FFFFFF"/>
        </w:rPr>
        <w:t>，且不应小于</w:t>
      </w:r>
      <w:r>
        <w:rPr>
          <w:rFonts w:hint="eastAsia" w:ascii="Segoe UI" w:hAnsi="Segoe UI" w:cs="Segoe UI"/>
          <w:color w:val="auto"/>
          <w:kern w:val="2"/>
          <w:sz w:val="21"/>
          <w:shd w:val="clear" w:color="auto" w:fill="FFFFFF"/>
          <w:lang w:val="en-US" w:eastAsia="zh-CN" w:bidi="ar-SA"/>
        </w:rPr>
        <w:t>60㎡</w:t>
      </w:r>
      <w:r>
        <w:rPr>
          <w:rFonts w:hint="eastAsia" w:ascii="Segoe UI" w:hAnsi="Segoe UI" w:cs="Segoe UI"/>
          <w:color w:val="auto"/>
          <w:shd w:val="clear" w:color="auto" w:fill="FFFFFF"/>
        </w:rPr>
        <w:t>；</w:t>
      </w:r>
    </w:p>
    <w:p w14:paraId="617EE8DA">
      <w:pPr>
        <w:pStyle w:val="70"/>
        <w:numPr>
          <w:ilvl w:val="0"/>
          <w:numId w:val="44"/>
        </w:numPr>
        <w:spacing w:line="360" w:lineRule="auto"/>
        <w:jc w:val="left"/>
        <w:rPr>
          <w:rFonts w:ascii="Segoe UI" w:hAnsi="Segoe UI" w:cs="Segoe UI"/>
          <w:color w:val="auto"/>
          <w:shd w:val="clear" w:color="auto" w:fill="FFFFFF"/>
        </w:rPr>
      </w:pPr>
      <w:r>
        <w:rPr>
          <w:rFonts w:hint="eastAsia" w:ascii="Segoe UI" w:hAnsi="Segoe UI" w:cs="Segoe UI"/>
          <w:color w:val="auto"/>
          <w:shd w:val="clear" w:color="auto" w:fill="FFFFFF"/>
        </w:rPr>
        <w:t>中型及以下水下摄影棚可利用主拍摄水池浅水区进行演员训练；</w:t>
      </w:r>
    </w:p>
    <w:p w14:paraId="346F0144">
      <w:pPr>
        <w:pStyle w:val="70"/>
        <w:numPr>
          <w:ilvl w:val="0"/>
          <w:numId w:val="43"/>
        </w:numPr>
        <w:spacing w:line="360" w:lineRule="auto"/>
        <w:ind w:left="0" w:firstLine="424" w:firstLineChars="202"/>
        <w:jc w:val="left"/>
        <w:rPr>
          <w:rFonts w:ascii="宋体" w:hAnsi="宋体" w:cs="宋体"/>
          <w:color w:val="auto"/>
          <w:szCs w:val="21"/>
          <w:shd w:val="clear" w:color="auto" w:fill="FFFFFF"/>
        </w:rPr>
      </w:pPr>
      <w:r>
        <w:rPr>
          <w:rFonts w:ascii="宋体" w:hAnsi="宋体" w:cs="宋体"/>
          <w:color w:val="auto"/>
          <w:szCs w:val="21"/>
          <w:shd w:val="clear" w:color="auto" w:fill="FFFFFF"/>
        </w:rPr>
        <w:t>水池</w:t>
      </w:r>
      <w:r>
        <w:rPr>
          <w:rFonts w:hint="eastAsia" w:ascii="宋体" w:hAnsi="宋体" w:cs="宋体"/>
          <w:color w:val="auto"/>
          <w:szCs w:val="21"/>
          <w:shd w:val="clear" w:color="auto" w:fill="FFFFFF"/>
        </w:rPr>
        <w:t>构造与设施</w:t>
      </w:r>
      <w:r>
        <w:rPr>
          <w:rFonts w:ascii="宋体" w:hAnsi="宋体" w:cs="宋体"/>
          <w:color w:val="auto"/>
          <w:szCs w:val="21"/>
          <w:shd w:val="clear" w:color="auto" w:fill="FFFFFF"/>
        </w:rPr>
        <w:t>应符合下列规定：</w:t>
      </w:r>
    </w:p>
    <w:p w14:paraId="66B7B83F">
      <w:pPr>
        <w:pStyle w:val="70"/>
        <w:numPr>
          <w:ilvl w:val="0"/>
          <w:numId w:val="45"/>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池底坡度不宜小于2%，并应向排水口或集水坑方向找坡</w:t>
      </w:r>
      <w:r>
        <w:rPr>
          <w:rFonts w:hint="eastAsia" w:ascii="Segoe UI" w:hAnsi="Segoe UI" w:cs="Segoe UI"/>
          <w:color w:val="auto"/>
          <w:shd w:val="clear" w:color="auto" w:fill="FFFFFF"/>
        </w:rPr>
        <w:t>；</w:t>
      </w:r>
    </w:p>
    <w:p w14:paraId="2C609D67">
      <w:pPr>
        <w:pStyle w:val="70"/>
        <w:numPr>
          <w:ilvl w:val="0"/>
          <w:numId w:val="45"/>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池底与池壁应设置可靠的景物及设备固定安装系统，其强度应经计算确定；宜采用预埋拉景挂钩或预埋通长型钢轨道方式</w:t>
      </w:r>
      <w:r>
        <w:rPr>
          <w:rFonts w:hint="eastAsia" w:ascii="Segoe UI" w:hAnsi="Segoe UI" w:cs="Segoe UI"/>
          <w:color w:val="auto"/>
          <w:shd w:val="clear" w:color="auto" w:fill="FFFFFF"/>
        </w:rPr>
        <w:t>；</w:t>
      </w:r>
    </w:p>
    <w:p w14:paraId="6BD5F72F">
      <w:pPr>
        <w:pStyle w:val="70"/>
        <w:numPr>
          <w:ilvl w:val="0"/>
          <w:numId w:val="45"/>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池底</w:t>
      </w:r>
      <w:r>
        <w:rPr>
          <w:rFonts w:hint="eastAsia" w:ascii="Segoe UI" w:hAnsi="Segoe UI" w:cs="Segoe UI"/>
          <w:color w:val="auto"/>
          <w:shd w:val="clear" w:color="auto" w:fill="FFFFFF"/>
        </w:rPr>
        <w:t>宜</w:t>
      </w:r>
      <w:r>
        <w:rPr>
          <w:rFonts w:ascii="Segoe UI" w:hAnsi="Segoe UI" w:cs="Segoe UI"/>
          <w:color w:val="auto"/>
          <w:shd w:val="clear" w:color="auto" w:fill="FFFFFF"/>
        </w:rPr>
        <w:t>铺设两条或三条通长</w:t>
      </w:r>
      <w:r>
        <w:rPr>
          <w:rFonts w:hint="eastAsia" w:ascii="Segoe UI" w:hAnsi="Segoe UI" w:cs="Segoe UI"/>
          <w:color w:val="auto"/>
          <w:shd w:val="clear" w:color="auto" w:fill="FFFFFF"/>
        </w:rPr>
        <w:t>型钢</w:t>
      </w:r>
      <w:r>
        <w:rPr>
          <w:rFonts w:ascii="Segoe UI" w:hAnsi="Segoe UI" w:cs="Segoe UI"/>
          <w:color w:val="auto"/>
          <w:shd w:val="clear" w:color="auto" w:fill="FFFFFF"/>
        </w:rPr>
        <w:t>轨道</w:t>
      </w:r>
      <w:r>
        <w:rPr>
          <w:rFonts w:hint="eastAsia" w:ascii="Segoe UI" w:hAnsi="Segoe UI" w:cs="Segoe UI"/>
          <w:color w:val="auto"/>
          <w:shd w:val="clear" w:color="auto" w:fill="FFFFFF"/>
        </w:rPr>
        <w:t>，</w:t>
      </w:r>
      <w:r>
        <w:rPr>
          <w:rFonts w:ascii="Segoe UI" w:hAnsi="Segoe UI" w:cs="Segoe UI"/>
          <w:color w:val="auto"/>
          <w:shd w:val="clear" w:color="auto" w:fill="FFFFFF"/>
        </w:rPr>
        <w:t>池壁宜预设水平或垂直设备安装轨道</w:t>
      </w:r>
      <w:r>
        <w:rPr>
          <w:rFonts w:hint="eastAsia" w:ascii="Segoe UI" w:hAnsi="Segoe UI" w:cs="Segoe UI"/>
          <w:color w:val="auto"/>
          <w:shd w:val="clear" w:color="auto" w:fill="FFFFFF"/>
        </w:rPr>
        <w:t>，</w:t>
      </w:r>
      <w:r>
        <w:rPr>
          <w:rFonts w:ascii="Segoe UI" w:hAnsi="Segoe UI" w:cs="Segoe UI"/>
          <w:color w:val="auto"/>
          <w:shd w:val="clear" w:color="auto" w:fill="FFFFFF"/>
        </w:rPr>
        <w:t>轨道顶面</w:t>
      </w:r>
      <w:r>
        <w:rPr>
          <w:rFonts w:hint="eastAsia" w:ascii="Segoe UI" w:hAnsi="Segoe UI" w:cs="Segoe UI"/>
          <w:color w:val="auto"/>
          <w:shd w:val="clear" w:color="auto" w:fill="FFFFFF"/>
        </w:rPr>
        <w:t>宜与池底或池壁装修面齐平，并应设置可开启的盖板或采取密封措施；</w:t>
      </w:r>
    </w:p>
    <w:p w14:paraId="33AD2A76">
      <w:pPr>
        <w:pStyle w:val="70"/>
        <w:numPr>
          <w:ilvl w:val="0"/>
          <w:numId w:val="45"/>
        </w:numPr>
        <w:spacing w:line="360" w:lineRule="auto"/>
        <w:jc w:val="left"/>
        <w:rPr>
          <w:rFonts w:ascii="宋体" w:hAnsi="宋体" w:cs="宋体"/>
          <w:color w:val="auto"/>
          <w:szCs w:val="21"/>
          <w:shd w:val="clear" w:color="auto" w:fill="FFFFFF"/>
        </w:rPr>
      </w:pPr>
      <w:r>
        <w:rPr>
          <w:rFonts w:ascii="Segoe UI" w:hAnsi="Segoe UI" w:cs="Segoe UI"/>
          <w:color w:val="auto"/>
          <w:shd w:val="clear" w:color="auto" w:fill="FFFFFF"/>
        </w:rPr>
        <w:t>所有预埋构件应与池体结构牢固连接，并应采取有效的防腐蚀措施</w:t>
      </w:r>
      <w:r>
        <w:rPr>
          <w:rFonts w:hint="eastAsia" w:ascii="Segoe UI" w:hAnsi="Segoe UI" w:cs="Segoe UI"/>
          <w:color w:val="auto"/>
          <w:shd w:val="clear" w:color="auto" w:fill="FFFFFF"/>
        </w:rPr>
        <w:t>；</w:t>
      </w:r>
    </w:p>
    <w:p w14:paraId="0ED057A1">
      <w:pPr>
        <w:pStyle w:val="70"/>
        <w:numPr>
          <w:ilvl w:val="0"/>
          <w:numId w:val="45"/>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 固定与安装系统的布置应避开</w:t>
      </w:r>
      <w:r>
        <w:rPr>
          <w:rFonts w:hint="eastAsia" w:ascii="Segoe UI" w:hAnsi="Segoe UI" w:cs="Segoe UI"/>
          <w:color w:val="auto"/>
          <w:shd w:val="clear" w:color="auto" w:fill="FFFFFF"/>
        </w:rPr>
        <w:t>水下</w:t>
      </w:r>
      <w:r>
        <w:rPr>
          <w:rFonts w:ascii="Segoe UI" w:hAnsi="Segoe UI" w:cs="Segoe UI"/>
          <w:color w:val="auto"/>
          <w:shd w:val="clear" w:color="auto" w:fill="FFFFFF"/>
        </w:rPr>
        <w:t>观察窗、进水口、排水口等设施</w:t>
      </w:r>
      <w:r>
        <w:rPr>
          <w:rFonts w:hint="eastAsia" w:ascii="Segoe UI" w:hAnsi="Segoe UI" w:cs="Segoe UI"/>
          <w:color w:val="auto"/>
          <w:shd w:val="clear" w:color="auto" w:fill="FFFFFF"/>
        </w:rPr>
        <w:t>；</w:t>
      </w:r>
    </w:p>
    <w:p w14:paraId="4DC0C69A">
      <w:pPr>
        <w:pStyle w:val="70"/>
        <w:numPr>
          <w:ilvl w:val="0"/>
          <w:numId w:val="43"/>
        </w:numPr>
        <w:spacing w:line="360" w:lineRule="auto"/>
        <w:ind w:left="0" w:firstLine="424" w:firstLineChars="202"/>
        <w:jc w:val="left"/>
        <w:rPr>
          <w:rFonts w:ascii="宋体" w:hAnsi="宋体" w:cs="宋体"/>
          <w:color w:val="auto"/>
          <w:szCs w:val="21"/>
          <w:shd w:val="clear" w:color="auto" w:fill="FFFFFF"/>
        </w:rPr>
      </w:pPr>
      <w:r>
        <w:rPr>
          <w:rFonts w:ascii="宋体" w:hAnsi="宋体" w:cs="宋体"/>
          <w:color w:val="auto"/>
          <w:szCs w:val="21"/>
          <w:shd w:val="clear" w:color="auto" w:fill="FFFFFF"/>
        </w:rPr>
        <w:t>水下观察</w:t>
      </w:r>
      <w:r>
        <w:rPr>
          <w:rFonts w:hint="eastAsia" w:ascii="宋体" w:hAnsi="宋体" w:cs="宋体"/>
          <w:color w:val="auto"/>
          <w:szCs w:val="21"/>
          <w:shd w:val="clear" w:color="auto" w:fill="FFFFFF"/>
        </w:rPr>
        <w:t>设施</w:t>
      </w:r>
      <w:r>
        <w:rPr>
          <w:rFonts w:ascii="宋体" w:hAnsi="宋体" w:cs="宋体"/>
          <w:color w:val="auto"/>
          <w:szCs w:val="21"/>
          <w:shd w:val="clear" w:color="auto" w:fill="FFFFFF"/>
        </w:rPr>
        <w:t>应符合下列规定：</w:t>
      </w:r>
    </w:p>
    <w:p w14:paraId="71A590C2">
      <w:pPr>
        <w:pStyle w:val="70"/>
        <w:numPr>
          <w:ilvl w:val="0"/>
          <w:numId w:val="46"/>
        </w:numPr>
        <w:spacing w:line="360" w:lineRule="auto"/>
        <w:jc w:val="left"/>
        <w:rPr>
          <w:rFonts w:ascii="Segoe UI" w:hAnsi="Segoe UI" w:cs="Segoe UI"/>
          <w:color w:val="auto"/>
          <w:shd w:val="clear" w:color="auto" w:fill="FFFFFF"/>
        </w:rPr>
      </w:pPr>
      <w:r>
        <w:rPr>
          <w:rFonts w:ascii="Segoe UI" w:hAnsi="Segoe UI" w:cs="Segoe UI"/>
          <w:color w:val="auto"/>
          <w:shd w:val="clear" w:color="auto" w:fill="FFFFFF"/>
        </w:rPr>
        <w:t>水池池壁</w:t>
      </w:r>
      <w:r>
        <w:rPr>
          <w:rFonts w:hint="eastAsia" w:ascii="Segoe UI" w:hAnsi="Segoe UI" w:cs="Segoe UI"/>
          <w:color w:val="auto"/>
          <w:shd w:val="clear" w:color="auto" w:fill="FFFFFF"/>
          <w:lang w:val="en-US" w:eastAsia="zh-CN"/>
        </w:rPr>
        <w:t>应</w:t>
      </w:r>
      <w:r>
        <w:rPr>
          <w:rFonts w:ascii="Segoe UI" w:hAnsi="Segoe UI" w:cs="Segoe UI"/>
          <w:color w:val="auto"/>
          <w:shd w:val="clear" w:color="auto" w:fill="FFFFFF"/>
        </w:rPr>
        <w:t>设置水下观察窗，其位置与数量应满足拍摄与监控需求；宜设置水下观察廊；</w:t>
      </w:r>
    </w:p>
    <w:p w14:paraId="38A9B6F1">
      <w:pPr>
        <w:pStyle w:val="70"/>
        <w:numPr>
          <w:ilvl w:val="0"/>
          <w:numId w:val="46"/>
        </w:numPr>
        <w:spacing w:line="360" w:lineRule="auto"/>
        <w:jc w:val="left"/>
        <w:rPr>
          <w:rFonts w:ascii="宋体" w:hAnsi="宋体" w:cs="宋体"/>
          <w:color w:val="auto"/>
          <w:szCs w:val="21"/>
          <w:shd w:val="clear" w:color="auto" w:fill="FFFFFF"/>
        </w:rPr>
      </w:pPr>
      <w:r>
        <w:rPr>
          <w:rFonts w:ascii="宋体" w:hAnsi="宋体" w:cs="宋体"/>
          <w:color w:val="auto"/>
          <w:szCs w:val="21"/>
          <w:shd w:val="clear" w:color="auto" w:fill="FFFFFF"/>
        </w:rPr>
        <w:t>水下观察窗应采用抗冲击、光学性能良好的丙烯酸树脂玻璃等安全材料，其厚度应经计算确定，且不应小于</w:t>
      </w:r>
      <w:r>
        <w:rPr>
          <w:rFonts w:hint="eastAsia" w:ascii="Segoe UI" w:hAnsi="Segoe UI" w:cs="Segoe UI"/>
          <w:color w:val="auto"/>
          <w:kern w:val="2"/>
          <w:sz w:val="21"/>
          <w:shd w:val="clear" w:color="auto" w:fill="FFFFFF"/>
          <w:lang w:val="en-US" w:eastAsia="zh-CN" w:bidi="ar-SA"/>
        </w:rPr>
        <w:t>60 mm</w:t>
      </w:r>
      <w:r>
        <w:rPr>
          <w:rFonts w:ascii="宋体" w:hAnsi="宋体" w:cs="宋体"/>
          <w:color w:val="auto"/>
          <w:szCs w:val="21"/>
          <w:shd w:val="clear" w:color="auto" w:fill="FFFFFF"/>
        </w:rPr>
        <w:t>；</w:t>
      </w:r>
    </w:p>
    <w:p w14:paraId="2FF0EF30">
      <w:pPr>
        <w:pStyle w:val="70"/>
        <w:numPr>
          <w:ilvl w:val="0"/>
          <w:numId w:val="46"/>
        </w:numPr>
        <w:spacing w:line="360" w:lineRule="auto"/>
        <w:jc w:val="left"/>
        <w:rPr>
          <w:rFonts w:ascii="宋体" w:hAnsi="宋体" w:cs="宋体"/>
          <w:color w:val="auto"/>
          <w:szCs w:val="21"/>
          <w:shd w:val="clear" w:color="auto" w:fill="FFFFFF"/>
        </w:rPr>
      </w:pPr>
      <w:r>
        <w:rPr>
          <w:rFonts w:ascii="宋体" w:hAnsi="宋体" w:cs="宋体"/>
          <w:color w:val="auto"/>
          <w:szCs w:val="21"/>
          <w:shd w:val="clear" w:color="auto" w:fill="FFFFFF"/>
        </w:rPr>
        <w:t>水下观察窗的安装构造应安全可靠、防水严密，并应设置检修通道；</w:t>
      </w:r>
    </w:p>
    <w:p w14:paraId="515D6A1B">
      <w:pPr>
        <w:pStyle w:val="70"/>
        <w:numPr>
          <w:ilvl w:val="0"/>
          <w:numId w:val="46"/>
        </w:numPr>
        <w:spacing w:line="360" w:lineRule="auto"/>
        <w:jc w:val="left"/>
        <w:rPr>
          <w:rFonts w:ascii="宋体" w:hAnsi="宋体" w:cs="宋体"/>
          <w:color w:val="auto"/>
          <w:szCs w:val="21"/>
          <w:shd w:val="clear" w:color="auto" w:fill="FFFFFF"/>
        </w:rPr>
      </w:pPr>
      <w:r>
        <w:rPr>
          <w:rFonts w:ascii="宋体" w:hAnsi="宋体" w:cs="宋体"/>
          <w:color w:val="auto"/>
          <w:szCs w:val="21"/>
          <w:shd w:val="clear" w:color="auto" w:fill="FFFFFF"/>
        </w:rPr>
        <w:t>当设置观察廊时，其应为封闭的防水</w:t>
      </w:r>
      <w:r>
        <w:rPr>
          <w:rFonts w:hint="eastAsia" w:ascii="宋体" w:hAnsi="宋体" w:cs="宋体"/>
          <w:color w:val="auto"/>
          <w:szCs w:val="21"/>
          <w:shd w:val="clear" w:color="auto" w:fill="FFFFFF"/>
        </w:rPr>
        <w:t>通道</w:t>
      </w:r>
      <w:r>
        <w:rPr>
          <w:rFonts w:ascii="宋体" w:hAnsi="宋体" w:cs="宋体"/>
          <w:color w:val="auto"/>
          <w:szCs w:val="21"/>
          <w:shd w:val="clear" w:color="auto" w:fill="FFFFFF"/>
        </w:rPr>
        <w:t>，并应设置紧急泄水设施和直通安全区域的人员疏散口</w:t>
      </w:r>
      <w:r>
        <w:rPr>
          <w:rFonts w:hint="eastAsia" w:ascii="宋体" w:hAnsi="宋体" w:cs="宋体"/>
          <w:color w:val="auto"/>
          <w:szCs w:val="21"/>
          <w:shd w:val="clear" w:color="auto" w:fill="FFFFFF"/>
        </w:rPr>
        <w:t>；</w:t>
      </w:r>
    </w:p>
    <w:p w14:paraId="0BAFB464">
      <w:pPr>
        <w:pStyle w:val="70"/>
        <w:numPr>
          <w:ilvl w:val="0"/>
          <w:numId w:val="43"/>
        </w:numPr>
        <w:spacing w:line="360" w:lineRule="auto"/>
        <w:ind w:left="0" w:firstLine="424" w:firstLineChars="202"/>
        <w:jc w:val="left"/>
        <w:rPr>
          <w:rFonts w:ascii="宋体" w:hAnsi="宋体" w:cs="宋体"/>
          <w:color w:val="auto"/>
          <w:szCs w:val="21"/>
          <w:shd w:val="clear" w:color="auto" w:fill="FFFFFF"/>
        </w:rPr>
      </w:pPr>
      <w:r>
        <w:rPr>
          <w:rFonts w:ascii="宋体" w:hAnsi="宋体" w:cs="宋体"/>
          <w:color w:val="auto"/>
          <w:szCs w:val="21"/>
          <w:shd w:val="clear" w:color="auto" w:fill="FFFFFF"/>
        </w:rPr>
        <w:t>水池区域安全防护应符合下列规定：</w:t>
      </w:r>
    </w:p>
    <w:p w14:paraId="2BED8890">
      <w:pPr>
        <w:pStyle w:val="70"/>
        <w:numPr>
          <w:ilvl w:val="0"/>
          <w:numId w:val="47"/>
        </w:numPr>
        <w:spacing w:line="360" w:lineRule="auto"/>
        <w:ind w:firstLine="424" w:firstLineChars="202"/>
        <w:jc w:val="left"/>
        <w:rPr>
          <w:rFonts w:ascii="宋体" w:hAnsi="宋体" w:cs="宋体"/>
          <w:color w:val="auto"/>
        </w:rPr>
      </w:pPr>
      <w:r>
        <w:rPr>
          <w:rFonts w:ascii="宋体" w:hAnsi="宋体" w:cs="宋体"/>
          <w:color w:val="auto"/>
        </w:rPr>
        <w:t>水池边缘应设置连续的安全防护设施，防护高度不应小于</w:t>
      </w:r>
      <w:r>
        <w:rPr>
          <w:rFonts w:hint="eastAsia" w:ascii="Segoe UI" w:hAnsi="Segoe UI" w:cs="Segoe UI"/>
          <w:color w:val="auto"/>
          <w:kern w:val="2"/>
          <w:sz w:val="21"/>
          <w:shd w:val="clear" w:color="auto" w:fill="FFFFFF"/>
          <w:lang w:val="en-US" w:eastAsia="zh-CN" w:bidi="ar-SA"/>
        </w:rPr>
        <w:t>1.1 m</w:t>
      </w:r>
      <w:r>
        <w:rPr>
          <w:rFonts w:hint="eastAsia" w:ascii="宋体" w:hAnsi="宋体" w:cs="宋体"/>
          <w:color w:val="auto"/>
        </w:rPr>
        <w:t>；</w:t>
      </w:r>
    </w:p>
    <w:p w14:paraId="73B548C7">
      <w:pPr>
        <w:pStyle w:val="70"/>
        <w:numPr>
          <w:ilvl w:val="0"/>
          <w:numId w:val="47"/>
        </w:numPr>
        <w:spacing w:line="360" w:lineRule="auto"/>
        <w:ind w:firstLine="424" w:firstLineChars="202"/>
        <w:jc w:val="left"/>
        <w:rPr>
          <w:rFonts w:ascii="宋体" w:hAnsi="宋体" w:cs="宋体"/>
          <w:color w:val="auto"/>
        </w:rPr>
      </w:pPr>
      <w:r>
        <w:rPr>
          <w:rFonts w:ascii="宋体" w:hAnsi="宋体" w:cs="宋体"/>
          <w:color w:val="auto"/>
        </w:rPr>
        <w:t>宜采用坚固的固定式栏杆、活动式栏杆或高度不小于</w:t>
      </w:r>
      <w:r>
        <w:rPr>
          <w:rFonts w:hint="eastAsia" w:ascii="Segoe UI" w:hAnsi="Segoe UI" w:cs="Segoe UI"/>
          <w:color w:val="auto"/>
          <w:kern w:val="2"/>
          <w:sz w:val="21"/>
          <w:shd w:val="clear" w:color="auto" w:fill="FFFFFF"/>
          <w:lang w:val="en-US" w:eastAsia="zh-CN" w:bidi="ar-SA"/>
        </w:rPr>
        <w:t>0.6 m</w:t>
      </w:r>
      <w:r>
        <w:rPr>
          <w:rFonts w:ascii="宋体" w:hAnsi="宋体" w:cs="宋体"/>
          <w:color w:val="auto"/>
        </w:rPr>
        <w:t>的实体挡墙、挡浪板等形式；</w:t>
      </w:r>
    </w:p>
    <w:p w14:paraId="065F334B">
      <w:pPr>
        <w:pStyle w:val="70"/>
        <w:numPr>
          <w:ilvl w:val="0"/>
          <w:numId w:val="47"/>
        </w:numPr>
        <w:spacing w:line="360" w:lineRule="auto"/>
        <w:ind w:firstLine="424" w:firstLineChars="202"/>
        <w:jc w:val="left"/>
        <w:rPr>
          <w:rFonts w:ascii="宋体" w:hAnsi="宋体" w:cs="宋体"/>
          <w:color w:val="auto"/>
        </w:rPr>
      </w:pPr>
      <w:r>
        <w:rPr>
          <w:rFonts w:ascii="宋体" w:hAnsi="宋体" w:cs="宋体"/>
          <w:color w:val="auto"/>
        </w:rPr>
        <w:t>为满足拍摄需要而临时开启的防护区段，应设置明显的警示标识，并在作业结束后立即复位</w:t>
      </w:r>
      <w:r>
        <w:rPr>
          <w:rFonts w:hint="eastAsia" w:ascii="宋体" w:hAnsi="宋体" w:cs="宋体"/>
          <w:color w:val="auto"/>
        </w:rPr>
        <w:t>；</w:t>
      </w:r>
    </w:p>
    <w:p w14:paraId="2039C018">
      <w:pPr>
        <w:pStyle w:val="70"/>
        <w:numPr>
          <w:ilvl w:val="0"/>
          <w:numId w:val="47"/>
        </w:numPr>
        <w:spacing w:line="360" w:lineRule="auto"/>
        <w:ind w:firstLine="424" w:firstLineChars="202"/>
        <w:jc w:val="left"/>
        <w:rPr>
          <w:rFonts w:ascii="宋体" w:hAnsi="宋体" w:cs="宋体"/>
          <w:color w:val="auto"/>
        </w:rPr>
      </w:pPr>
      <w:r>
        <w:rPr>
          <w:rFonts w:ascii="宋体" w:hAnsi="宋体" w:cs="宋体"/>
          <w:color w:val="auto"/>
        </w:rPr>
        <w:t>演员训练池及主拍摄水池的训练区域，池壁及池底应预埋安全锚点，锚点间距不宜大于</w:t>
      </w:r>
      <w:r>
        <w:rPr>
          <w:rFonts w:hint="eastAsia" w:ascii="Segoe UI" w:hAnsi="Segoe UI" w:cs="Segoe UI"/>
          <w:color w:val="auto"/>
          <w:kern w:val="2"/>
          <w:sz w:val="21"/>
          <w:shd w:val="clear" w:color="auto" w:fill="FFFFFF"/>
          <w:lang w:val="en-US" w:eastAsia="zh-CN" w:bidi="ar-SA"/>
        </w:rPr>
        <w:t>5 m</w:t>
      </w:r>
      <w:r>
        <w:rPr>
          <w:rFonts w:hint="eastAsia" w:ascii="宋体" w:hAnsi="宋体" w:cs="宋体"/>
          <w:color w:val="auto"/>
        </w:rPr>
        <w:t>；</w:t>
      </w:r>
    </w:p>
    <w:p w14:paraId="78A3D046">
      <w:pPr>
        <w:pStyle w:val="70"/>
        <w:numPr>
          <w:ilvl w:val="0"/>
          <w:numId w:val="43"/>
        </w:numPr>
        <w:spacing w:line="360" w:lineRule="auto"/>
        <w:ind w:left="0" w:firstLine="424" w:firstLineChars="202"/>
        <w:jc w:val="left"/>
        <w:rPr>
          <w:rFonts w:ascii="宋体" w:hAnsi="宋体" w:cs="宋体"/>
          <w:color w:val="auto"/>
          <w:szCs w:val="21"/>
          <w:shd w:val="clear" w:color="auto" w:fill="FFFFFF"/>
        </w:rPr>
      </w:pPr>
      <w:r>
        <w:rPr>
          <w:rFonts w:hint="eastAsia" w:ascii="宋体" w:hAnsi="宋体" w:cs="宋体"/>
          <w:color w:val="auto"/>
          <w:szCs w:val="21"/>
          <w:shd w:val="clear" w:color="auto" w:fill="FFFFFF"/>
        </w:rPr>
        <w:t>摄影棚</w:t>
      </w:r>
      <w:r>
        <w:rPr>
          <w:rFonts w:ascii="宋体" w:hAnsi="宋体" w:cs="宋体"/>
          <w:color w:val="auto"/>
          <w:szCs w:val="21"/>
          <w:shd w:val="clear" w:color="auto" w:fill="FFFFFF"/>
        </w:rPr>
        <w:t>墙面</w:t>
      </w:r>
      <w:r>
        <w:rPr>
          <w:rFonts w:hint="eastAsia" w:ascii="宋体" w:hAnsi="宋体" w:cs="宋体"/>
          <w:color w:val="auto"/>
          <w:szCs w:val="21"/>
          <w:shd w:val="clear" w:color="auto" w:fill="FFFFFF"/>
        </w:rPr>
        <w:t>及顶部</w:t>
      </w:r>
      <w:r>
        <w:rPr>
          <w:rFonts w:ascii="宋体" w:hAnsi="宋体" w:cs="宋体"/>
          <w:color w:val="auto"/>
          <w:szCs w:val="21"/>
          <w:shd w:val="clear" w:color="auto" w:fill="FFFFFF"/>
        </w:rPr>
        <w:t>应符合下列规定</w:t>
      </w:r>
      <w:r>
        <w:rPr>
          <w:rFonts w:hint="eastAsia" w:ascii="宋体" w:hAnsi="宋体" w:cs="宋体"/>
          <w:color w:val="auto"/>
          <w:szCs w:val="21"/>
          <w:shd w:val="clear" w:color="auto" w:fill="FFFFFF"/>
        </w:rPr>
        <w:t>：</w:t>
      </w:r>
    </w:p>
    <w:p w14:paraId="58A6147B">
      <w:pPr>
        <w:pStyle w:val="70"/>
        <w:numPr>
          <w:ilvl w:val="0"/>
          <w:numId w:val="48"/>
        </w:numPr>
        <w:spacing w:line="360" w:lineRule="auto"/>
        <w:ind w:firstLine="424" w:firstLineChars="202"/>
        <w:jc w:val="left"/>
        <w:rPr>
          <w:rFonts w:ascii="宋体" w:hAnsi="宋体" w:cs="宋体"/>
          <w:color w:val="auto"/>
        </w:rPr>
      </w:pPr>
      <w:r>
        <w:rPr>
          <w:rFonts w:ascii="宋体" w:hAnsi="宋体" w:cs="宋体"/>
          <w:color w:val="auto"/>
        </w:rPr>
        <w:t>所有设备、管线及金属构件均应采取可靠的防潮、防腐蚀措施</w:t>
      </w:r>
      <w:r>
        <w:rPr>
          <w:rFonts w:hint="eastAsia" w:ascii="宋体" w:hAnsi="宋体" w:cs="宋体"/>
          <w:color w:val="auto"/>
        </w:rPr>
        <w:t>；</w:t>
      </w:r>
    </w:p>
    <w:p w14:paraId="4ECCBD05">
      <w:pPr>
        <w:pStyle w:val="70"/>
        <w:numPr>
          <w:ilvl w:val="0"/>
          <w:numId w:val="48"/>
        </w:numPr>
        <w:spacing w:line="360" w:lineRule="auto"/>
        <w:ind w:firstLine="424" w:firstLineChars="202"/>
        <w:jc w:val="left"/>
        <w:rPr>
          <w:rFonts w:ascii="宋体" w:hAnsi="宋体" w:cs="宋体"/>
          <w:color w:val="auto"/>
        </w:rPr>
      </w:pPr>
      <w:r>
        <w:rPr>
          <w:rFonts w:ascii="宋体" w:hAnsi="宋体" w:cs="宋体"/>
          <w:color w:val="auto"/>
        </w:rPr>
        <w:t>池壁及侧墙应预埋设备安装接口，其强度、数量及间距应根据设备荷载确定</w:t>
      </w:r>
      <w:r>
        <w:rPr>
          <w:rFonts w:hint="eastAsia" w:ascii="宋体" w:hAnsi="宋体" w:cs="宋体"/>
          <w:color w:val="auto"/>
        </w:rPr>
        <w:t>；</w:t>
      </w:r>
    </w:p>
    <w:p w14:paraId="434E8C66">
      <w:pPr>
        <w:pStyle w:val="70"/>
        <w:numPr>
          <w:ilvl w:val="0"/>
          <w:numId w:val="48"/>
        </w:numPr>
        <w:spacing w:line="360" w:lineRule="auto"/>
        <w:ind w:firstLine="424" w:firstLineChars="202"/>
        <w:jc w:val="left"/>
        <w:rPr>
          <w:rFonts w:ascii="宋体" w:hAnsi="宋体" w:cs="宋体"/>
          <w:color w:val="auto"/>
        </w:rPr>
      </w:pPr>
      <w:r>
        <w:rPr>
          <w:rFonts w:ascii="宋体" w:hAnsi="宋体" w:cs="宋体"/>
          <w:color w:val="auto"/>
        </w:rPr>
        <w:t>顶部应设置</w:t>
      </w:r>
      <w:r>
        <w:rPr>
          <w:rFonts w:hint="eastAsia" w:ascii="宋体" w:hAnsi="宋体" w:cs="宋体"/>
          <w:color w:val="auto"/>
          <w:lang w:eastAsia="zh-CN"/>
        </w:rPr>
        <w:t>吊机轨道</w:t>
      </w:r>
      <w:r>
        <w:rPr>
          <w:rFonts w:hint="eastAsia" w:ascii="宋体" w:hAnsi="宋体" w:cs="宋体"/>
          <w:color w:val="auto"/>
        </w:rPr>
        <w:t>；</w:t>
      </w:r>
      <w:r>
        <w:rPr>
          <w:rFonts w:ascii="宋体" w:hAnsi="宋体" w:cs="宋体"/>
          <w:color w:val="auto"/>
        </w:rPr>
        <w:t>轨道、预埋件及所有金属构件应采用耐腐蚀材料或采取可靠的防腐蚀措施；电动设备应满足防水要求</w:t>
      </w:r>
      <w:r>
        <w:rPr>
          <w:rFonts w:hint="eastAsia" w:ascii="宋体" w:hAnsi="宋体" w:cs="宋体"/>
          <w:color w:val="auto"/>
        </w:rPr>
        <w:t>；</w:t>
      </w:r>
    </w:p>
    <w:p w14:paraId="5BB14DF2">
      <w:pPr>
        <w:pStyle w:val="70"/>
        <w:numPr>
          <w:ilvl w:val="0"/>
          <w:numId w:val="43"/>
        </w:numPr>
        <w:spacing w:line="360" w:lineRule="auto"/>
        <w:ind w:left="0" w:firstLine="424" w:firstLineChars="202"/>
        <w:jc w:val="left"/>
        <w:rPr>
          <w:rFonts w:ascii="宋体" w:hAnsi="宋体" w:cs="宋体"/>
          <w:color w:val="auto"/>
          <w:szCs w:val="21"/>
          <w:shd w:val="clear" w:color="auto" w:fill="FFFFFF"/>
        </w:rPr>
      </w:pPr>
      <w:r>
        <w:rPr>
          <w:rFonts w:ascii="宋体" w:hAnsi="宋体" w:cs="宋体"/>
          <w:color w:val="auto"/>
          <w:szCs w:val="21"/>
          <w:shd w:val="clear" w:color="auto" w:fill="FFFFFF"/>
        </w:rPr>
        <w:t>参观设施应符合下列规定</w:t>
      </w:r>
      <w:r>
        <w:rPr>
          <w:rFonts w:hint="eastAsia" w:ascii="宋体" w:hAnsi="宋体" w:cs="宋体"/>
          <w:color w:val="auto"/>
          <w:szCs w:val="21"/>
          <w:shd w:val="clear" w:color="auto" w:fill="FFFFFF"/>
        </w:rPr>
        <w:t>：</w:t>
      </w:r>
    </w:p>
    <w:p w14:paraId="372CBCDA">
      <w:pPr>
        <w:pStyle w:val="70"/>
        <w:numPr>
          <w:ilvl w:val="0"/>
          <w:numId w:val="49"/>
        </w:numPr>
        <w:spacing w:line="360" w:lineRule="auto"/>
        <w:ind w:firstLine="424" w:firstLineChars="202"/>
        <w:jc w:val="left"/>
        <w:rPr>
          <w:rFonts w:ascii="宋体" w:hAnsi="宋体" w:cs="宋体"/>
          <w:color w:val="auto"/>
        </w:rPr>
      </w:pPr>
      <w:r>
        <w:rPr>
          <w:rFonts w:ascii="宋体" w:hAnsi="宋体" w:cs="宋体"/>
          <w:color w:val="auto"/>
        </w:rPr>
        <w:t>特大型水下摄影棚宜设置观众参观廊。参观廊</w:t>
      </w:r>
      <w:r>
        <w:rPr>
          <w:rFonts w:hint="eastAsia" w:ascii="宋体" w:hAnsi="宋体" w:cs="宋体"/>
          <w:color w:val="auto"/>
        </w:rPr>
        <w:t>应</w:t>
      </w:r>
      <w:r>
        <w:rPr>
          <w:rFonts w:ascii="宋体" w:hAnsi="宋体" w:cs="宋体"/>
          <w:color w:val="auto"/>
        </w:rPr>
        <w:t>设置于地上层，且</w:t>
      </w:r>
      <w:r>
        <w:rPr>
          <w:rFonts w:hint="eastAsia" w:ascii="宋体" w:hAnsi="宋体" w:cs="宋体"/>
          <w:color w:val="auto"/>
        </w:rPr>
        <w:t>宜</w:t>
      </w:r>
      <w:r>
        <w:rPr>
          <w:rFonts w:ascii="宋体" w:hAnsi="宋体" w:cs="宋体"/>
          <w:color w:val="auto"/>
        </w:rPr>
        <w:t>位于水池侧壁上部或采用环绕式上层廊道形式</w:t>
      </w:r>
      <w:r>
        <w:rPr>
          <w:rFonts w:hint="eastAsia" w:ascii="宋体" w:hAnsi="宋体" w:cs="宋体"/>
          <w:color w:val="auto"/>
        </w:rPr>
        <w:t>；</w:t>
      </w:r>
    </w:p>
    <w:p w14:paraId="06EAA576">
      <w:pPr>
        <w:pStyle w:val="70"/>
        <w:numPr>
          <w:ilvl w:val="0"/>
          <w:numId w:val="49"/>
        </w:numPr>
        <w:spacing w:line="360" w:lineRule="auto"/>
        <w:ind w:firstLine="424" w:firstLineChars="202"/>
        <w:jc w:val="left"/>
        <w:rPr>
          <w:rFonts w:ascii="宋体" w:hAnsi="宋体" w:cs="宋体"/>
          <w:color w:val="auto"/>
        </w:rPr>
      </w:pPr>
      <w:r>
        <w:rPr>
          <w:rFonts w:ascii="宋体" w:hAnsi="宋体" w:cs="宋体"/>
          <w:color w:val="auto"/>
        </w:rPr>
        <w:t>参观廊应独立</w:t>
      </w:r>
      <w:r>
        <w:rPr>
          <w:rFonts w:hint="eastAsia" w:ascii="宋体" w:hAnsi="宋体" w:cs="宋体"/>
          <w:color w:val="auto"/>
        </w:rPr>
        <w:t>设置，</w:t>
      </w:r>
      <w:r>
        <w:rPr>
          <w:rFonts w:ascii="宋体" w:hAnsi="宋体" w:cs="宋体"/>
          <w:color w:val="auto"/>
        </w:rPr>
        <w:t>其出入口</w:t>
      </w:r>
      <w:r>
        <w:rPr>
          <w:rFonts w:hint="eastAsia" w:ascii="宋体" w:hAnsi="宋体" w:cs="宋体"/>
          <w:color w:val="auto"/>
        </w:rPr>
        <w:t>及</w:t>
      </w:r>
      <w:r>
        <w:rPr>
          <w:rFonts w:ascii="宋体" w:hAnsi="宋体" w:cs="宋体"/>
          <w:color w:val="auto"/>
        </w:rPr>
        <w:t>流线不得与</w:t>
      </w:r>
      <w:r>
        <w:rPr>
          <w:rFonts w:hint="eastAsia" w:ascii="宋体" w:hAnsi="宋体" w:cs="宋体"/>
          <w:color w:val="auto"/>
        </w:rPr>
        <w:t>演职人员</w:t>
      </w:r>
      <w:r>
        <w:rPr>
          <w:rFonts w:ascii="宋体" w:hAnsi="宋体" w:cs="宋体"/>
          <w:color w:val="auto"/>
        </w:rPr>
        <w:t>、</w:t>
      </w:r>
      <w:r>
        <w:rPr>
          <w:rFonts w:hint="eastAsia" w:ascii="宋体" w:hAnsi="宋体" w:cs="宋体"/>
          <w:color w:val="auto"/>
        </w:rPr>
        <w:t>工艺设备</w:t>
      </w:r>
      <w:r>
        <w:rPr>
          <w:rFonts w:ascii="宋体" w:hAnsi="宋体" w:cs="宋体"/>
          <w:color w:val="auto"/>
        </w:rPr>
        <w:t>及道具流线交叉</w:t>
      </w:r>
      <w:r>
        <w:rPr>
          <w:rFonts w:hint="eastAsia" w:ascii="宋体" w:hAnsi="宋体" w:cs="宋体"/>
          <w:color w:val="auto"/>
        </w:rPr>
        <w:t>；</w:t>
      </w:r>
    </w:p>
    <w:p w14:paraId="3588E170">
      <w:pPr>
        <w:pStyle w:val="70"/>
        <w:numPr>
          <w:ilvl w:val="0"/>
          <w:numId w:val="49"/>
        </w:numPr>
        <w:spacing w:line="360" w:lineRule="auto"/>
        <w:ind w:firstLine="424" w:firstLineChars="202"/>
        <w:jc w:val="left"/>
        <w:rPr>
          <w:rFonts w:ascii="宋体" w:hAnsi="宋体" w:cs="宋体"/>
          <w:color w:val="auto"/>
        </w:rPr>
      </w:pPr>
      <w:r>
        <w:rPr>
          <w:rFonts w:ascii="宋体" w:hAnsi="宋体" w:cs="宋体"/>
          <w:color w:val="auto"/>
        </w:rPr>
        <w:t>参观廊</w:t>
      </w:r>
      <w:r>
        <w:rPr>
          <w:rFonts w:hint="eastAsia" w:ascii="宋体" w:hAnsi="宋体" w:cs="宋体"/>
          <w:color w:val="auto"/>
        </w:rPr>
        <w:t>观察面</w:t>
      </w:r>
      <w:r>
        <w:rPr>
          <w:rFonts w:ascii="宋体" w:hAnsi="宋体" w:cs="宋体"/>
          <w:color w:val="auto"/>
        </w:rPr>
        <w:t>与水面的垂直距离</w:t>
      </w:r>
      <w:r>
        <w:rPr>
          <w:rFonts w:hint="eastAsia" w:ascii="宋体" w:hAnsi="宋体" w:cs="宋体"/>
          <w:color w:val="auto"/>
        </w:rPr>
        <w:t>宜为</w:t>
      </w:r>
      <w:r>
        <w:rPr>
          <w:rFonts w:hint="eastAsia" w:ascii="Segoe UI" w:hAnsi="Segoe UI" w:cs="Segoe UI"/>
          <w:color w:val="auto"/>
          <w:kern w:val="2"/>
          <w:sz w:val="21"/>
          <w:shd w:val="clear" w:color="auto" w:fill="FFFFFF"/>
          <w:lang w:val="en-US" w:eastAsia="zh-CN" w:bidi="ar-SA"/>
        </w:rPr>
        <w:t>2.5 m～4.0 m</w:t>
      </w:r>
      <w:r>
        <w:rPr>
          <w:rFonts w:hint="eastAsia" w:ascii="宋体" w:hAnsi="宋体" w:cs="宋体"/>
          <w:color w:val="auto"/>
        </w:rPr>
        <w:t>；</w:t>
      </w:r>
    </w:p>
    <w:p w14:paraId="13E3EF4A">
      <w:pPr>
        <w:pStyle w:val="70"/>
        <w:numPr>
          <w:ilvl w:val="0"/>
          <w:numId w:val="49"/>
        </w:numPr>
        <w:spacing w:line="360" w:lineRule="auto"/>
        <w:ind w:firstLine="424" w:firstLineChars="202"/>
        <w:jc w:val="left"/>
        <w:rPr>
          <w:rFonts w:ascii="宋体" w:hAnsi="宋体" w:cs="宋体"/>
          <w:color w:val="auto"/>
        </w:rPr>
      </w:pPr>
      <w:r>
        <w:rPr>
          <w:rFonts w:ascii="宋体" w:hAnsi="宋体" w:cs="宋体"/>
          <w:color w:val="auto"/>
        </w:rPr>
        <w:t>参观廊观察窗应采用安全夹层玻璃，廊道净宽不应小于</w:t>
      </w:r>
      <w:r>
        <w:rPr>
          <w:rFonts w:hint="eastAsia" w:ascii="Segoe UI" w:hAnsi="Segoe UI" w:cs="Segoe UI"/>
          <w:color w:val="auto"/>
          <w:kern w:val="2"/>
          <w:sz w:val="21"/>
          <w:shd w:val="clear" w:color="auto" w:fill="FFFFFF"/>
          <w:lang w:val="en-US" w:eastAsia="zh-CN" w:bidi="ar-SA"/>
        </w:rPr>
        <w:t>2.4 m</w:t>
      </w:r>
      <w:r>
        <w:rPr>
          <w:rFonts w:hint="eastAsia" w:ascii="宋体" w:hAnsi="宋体" w:cs="宋体"/>
          <w:color w:val="auto"/>
        </w:rPr>
        <w:t>。</w:t>
      </w:r>
    </w:p>
    <w:p w14:paraId="3BF0C022">
      <w:pPr>
        <w:numPr>
          <w:ilvl w:val="0"/>
          <w:numId w:val="29"/>
        </w:numPr>
        <w:spacing w:line="360" w:lineRule="auto"/>
        <w:jc w:val="left"/>
        <w:rPr>
          <w:rFonts w:ascii="宋体" w:hAnsi="宋体" w:cs="宋体"/>
          <w:color w:val="auto"/>
        </w:rPr>
      </w:pPr>
      <w:r>
        <w:rPr>
          <w:rFonts w:hint="eastAsia" w:ascii="宋体" w:hAnsi="宋体" w:cs="宋体"/>
          <w:color w:val="auto"/>
          <w:szCs w:val="21"/>
        </w:rPr>
        <w:t>摄影棚设计多功能使用时</w:t>
      </w:r>
      <w:r>
        <w:rPr>
          <w:rFonts w:hint="eastAsia" w:ascii="宋体" w:hAnsi="宋体" w:cs="宋体"/>
          <w:color w:val="auto"/>
        </w:rPr>
        <w:t>，应符合下列规定：</w:t>
      </w:r>
    </w:p>
    <w:p w14:paraId="7790A4A8">
      <w:pPr>
        <w:pStyle w:val="70"/>
        <w:numPr>
          <w:ilvl w:val="0"/>
          <w:numId w:val="50"/>
        </w:numPr>
        <w:spacing w:line="360" w:lineRule="auto"/>
        <w:ind w:left="0" w:firstLine="424" w:firstLineChars="202"/>
        <w:jc w:val="left"/>
        <w:rPr>
          <w:rFonts w:ascii="宋体" w:hAnsi="宋体" w:cs="宋体"/>
          <w:color w:val="auto"/>
        </w:rPr>
      </w:pPr>
      <w:r>
        <w:rPr>
          <w:rFonts w:hint="eastAsia" w:ascii="Segoe UI" w:hAnsi="Segoe UI" w:cs="Segoe UI"/>
          <w:color w:val="auto"/>
          <w:szCs w:val="21"/>
          <w:shd w:val="clear" w:color="auto" w:fill="FFFFFF"/>
        </w:rPr>
        <w:t>当需预留</w:t>
      </w:r>
      <w:r>
        <w:rPr>
          <w:rFonts w:ascii="Segoe UI" w:hAnsi="Segoe UI" w:cs="Segoe UI"/>
          <w:color w:val="auto"/>
          <w:szCs w:val="21"/>
          <w:shd w:val="clear" w:color="auto" w:fill="FFFFFF"/>
        </w:rPr>
        <w:t>空间灵活分隔</w:t>
      </w:r>
      <w:r>
        <w:rPr>
          <w:rFonts w:hint="eastAsia" w:ascii="Segoe UI" w:hAnsi="Segoe UI" w:cs="Segoe UI"/>
          <w:color w:val="auto"/>
          <w:szCs w:val="21"/>
          <w:shd w:val="clear" w:color="auto" w:fill="FFFFFF"/>
        </w:rPr>
        <w:t>时，活动</w:t>
      </w:r>
      <w:r>
        <w:rPr>
          <w:rFonts w:hint="eastAsia" w:ascii="宋体" w:hAnsi="宋体" w:cs="宋体"/>
          <w:color w:val="auto"/>
        </w:rPr>
        <w:t>隔断及上部封堵应具备相应的隔声性能，各独立空间应预留可独立安装灯光、音视频等设备的建筑条件及管线接口；</w:t>
      </w:r>
    </w:p>
    <w:p w14:paraId="5E77725F">
      <w:pPr>
        <w:pStyle w:val="70"/>
        <w:numPr>
          <w:ilvl w:val="0"/>
          <w:numId w:val="50"/>
        </w:numPr>
        <w:spacing w:line="360" w:lineRule="auto"/>
        <w:ind w:left="0" w:firstLine="424" w:firstLineChars="202"/>
        <w:jc w:val="left"/>
        <w:rPr>
          <w:rFonts w:ascii="宋体" w:hAnsi="宋体" w:cs="宋体"/>
          <w:color w:val="auto"/>
        </w:rPr>
      </w:pPr>
      <w:r>
        <w:rPr>
          <w:rFonts w:hint="eastAsia" w:ascii="宋体" w:hAnsi="宋体" w:cs="宋体"/>
          <w:color w:val="auto"/>
        </w:rPr>
        <w:t>当兼有观众参与的功能时，应分别设置观众入口与演职员及道具入口；观众入口应直达观众区，且不得穿越主拍摄区；</w:t>
      </w:r>
    </w:p>
    <w:p w14:paraId="20390F7D">
      <w:pPr>
        <w:pStyle w:val="70"/>
        <w:numPr>
          <w:ilvl w:val="0"/>
          <w:numId w:val="50"/>
        </w:numPr>
        <w:spacing w:line="360" w:lineRule="auto"/>
        <w:ind w:left="0" w:firstLine="424" w:firstLineChars="202"/>
        <w:jc w:val="left"/>
        <w:rPr>
          <w:rFonts w:ascii="宋体" w:hAnsi="宋体" w:cs="宋体"/>
          <w:color w:val="auto"/>
        </w:rPr>
      </w:pPr>
      <w:r>
        <w:rPr>
          <w:rFonts w:hint="eastAsia" w:ascii="宋体" w:hAnsi="宋体" w:cs="宋体"/>
          <w:color w:val="auto"/>
        </w:rPr>
        <w:t>应就近预留控制室及相关设备用房</w:t>
      </w:r>
      <w:r>
        <w:rPr>
          <w:rFonts w:ascii="宋体" w:hAnsi="宋体" w:cs="宋体"/>
          <w:color w:val="auto"/>
        </w:rPr>
        <w:t>，其</w:t>
      </w:r>
      <w:r>
        <w:rPr>
          <w:rFonts w:hint="eastAsia" w:ascii="宋体" w:hAnsi="宋体" w:cs="宋体"/>
          <w:color w:val="auto"/>
        </w:rPr>
        <w:t>空间尺度、荷载及用电量等技术条件应满足工艺要求</w:t>
      </w:r>
      <w:r>
        <w:rPr>
          <w:rFonts w:ascii="宋体" w:hAnsi="宋体" w:cs="宋体"/>
          <w:color w:val="auto"/>
        </w:rPr>
        <w:t>。</w:t>
      </w:r>
    </w:p>
    <w:p w14:paraId="7DDBC472">
      <w:pPr>
        <w:numPr>
          <w:ilvl w:val="0"/>
          <w:numId w:val="29"/>
        </w:numPr>
        <w:spacing w:line="360" w:lineRule="auto"/>
        <w:jc w:val="left"/>
        <w:rPr>
          <w:rFonts w:ascii="宋体" w:hAnsi="宋体" w:cs="宋体"/>
          <w:color w:val="auto"/>
        </w:rPr>
      </w:pPr>
      <w:r>
        <w:rPr>
          <w:rFonts w:hint="eastAsia" w:ascii="宋体" w:hAnsi="宋体" w:cs="宋体"/>
          <w:color w:val="auto"/>
        </w:rPr>
        <w:t>摄影棚的建筑设计应统筹大型设备管线的综合布置，并应符合下列规定：</w:t>
      </w:r>
    </w:p>
    <w:p w14:paraId="47383458">
      <w:pPr>
        <w:numPr>
          <w:ilvl w:val="0"/>
          <w:numId w:val="5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建筑专业应会同设备专业，在初步设计阶段</w:t>
      </w:r>
      <w:r>
        <w:rPr>
          <w:rFonts w:ascii="Segoe UI" w:hAnsi="Segoe UI" w:cs="Segoe UI"/>
          <w:color w:val="auto"/>
          <w:shd w:val="clear" w:color="auto" w:fill="FFFFFF"/>
        </w:rPr>
        <w:t>统筹规划</w:t>
      </w:r>
      <w:r>
        <w:rPr>
          <w:rFonts w:hint="eastAsia" w:ascii="Segoe UI" w:hAnsi="Segoe UI" w:cs="Segoe UI"/>
          <w:color w:val="auto"/>
          <w:shd w:val="clear" w:color="auto" w:fill="FFFFFF"/>
        </w:rPr>
        <w:t>空调等系统</w:t>
      </w:r>
      <w:r>
        <w:rPr>
          <w:rFonts w:ascii="Segoe UI" w:hAnsi="Segoe UI" w:cs="Segoe UI"/>
          <w:color w:val="auto"/>
          <w:shd w:val="clear" w:color="auto" w:fill="FFFFFF"/>
        </w:rPr>
        <w:t>主要管线与建筑结构的空间关系</w:t>
      </w:r>
      <w:r>
        <w:rPr>
          <w:rFonts w:hint="eastAsia" w:ascii="Segoe UI" w:hAnsi="Segoe UI" w:cs="Segoe UI"/>
          <w:color w:val="auto"/>
          <w:shd w:val="clear" w:color="auto" w:fill="FFFFFF"/>
        </w:rPr>
        <w:t>，并明确主要管线的路由、安装空间及穿墙位置</w:t>
      </w:r>
      <w:r>
        <w:rPr>
          <w:rFonts w:ascii="Segoe UI" w:hAnsi="Segoe UI" w:cs="Segoe UI"/>
          <w:color w:val="auto"/>
          <w:shd w:val="clear" w:color="auto" w:fill="FFFFFF"/>
        </w:rPr>
        <w:t>；</w:t>
      </w:r>
    </w:p>
    <w:p w14:paraId="6D544C6B">
      <w:pPr>
        <w:numPr>
          <w:ilvl w:val="0"/>
          <w:numId w:val="5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空调水平风管宜布置于天桥层上部空间、设备层或第一层</w:t>
      </w:r>
      <w:r>
        <w:rPr>
          <w:rFonts w:hint="eastAsia" w:ascii="Segoe UI" w:hAnsi="Segoe UI" w:cs="Segoe UI"/>
          <w:color w:val="auto"/>
          <w:shd w:val="clear" w:color="auto" w:fill="FFFFFF"/>
          <w:lang w:eastAsia="zh-CN"/>
        </w:rPr>
        <w:t>马道</w:t>
      </w:r>
      <w:r>
        <w:rPr>
          <w:rFonts w:hint="eastAsia" w:ascii="Segoe UI" w:hAnsi="Segoe UI" w:cs="Segoe UI"/>
          <w:color w:val="auto"/>
          <w:shd w:val="clear" w:color="auto" w:fill="FFFFFF"/>
        </w:rPr>
        <w:t>下部；</w:t>
      </w:r>
    </w:p>
    <w:p w14:paraId="3357DAC0">
      <w:pPr>
        <w:numPr>
          <w:ilvl w:val="0"/>
          <w:numId w:val="5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空调竖向管道宜沿围护墙内侧或外侧设置，并应避开主拍摄区和道具通道；</w:t>
      </w:r>
    </w:p>
    <w:p w14:paraId="39CE6A05">
      <w:pPr>
        <w:numPr>
          <w:ilvl w:val="0"/>
          <w:numId w:val="51"/>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lang w:val="en-US" w:eastAsia="zh-CN"/>
        </w:rPr>
        <w:t>中</w:t>
      </w:r>
      <w:r>
        <w:rPr>
          <w:rFonts w:hint="eastAsia" w:ascii="Segoe UI" w:hAnsi="Segoe UI" w:cs="Segoe UI"/>
          <w:color w:val="auto"/>
          <w:shd w:val="clear" w:color="auto" w:fill="FFFFFF"/>
        </w:rPr>
        <w:t>型及以上摄影棚宜采用建筑信息模型</w:t>
      </w:r>
      <w:r>
        <w:rPr>
          <w:rFonts w:hint="eastAsia" w:ascii="Segoe UI" w:hAnsi="Segoe UI" w:cs="Segoe UI"/>
          <w:color w:val="auto"/>
          <w:shd w:val="clear" w:color="auto" w:fill="FFFFFF"/>
          <w:lang w:val="en-US" w:eastAsia="zh-CN"/>
        </w:rPr>
        <w:t>（BIM）</w:t>
      </w:r>
      <w:r>
        <w:rPr>
          <w:rFonts w:hint="eastAsia" w:ascii="Segoe UI" w:hAnsi="Segoe UI" w:cs="Segoe UI"/>
          <w:color w:val="auto"/>
          <w:shd w:val="clear" w:color="auto" w:fill="FFFFFF"/>
        </w:rPr>
        <w:t>进行全专业管线综合设计。</w:t>
      </w:r>
    </w:p>
    <w:p w14:paraId="4BBFE1F4">
      <w:pPr>
        <w:pStyle w:val="3"/>
        <w:spacing w:before="312" w:beforeLines="100" w:after="312" w:afterLines="100" w:line="300" w:lineRule="exact"/>
        <w:jc w:val="center"/>
        <w:rPr>
          <w:rFonts w:ascii="黑体" w:hAnsi="宋体" w:eastAsia="黑体" w:cs="黑体"/>
          <w:b w:val="0"/>
          <w:bCs/>
          <w:color w:val="auto"/>
          <w:sz w:val="21"/>
          <w:szCs w:val="21"/>
        </w:rPr>
      </w:pPr>
      <w:bookmarkStart w:id="198" w:name="_Toc7299"/>
      <w:r>
        <w:rPr>
          <w:rFonts w:ascii="黑体" w:hAnsi="宋体" w:eastAsia="黑体" w:cs="黑体"/>
          <w:b w:val="0"/>
          <w:color w:val="auto"/>
          <w:sz w:val="21"/>
          <w:szCs w:val="21"/>
        </w:rPr>
        <w:t>4.3</w:t>
      </w:r>
      <w:r>
        <w:rPr>
          <w:rFonts w:hint="eastAsia" w:ascii="黑体" w:hAnsi="宋体" w:eastAsia="黑体" w:cs="黑体"/>
          <w:b w:val="0"/>
          <w:color w:val="auto"/>
          <w:sz w:val="21"/>
          <w:szCs w:val="21"/>
        </w:rPr>
        <w:t xml:space="preserve">  技术用房</w:t>
      </w:r>
      <w:bookmarkEnd w:id="198"/>
    </w:p>
    <w:p w14:paraId="1C5C4B1A">
      <w:pPr>
        <w:numPr>
          <w:ilvl w:val="0"/>
          <w:numId w:val="52"/>
        </w:numPr>
        <w:spacing w:line="360" w:lineRule="auto"/>
        <w:jc w:val="left"/>
        <w:rPr>
          <w:rFonts w:ascii="宋体" w:hAnsi="宋体" w:cs="宋体"/>
          <w:color w:val="auto"/>
        </w:rPr>
      </w:pPr>
      <w:r>
        <w:rPr>
          <w:rFonts w:hint="eastAsia" w:ascii="宋体" w:hAnsi="宋体" w:cs="宋体"/>
          <w:color w:val="auto"/>
        </w:rPr>
        <w:t>技术用房的设计应满足电影拍摄的工艺流程要求，保证各技术用房之间及其与摄影棚之间布局合理、流线顺畅。其面积、位置及空间尺寸应根据摄影棚的规模、类型及工艺等级确定。</w:t>
      </w:r>
    </w:p>
    <w:p w14:paraId="7ED4129F">
      <w:pPr>
        <w:numPr>
          <w:ilvl w:val="0"/>
          <w:numId w:val="52"/>
        </w:numPr>
        <w:spacing w:line="360" w:lineRule="auto"/>
        <w:jc w:val="left"/>
        <w:rPr>
          <w:rFonts w:ascii="宋体" w:hAnsi="宋体" w:cs="宋体"/>
          <w:color w:val="auto"/>
        </w:rPr>
      </w:pPr>
      <w:r>
        <w:rPr>
          <w:rFonts w:hint="eastAsia" w:ascii="宋体" w:hAnsi="宋体" w:cs="宋体"/>
          <w:color w:val="auto"/>
        </w:rPr>
        <w:t>常规电影摄影棚技术用房的设计，除应符合本标准第</w:t>
      </w:r>
      <w:r>
        <w:rPr>
          <w:rFonts w:ascii="宋体" w:hAnsi="宋体" w:cs="宋体"/>
          <w:color w:val="auto"/>
        </w:rPr>
        <w:t>4.3.6节（通用设计规定）的有关规定外，尚应根据实际需求设置，其配置与面积指标应符合表4.3.2-1的规定，设计要求应符合表4.3.2-2的规定。</w:t>
      </w:r>
    </w:p>
    <w:p w14:paraId="6F08E132">
      <w:pPr>
        <w:tabs>
          <w:tab w:val="left" w:pos="709"/>
        </w:tabs>
        <w:spacing w:line="360" w:lineRule="auto"/>
        <w:jc w:val="center"/>
        <w:rPr>
          <w:rFonts w:ascii="宋体" w:hAnsi="宋体" w:cs="Calibri"/>
          <w:b/>
          <w:bCs/>
          <w:color w:val="auto"/>
          <w:sz w:val="18"/>
          <w:szCs w:val="18"/>
        </w:rPr>
      </w:pPr>
      <w:r>
        <w:rPr>
          <w:rFonts w:hint="eastAsia" w:ascii="宋体" w:hAnsi="宋体"/>
          <w:b/>
          <w:bCs/>
          <w:color w:val="auto"/>
          <w:sz w:val="18"/>
          <w:szCs w:val="18"/>
        </w:rPr>
        <w:t>表4.3.2-1 常规电影摄影棚技术用房配置</w:t>
      </w:r>
      <w:r>
        <w:rPr>
          <w:rFonts w:ascii="宋体"/>
          <w:b/>
          <w:bCs/>
          <w:color w:val="auto"/>
          <w:sz w:val="18"/>
          <w:szCs w:val="18"/>
        </w:rPr>
        <w:t>与面积指标</w:t>
      </w:r>
      <w:r>
        <w:rPr>
          <w:rFonts w:hint="eastAsia" w:ascii="宋体" w:hAnsi="宋体" w:cs="Segoe UI"/>
          <w:b/>
          <w:bCs/>
          <w:color w:val="auto"/>
          <w:kern w:val="0"/>
          <w:sz w:val="18"/>
          <w:szCs w:val="18"/>
        </w:rPr>
        <w:t>（</w:t>
      </w:r>
      <w:r>
        <w:rPr>
          <w:rFonts w:ascii="宋体" w:hAnsi="宋体"/>
          <w:b/>
          <w:bCs/>
          <w:color w:val="auto"/>
          <w:sz w:val="18"/>
          <w:szCs w:val="18"/>
        </w:rPr>
        <w:t>㎡</w:t>
      </w:r>
      <w:r>
        <w:rPr>
          <w:rFonts w:hint="eastAsia" w:ascii="宋体" w:hAnsi="宋体" w:cs="Segoe UI"/>
          <w:b/>
          <w:bCs/>
          <w:color w:val="auto"/>
          <w:kern w:val="0"/>
          <w:sz w:val="18"/>
          <w:szCs w:val="18"/>
        </w:rPr>
        <w:t>）</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7"/>
        <w:gridCol w:w="1777"/>
        <w:gridCol w:w="2802"/>
        <w:gridCol w:w="1188"/>
        <w:gridCol w:w="1188"/>
        <w:gridCol w:w="1189"/>
      </w:tblGrid>
      <w:tr w14:paraId="328E6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4" w:type="pct"/>
            <w:shd w:val="clear" w:color="auto" w:fill="auto"/>
            <w:vAlign w:val="center"/>
          </w:tcPr>
          <w:p w14:paraId="11350FB9">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002" w:type="pct"/>
          </w:tcPr>
          <w:p w14:paraId="626DF3B9">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技术用房配置</w:t>
            </w:r>
          </w:p>
        </w:tc>
        <w:tc>
          <w:tcPr>
            <w:tcW w:w="1580" w:type="pct"/>
          </w:tcPr>
          <w:p w14:paraId="093BEF36">
            <w:pPr>
              <w:pStyle w:val="70"/>
              <w:ind w:firstLine="0" w:firstLineChars="0"/>
              <w:jc w:val="center"/>
              <w:rPr>
                <w:rFonts w:ascii="宋体" w:hAnsi="宋体"/>
                <w:color w:val="auto"/>
                <w:sz w:val="18"/>
                <w:szCs w:val="18"/>
              </w:rPr>
            </w:pPr>
            <w:r>
              <w:rPr>
                <w:rFonts w:ascii="宋体" w:hAnsi="宋体"/>
                <w:color w:val="auto"/>
                <w:sz w:val="18"/>
                <w:szCs w:val="18"/>
              </w:rPr>
              <w:t>小型棚</w:t>
            </w:r>
          </w:p>
        </w:tc>
        <w:tc>
          <w:tcPr>
            <w:tcW w:w="670" w:type="pct"/>
          </w:tcPr>
          <w:p w14:paraId="279BA767">
            <w:pPr>
              <w:pStyle w:val="70"/>
              <w:ind w:firstLine="0" w:firstLineChars="0"/>
              <w:jc w:val="center"/>
              <w:rPr>
                <w:rFonts w:ascii="宋体" w:hAnsi="宋体"/>
                <w:color w:val="auto"/>
                <w:sz w:val="18"/>
                <w:szCs w:val="18"/>
              </w:rPr>
            </w:pPr>
            <w:r>
              <w:rPr>
                <w:rFonts w:ascii="宋体" w:hAnsi="宋体"/>
                <w:color w:val="auto"/>
                <w:sz w:val="18"/>
                <w:szCs w:val="18"/>
              </w:rPr>
              <w:t>中型棚</w:t>
            </w:r>
          </w:p>
        </w:tc>
        <w:tc>
          <w:tcPr>
            <w:tcW w:w="670" w:type="pct"/>
          </w:tcPr>
          <w:p w14:paraId="2F1D3D16">
            <w:pPr>
              <w:pStyle w:val="70"/>
              <w:ind w:firstLine="0" w:firstLineChars="0"/>
              <w:jc w:val="center"/>
              <w:rPr>
                <w:rFonts w:ascii="宋体" w:hAnsi="宋体"/>
                <w:color w:val="auto"/>
                <w:sz w:val="18"/>
                <w:szCs w:val="18"/>
              </w:rPr>
            </w:pPr>
            <w:r>
              <w:rPr>
                <w:rFonts w:ascii="宋体" w:hAnsi="宋体"/>
                <w:color w:val="auto"/>
                <w:sz w:val="18"/>
                <w:szCs w:val="18"/>
              </w:rPr>
              <w:t>大型棚</w:t>
            </w:r>
          </w:p>
        </w:tc>
        <w:tc>
          <w:tcPr>
            <w:tcW w:w="670" w:type="pct"/>
          </w:tcPr>
          <w:p w14:paraId="2AE55608">
            <w:pPr>
              <w:pStyle w:val="70"/>
              <w:ind w:firstLine="0" w:firstLineChars="0"/>
              <w:jc w:val="center"/>
              <w:rPr>
                <w:rFonts w:ascii="宋体" w:hAnsi="宋体"/>
                <w:color w:val="auto"/>
                <w:sz w:val="18"/>
                <w:szCs w:val="18"/>
              </w:rPr>
            </w:pPr>
            <w:r>
              <w:rPr>
                <w:rFonts w:hint="eastAsia" w:ascii="宋体" w:hAnsi="宋体"/>
                <w:color w:val="auto"/>
                <w:sz w:val="18"/>
                <w:szCs w:val="18"/>
              </w:rPr>
              <w:t>特</w:t>
            </w:r>
            <w:r>
              <w:rPr>
                <w:rFonts w:ascii="宋体" w:hAnsi="宋体"/>
                <w:color w:val="auto"/>
                <w:sz w:val="18"/>
                <w:szCs w:val="18"/>
              </w:rPr>
              <w:t>大型棚</w:t>
            </w:r>
          </w:p>
        </w:tc>
      </w:tr>
      <w:tr w14:paraId="1D3C6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4" w:type="pct"/>
            <w:shd w:val="clear" w:color="auto" w:fill="auto"/>
            <w:vAlign w:val="center"/>
          </w:tcPr>
          <w:p w14:paraId="68475B56">
            <w:pPr>
              <w:widowControl/>
              <w:jc w:val="center"/>
              <w:rPr>
                <w:rFonts w:ascii="宋体" w:hAnsi="宋体" w:cs="Segoe UI"/>
                <w:color w:val="auto"/>
                <w:kern w:val="0"/>
                <w:sz w:val="18"/>
                <w:szCs w:val="18"/>
              </w:rPr>
            </w:pPr>
            <w:bookmarkStart w:id="199" w:name="_Hlk194230924"/>
            <w:r>
              <w:rPr>
                <w:rFonts w:hint="eastAsia" w:ascii="宋体" w:hAnsi="宋体" w:cs="Segoe UI"/>
                <w:color w:val="auto"/>
                <w:kern w:val="0"/>
                <w:sz w:val="18"/>
                <w:szCs w:val="18"/>
              </w:rPr>
              <w:t>1</w:t>
            </w:r>
          </w:p>
        </w:tc>
        <w:tc>
          <w:tcPr>
            <w:tcW w:w="1002" w:type="pct"/>
          </w:tcPr>
          <w:p w14:paraId="7C5FC15A">
            <w:pPr>
              <w:pStyle w:val="70"/>
              <w:ind w:firstLine="0" w:firstLineChars="0"/>
              <w:jc w:val="center"/>
              <w:rPr>
                <w:rFonts w:ascii="宋体" w:hAnsi="宋体"/>
                <w:color w:val="auto"/>
                <w:sz w:val="18"/>
                <w:szCs w:val="18"/>
              </w:rPr>
            </w:pPr>
            <w:r>
              <w:rPr>
                <w:rFonts w:hint="eastAsia" w:ascii="宋体" w:hAnsi="宋体"/>
                <w:color w:val="auto"/>
                <w:sz w:val="18"/>
                <w:szCs w:val="18"/>
              </w:rPr>
              <w:t>导演</w:t>
            </w:r>
            <w:r>
              <w:rPr>
                <w:rFonts w:ascii="宋体" w:hAnsi="宋体"/>
                <w:color w:val="auto"/>
                <w:sz w:val="18"/>
                <w:szCs w:val="18"/>
              </w:rPr>
              <w:t>控制室</w:t>
            </w:r>
            <w:bookmarkEnd w:id="199"/>
          </w:p>
        </w:tc>
        <w:tc>
          <w:tcPr>
            <w:tcW w:w="1580" w:type="pct"/>
          </w:tcPr>
          <w:p w14:paraId="7C036987">
            <w:pPr>
              <w:pStyle w:val="70"/>
              <w:ind w:firstLine="0" w:firstLineChars="0"/>
              <w:jc w:val="center"/>
              <w:rPr>
                <w:rFonts w:ascii="宋体" w:hAnsi="宋体"/>
                <w:color w:val="auto"/>
                <w:sz w:val="18"/>
                <w:szCs w:val="18"/>
              </w:rPr>
            </w:pPr>
            <w:r>
              <w:rPr>
                <w:rFonts w:hint="eastAsia" w:ascii="宋体" w:hAnsi="宋体"/>
                <w:color w:val="auto"/>
                <w:sz w:val="18"/>
                <w:szCs w:val="18"/>
              </w:rPr>
              <w:t>20～30</w:t>
            </w:r>
          </w:p>
        </w:tc>
        <w:tc>
          <w:tcPr>
            <w:tcW w:w="670" w:type="pct"/>
          </w:tcPr>
          <w:p w14:paraId="11238894">
            <w:pPr>
              <w:pStyle w:val="70"/>
              <w:ind w:firstLine="0" w:firstLineChars="0"/>
              <w:jc w:val="center"/>
              <w:rPr>
                <w:rFonts w:ascii="宋体" w:hAnsi="宋体"/>
                <w:color w:val="auto"/>
                <w:sz w:val="18"/>
                <w:szCs w:val="18"/>
              </w:rPr>
            </w:pPr>
            <w:r>
              <w:rPr>
                <w:rFonts w:hint="eastAsia" w:ascii="宋体" w:hAnsi="宋体"/>
                <w:color w:val="auto"/>
                <w:sz w:val="18"/>
                <w:szCs w:val="18"/>
              </w:rPr>
              <w:t>30～50</w:t>
            </w:r>
          </w:p>
        </w:tc>
        <w:tc>
          <w:tcPr>
            <w:tcW w:w="670" w:type="pct"/>
          </w:tcPr>
          <w:p w14:paraId="31953818">
            <w:pPr>
              <w:pStyle w:val="70"/>
              <w:ind w:firstLine="0" w:firstLineChars="0"/>
              <w:jc w:val="center"/>
              <w:rPr>
                <w:rFonts w:ascii="宋体" w:hAnsi="宋体"/>
                <w:color w:val="auto"/>
                <w:sz w:val="18"/>
                <w:szCs w:val="18"/>
              </w:rPr>
            </w:pPr>
            <w:r>
              <w:rPr>
                <w:rFonts w:hint="eastAsia" w:ascii="宋体" w:hAnsi="宋体"/>
                <w:color w:val="auto"/>
                <w:sz w:val="18"/>
                <w:szCs w:val="18"/>
              </w:rPr>
              <w:t>50～80</w:t>
            </w:r>
          </w:p>
        </w:tc>
        <w:tc>
          <w:tcPr>
            <w:tcW w:w="670" w:type="pct"/>
            <w:shd w:val="clear" w:color="auto" w:fill="auto"/>
          </w:tcPr>
          <w:p w14:paraId="00D911F7">
            <w:pPr>
              <w:pStyle w:val="70"/>
              <w:ind w:firstLine="0" w:firstLineChars="0"/>
              <w:jc w:val="center"/>
              <w:rPr>
                <w:rFonts w:ascii="宋体" w:hAnsi="宋体"/>
                <w:color w:val="auto"/>
                <w:sz w:val="18"/>
                <w:szCs w:val="18"/>
              </w:rPr>
            </w:pPr>
            <w:r>
              <w:rPr>
                <w:rFonts w:hint="eastAsia" w:ascii="宋体" w:hAnsi="宋体"/>
                <w:color w:val="auto"/>
                <w:sz w:val="18"/>
                <w:szCs w:val="18"/>
              </w:rPr>
              <w:t>80～120</w:t>
            </w:r>
          </w:p>
        </w:tc>
      </w:tr>
      <w:tr w14:paraId="74D92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4" w:type="pct"/>
            <w:shd w:val="clear" w:color="auto" w:fill="auto"/>
            <w:vAlign w:val="center"/>
          </w:tcPr>
          <w:p w14:paraId="209A2A79">
            <w:pPr>
              <w:widowControl/>
              <w:jc w:val="center"/>
              <w:rPr>
                <w:rFonts w:ascii="宋体" w:hAnsi="宋体" w:cs="Segoe UI"/>
                <w:color w:val="auto"/>
                <w:kern w:val="0"/>
                <w:sz w:val="18"/>
                <w:szCs w:val="18"/>
              </w:rPr>
            </w:pPr>
            <w:bookmarkStart w:id="200" w:name="_Hlk194230930"/>
            <w:r>
              <w:rPr>
                <w:rFonts w:hint="eastAsia" w:ascii="宋体" w:hAnsi="宋体" w:cs="Segoe UI"/>
                <w:color w:val="auto"/>
                <w:kern w:val="0"/>
                <w:sz w:val="18"/>
                <w:szCs w:val="18"/>
              </w:rPr>
              <w:t>2</w:t>
            </w:r>
          </w:p>
        </w:tc>
        <w:tc>
          <w:tcPr>
            <w:tcW w:w="1002" w:type="pct"/>
            <w:shd w:val="clear" w:color="auto" w:fill="auto"/>
          </w:tcPr>
          <w:p w14:paraId="2E1CB2D4">
            <w:pPr>
              <w:pStyle w:val="70"/>
              <w:ind w:firstLine="0" w:firstLineChars="0"/>
              <w:jc w:val="center"/>
              <w:rPr>
                <w:rFonts w:ascii="宋体" w:hAnsi="宋体"/>
                <w:color w:val="auto"/>
                <w:sz w:val="18"/>
                <w:szCs w:val="18"/>
              </w:rPr>
            </w:pPr>
            <w:r>
              <w:rPr>
                <w:rFonts w:hint="eastAsia" w:ascii="宋体" w:hAnsi="宋体"/>
                <w:color w:val="auto"/>
                <w:sz w:val="18"/>
                <w:szCs w:val="18"/>
              </w:rPr>
              <w:t>每日样片室</w:t>
            </w:r>
          </w:p>
        </w:tc>
        <w:tc>
          <w:tcPr>
            <w:tcW w:w="1580" w:type="pct"/>
            <w:shd w:val="clear" w:color="auto" w:fill="auto"/>
          </w:tcPr>
          <w:p w14:paraId="509F0529">
            <w:pPr>
              <w:pStyle w:val="70"/>
              <w:ind w:firstLine="0" w:firstLineChars="0"/>
              <w:jc w:val="center"/>
              <w:rPr>
                <w:rFonts w:ascii="宋体" w:hAnsi="宋体"/>
                <w:color w:val="auto"/>
                <w:sz w:val="18"/>
                <w:szCs w:val="18"/>
              </w:rPr>
            </w:pPr>
            <w:r>
              <w:rPr>
                <w:rFonts w:ascii="宋体" w:hAnsi="宋体"/>
                <w:color w:val="auto"/>
                <w:sz w:val="18"/>
                <w:szCs w:val="18"/>
              </w:rPr>
              <w:t>15～20</w:t>
            </w:r>
            <w:r>
              <w:rPr>
                <w:rFonts w:hint="eastAsia" w:ascii="宋体" w:hAnsi="宋体"/>
                <w:color w:val="auto"/>
                <w:sz w:val="18"/>
                <w:szCs w:val="18"/>
              </w:rPr>
              <w:t>（</w:t>
            </w:r>
            <w:r>
              <w:rPr>
                <w:rFonts w:ascii="宋体" w:hAnsi="宋体"/>
                <w:color w:val="auto"/>
                <w:sz w:val="18"/>
                <w:szCs w:val="18"/>
              </w:rPr>
              <w:t>可整合到</w:t>
            </w:r>
            <w:r>
              <w:rPr>
                <w:rFonts w:hint="eastAsia" w:ascii="宋体" w:hAnsi="宋体"/>
                <w:color w:val="auto"/>
                <w:sz w:val="18"/>
                <w:szCs w:val="18"/>
              </w:rPr>
              <w:t>导演</w:t>
            </w:r>
            <w:r>
              <w:rPr>
                <w:rFonts w:ascii="宋体" w:hAnsi="宋体"/>
                <w:color w:val="auto"/>
                <w:sz w:val="18"/>
                <w:szCs w:val="18"/>
              </w:rPr>
              <w:t>控制室</w:t>
            </w:r>
            <w:r>
              <w:rPr>
                <w:rFonts w:hint="eastAsia" w:ascii="宋体" w:hAnsi="宋体"/>
                <w:color w:val="auto"/>
                <w:sz w:val="18"/>
                <w:szCs w:val="18"/>
              </w:rPr>
              <w:t>）</w:t>
            </w:r>
          </w:p>
        </w:tc>
        <w:tc>
          <w:tcPr>
            <w:tcW w:w="670" w:type="pct"/>
            <w:shd w:val="clear" w:color="auto" w:fill="auto"/>
          </w:tcPr>
          <w:p w14:paraId="332EED2E">
            <w:pPr>
              <w:pStyle w:val="70"/>
              <w:ind w:firstLine="0" w:firstLineChars="0"/>
              <w:jc w:val="center"/>
              <w:rPr>
                <w:rFonts w:ascii="宋体" w:hAnsi="宋体"/>
                <w:color w:val="auto"/>
                <w:sz w:val="18"/>
                <w:szCs w:val="18"/>
              </w:rPr>
            </w:pPr>
            <w:r>
              <w:rPr>
                <w:rFonts w:ascii="宋体" w:hAnsi="宋体"/>
                <w:color w:val="auto"/>
                <w:sz w:val="18"/>
                <w:szCs w:val="18"/>
              </w:rPr>
              <w:t>20～30</w:t>
            </w:r>
          </w:p>
        </w:tc>
        <w:tc>
          <w:tcPr>
            <w:tcW w:w="670" w:type="pct"/>
            <w:shd w:val="clear" w:color="auto" w:fill="auto"/>
          </w:tcPr>
          <w:p w14:paraId="5CA96DF8">
            <w:pPr>
              <w:pStyle w:val="70"/>
              <w:ind w:firstLine="0" w:firstLineChars="0"/>
              <w:jc w:val="center"/>
              <w:rPr>
                <w:rFonts w:ascii="宋体" w:hAnsi="宋体"/>
                <w:color w:val="auto"/>
                <w:sz w:val="18"/>
                <w:szCs w:val="18"/>
              </w:rPr>
            </w:pPr>
            <w:r>
              <w:rPr>
                <w:rFonts w:ascii="宋体" w:hAnsi="宋体"/>
                <w:color w:val="auto"/>
                <w:sz w:val="18"/>
                <w:szCs w:val="18"/>
              </w:rPr>
              <w:t>30～40</w:t>
            </w:r>
          </w:p>
        </w:tc>
        <w:tc>
          <w:tcPr>
            <w:tcW w:w="670" w:type="pct"/>
            <w:shd w:val="clear" w:color="auto" w:fill="auto"/>
          </w:tcPr>
          <w:p w14:paraId="2F10921B">
            <w:pPr>
              <w:pStyle w:val="70"/>
              <w:ind w:firstLine="0" w:firstLineChars="0"/>
              <w:jc w:val="center"/>
              <w:rPr>
                <w:rFonts w:ascii="宋体" w:hAnsi="宋体"/>
                <w:color w:val="auto"/>
                <w:sz w:val="18"/>
                <w:szCs w:val="18"/>
              </w:rPr>
            </w:pPr>
            <w:r>
              <w:rPr>
                <w:rFonts w:ascii="宋体" w:hAnsi="宋体"/>
                <w:color w:val="auto"/>
                <w:sz w:val="18"/>
                <w:szCs w:val="18"/>
              </w:rPr>
              <w:t>40～50</w:t>
            </w:r>
          </w:p>
        </w:tc>
      </w:tr>
      <w:tr w14:paraId="4C124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4" w:type="pct"/>
            <w:shd w:val="clear" w:color="auto" w:fill="auto"/>
            <w:vAlign w:val="center"/>
          </w:tcPr>
          <w:p w14:paraId="3019A1F7">
            <w:pPr>
              <w:widowControl/>
              <w:jc w:val="center"/>
              <w:rPr>
                <w:rFonts w:ascii="宋体" w:hAnsi="宋体" w:cs="Segoe UI"/>
                <w:color w:val="auto"/>
                <w:kern w:val="0"/>
                <w:sz w:val="18"/>
                <w:szCs w:val="18"/>
              </w:rPr>
            </w:pPr>
            <w:r>
              <w:rPr>
                <w:rFonts w:hint="eastAsia" w:ascii="宋体" w:hAnsi="宋体" w:cs="Segoe UI"/>
                <w:color w:val="auto"/>
                <w:kern w:val="0"/>
                <w:sz w:val="18"/>
                <w:szCs w:val="18"/>
              </w:rPr>
              <w:t>3</w:t>
            </w:r>
          </w:p>
          <w:bookmarkEnd w:id="200"/>
        </w:tc>
        <w:tc>
          <w:tcPr>
            <w:tcW w:w="1002" w:type="pct"/>
          </w:tcPr>
          <w:p w14:paraId="033D20F0">
            <w:pPr>
              <w:pStyle w:val="70"/>
              <w:ind w:firstLine="0" w:firstLineChars="0"/>
              <w:jc w:val="center"/>
              <w:rPr>
                <w:rFonts w:ascii="宋体" w:hAnsi="宋体"/>
                <w:color w:val="auto"/>
                <w:sz w:val="18"/>
                <w:szCs w:val="18"/>
              </w:rPr>
            </w:pPr>
            <w:r>
              <w:rPr>
                <w:rFonts w:hint="eastAsia" w:ascii="宋体" w:hAnsi="宋体"/>
                <w:color w:val="auto"/>
                <w:sz w:val="18"/>
                <w:szCs w:val="18"/>
              </w:rPr>
              <w:t>数据存储设备机房</w:t>
            </w:r>
          </w:p>
        </w:tc>
        <w:tc>
          <w:tcPr>
            <w:tcW w:w="1580" w:type="pct"/>
          </w:tcPr>
          <w:p w14:paraId="5215F6A5">
            <w:pPr>
              <w:pStyle w:val="70"/>
              <w:ind w:firstLine="0" w:firstLineChars="0"/>
              <w:jc w:val="center"/>
              <w:rPr>
                <w:rFonts w:ascii="宋体" w:hAnsi="宋体"/>
                <w:color w:val="auto"/>
                <w:sz w:val="18"/>
                <w:szCs w:val="18"/>
              </w:rPr>
            </w:pPr>
            <w:r>
              <w:rPr>
                <w:rFonts w:hint="eastAsia" w:ascii="宋体" w:hAnsi="宋体"/>
                <w:color w:val="auto"/>
                <w:sz w:val="18"/>
                <w:szCs w:val="18"/>
              </w:rPr>
              <w:t>15～25（</w:t>
            </w:r>
            <w:r>
              <w:rPr>
                <w:rFonts w:ascii="宋体" w:hAnsi="宋体"/>
                <w:color w:val="auto"/>
                <w:sz w:val="18"/>
                <w:szCs w:val="18"/>
              </w:rPr>
              <w:t>可整合到</w:t>
            </w:r>
            <w:r>
              <w:rPr>
                <w:rFonts w:hint="eastAsia" w:ascii="宋体" w:hAnsi="宋体"/>
                <w:color w:val="auto"/>
                <w:sz w:val="18"/>
                <w:szCs w:val="18"/>
              </w:rPr>
              <w:t>导演</w:t>
            </w:r>
            <w:r>
              <w:rPr>
                <w:rFonts w:ascii="宋体" w:hAnsi="宋体"/>
                <w:color w:val="auto"/>
                <w:sz w:val="18"/>
                <w:szCs w:val="18"/>
              </w:rPr>
              <w:t>控制室</w:t>
            </w:r>
            <w:r>
              <w:rPr>
                <w:rFonts w:hint="eastAsia" w:ascii="宋体" w:hAnsi="宋体"/>
                <w:color w:val="auto"/>
                <w:sz w:val="18"/>
                <w:szCs w:val="18"/>
              </w:rPr>
              <w:t>）</w:t>
            </w:r>
          </w:p>
        </w:tc>
        <w:tc>
          <w:tcPr>
            <w:tcW w:w="670" w:type="pct"/>
          </w:tcPr>
          <w:p w14:paraId="2683C43D">
            <w:pPr>
              <w:pStyle w:val="70"/>
              <w:ind w:firstLine="0" w:firstLineChars="0"/>
              <w:jc w:val="center"/>
              <w:rPr>
                <w:rFonts w:ascii="宋体" w:hAnsi="宋体"/>
                <w:color w:val="auto"/>
                <w:sz w:val="18"/>
                <w:szCs w:val="18"/>
              </w:rPr>
            </w:pPr>
            <w:r>
              <w:rPr>
                <w:rFonts w:hint="eastAsia" w:ascii="宋体" w:hAnsi="宋体"/>
                <w:color w:val="auto"/>
                <w:sz w:val="18"/>
                <w:szCs w:val="18"/>
              </w:rPr>
              <w:t>25～40</w:t>
            </w:r>
          </w:p>
        </w:tc>
        <w:tc>
          <w:tcPr>
            <w:tcW w:w="670" w:type="pct"/>
          </w:tcPr>
          <w:p w14:paraId="0C7D3ADB">
            <w:pPr>
              <w:pStyle w:val="70"/>
              <w:ind w:firstLine="0" w:firstLineChars="0"/>
              <w:jc w:val="center"/>
              <w:rPr>
                <w:rFonts w:ascii="宋体" w:hAnsi="宋体"/>
                <w:color w:val="auto"/>
                <w:sz w:val="18"/>
                <w:szCs w:val="18"/>
              </w:rPr>
            </w:pPr>
            <w:r>
              <w:rPr>
                <w:rFonts w:hint="eastAsia" w:ascii="宋体" w:hAnsi="宋体"/>
                <w:color w:val="auto"/>
                <w:sz w:val="18"/>
                <w:szCs w:val="18"/>
              </w:rPr>
              <w:t>40～60</w:t>
            </w:r>
          </w:p>
        </w:tc>
        <w:tc>
          <w:tcPr>
            <w:tcW w:w="670" w:type="pct"/>
            <w:shd w:val="clear" w:color="auto" w:fill="auto"/>
          </w:tcPr>
          <w:p w14:paraId="12C38FFD">
            <w:pPr>
              <w:pStyle w:val="70"/>
              <w:ind w:firstLine="0" w:firstLineChars="0"/>
              <w:jc w:val="center"/>
              <w:rPr>
                <w:rFonts w:ascii="宋体" w:hAnsi="宋体"/>
                <w:color w:val="auto"/>
                <w:sz w:val="18"/>
                <w:szCs w:val="18"/>
              </w:rPr>
            </w:pPr>
            <w:r>
              <w:rPr>
                <w:rFonts w:hint="eastAsia" w:ascii="宋体" w:hAnsi="宋体"/>
                <w:color w:val="auto"/>
                <w:sz w:val="18"/>
                <w:szCs w:val="18"/>
              </w:rPr>
              <w:t>60～100</w:t>
            </w:r>
          </w:p>
        </w:tc>
      </w:tr>
    </w:tbl>
    <w:p w14:paraId="7D905299">
      <w:pPr>
        <w:pStyle w:val="70"/>
        <w:tabs>
          <w:tab w:val="left" w:pos="709"/>
        </w:tabs>
        <w:spacing w:line="360" w:lineRule="auto"/>
        <w:ind w:firstLine="0" w:firstLineChars="0"/>
        <w:jc w:val="center"/>
        <w:rPr>
          <w:rFonts w:ascii="宋体"/>
          <w:b/>
          <w:bCs/>
          <w:color w:val="auto"/>
          <w:sz w:val="18"/>
          <w:szCs w:val="18"/>
        </w:rPr>
      </w:pPr>
      <w:r>
        <w:rPr>
          <w:rFonts w:ascii="宋体"/>
          <w:b/>
          <w:bCs/>
          <w:color w:val="auto"/>
          <w:sz w:val="18"/>
          <w:szCs w:val="18"/>
        </w:rPr>
        <w:t>表4.3.</w:t>
      </w:r>
      <w:r>
        <w:rPr>
          <w:rFonts w:hint="eastAsia" w:ascii="宋体"/>
          <w:b/>
          <w:bCs/>
          <w:color w:val="auto"/>
          <w:sz w:val="18"/>
          <w:szCs w:val="18"/>
        </w:rPr>
        <w:t>2-2 常规电影摄影</w:t>
      </w:r>
      <w:r>
        <w:rPr>
          <w:rFonts w:ascii="宋体"/>
          <w:b/>
          <w:bCs/>
          <w:color w:val="auto"/>
          <w:sz w:val="18"/>
          <w:szCs w:val="18"/>
        </w:rPr>
        <w:t>棚技术用房</w:t>
      </w:r>
      <w:r>
        <w:rPr>
          <w:rFonts w:hint="eastAsia" w:ascii="宋体"/>
          <w:b/>
          <w:bCs/>
          <w:color w:val="auto"/>
          <w:sz w:val="18"/>
          <w:szCs w:val="18"/>
        </w:rPr>
        <w:t>主要设计</w:t>
      </w:r>
      <w:r>
        <w:rPr>
          <w:rFonts w:ascii="宋体"/>
          <w:b/>
          <w:bCs/>
          <w:color w:val="auto"/>
          <w:sz w:val="18"/>
          <w:szCs w:val="18"/>
        </w:rPr>
        <w:t>要求</w:t>
      </w:r>
    </w:p>
    <w:tbl>
      <w:tblPr>
        <w:tblStyle w:val="29"/>
        <w:tblW w:w="51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05"/>
        <w:gridCol w:w="1934"/>
        <w:gridCol w:w="6486"/>
      </w:tblGrid>
      <w:tr w14:paraId="4935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283" w:type="pct"/>
            <w:tcMar>
              <w:top w:w="15" w:type="dxa"/>
              <w:left w:w="0" w:type="dxa"/>
              <w:bottom w:w="15" w:type="dxa"/>
              <w:right w:w="15" w:type="dxa"/>
            </w:tcMar>
            <w:vAlign w:val="center"/>
          </w:tcPr>
          <w:p w14:paraId="214552E9">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083" w:type="pct"/>
            <w:vAlign w:val="center"/>
          </w:tcPr>
          <w:p w14:paraId="6B6B3A63">
            <w:pPr>
              <w:widowControl/>
              <w:jc w:val="center"/>
              <w:rPr>
                <w:rFonts w:ascii="宋体" w:hAnsi="宋体" w:cs="Segoe UI"/>
                <w:color w:val="auto"/>
                <w:kern w:val="0"/>
                <w:sz w:val="18"/>
                <w:szCs w:val="18"/>
              </w:rPr>
            </w:pPr>
            <w:r>
              <w:rPr>
                <w:rFonts w:hint="eastAsia" w:ascii="宋体" w:hAnsi="宋体" w:cs="Segoe UI"/>
                <w:color w:val="auto"/>
                <w:kern w:val="0"/>
                <w:sz w:val="18"/>
                <w:szCs w:val="18"/>
              </w:rPr>
              <w:t>技术用房名称</w:t>
            </w:r>
          </w:p>
        </w:tc>
        <w:tc>
          <w:tcPr>
            <w:tcW w:w="3633" w:type="pct"/>
            <w:vAlign w:val="center"/>
          </w:tcPr>
          <w:p w14:paraId="7617EB96">
            <w:pPr>
              <w:widowControl/>
              <w:jc w:val="center"/>
              <w:rPr>
                <w:rFonts w:ascii="宋体" w:hAnsi="宋体" w:cs="Segoe UI"/>
                <w:color w:val="auto"/>
                <w:kern w:val="0"/>
                <w:sz w:val="18"/>
                <w:szCs w:val="18"/>
              </w:rPr>
            </w:pPr>
            <w:r>
              <w:rPr>
                <w:rFonts w:hint="eastAsia" w:ascii="宋体" w:hAnsi="宋体" w:cs="Segoe UI"/>
                <w:color w:val="auto"/>
                <w:kern w:val="0"/>
                <w:sz w:val="18"/>
                <w:szCs w:val="18"/>
              </w:rPr>
              <w:t>设计要求</w:t>
            </w:r>
          </w:p>
        </w:tc>
      </w:tr>
      <w:tr w14:paraId="435D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3" w:type="pct"/>
            <w:vMerge w:val="restart"/>
            <w:shd w:val="clear" w:color="auto" w:fill="auto"/>
            <w:tcMar>
              <w:top w:w="15" w:type="dxa"/>
              <w:left w:w="0" w:type="dxa"/>
              <w:bottom w:w="15" w:type="dxa"/>
              <w:right w:w="15" w:type="dxa"/>
            </w:tcMar>
            <w:vAlign w:val="center"/>
          </w:tcPr>
          <w:p w14:paraId="644D2574">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1</w:t>
            </w:r>
          </w:p>
        </w:tc>
        <w:tc>
          <w:tcPr>
            <w:tcW w:w="1083" w:type="pct"/>
            <w:vMerge w:val="restart"/>
            <w:vAlign w:val="center"/>
          </w:tcPr>
          <w:p w14:paraId="4A1CC365">
            <w:pPr>
              <w:widowControl/>
              <w:jc w:val="center"/>
              <w:rPr>
                <w:rStyle w:val="32"/>
                <w:rFonts w:ascii="宋体" w:hAnsi="宋体" w:cs="宋体"/>
                <w:b w:val="0"/>
                <w:color w:val="auto"/>
                <w:sz w:val="18"/>
                <w:szCs w:val="18"/>
                <w:shd w:val="clear" w:color="auto" w:fill="FFFFFF"/>
              </w:rPr>
            </w:pPr>
            <w:r>
              <w:rPr>
                <w:rFonts w:ascii="宋体" w:hAnsi="宋体" w:cs="Segoe UI"/>
                <w:color w:val="auto"/>
                <w:kern w:val="0"/>
                <w:sz w:val="18"/>
                <w:szCs w:val="18"/>
              </w:rPr>
              <w:t>导演控制室</w:t>
            </w:r>
          </w:p>
        </w:tc>
        <w:tc>
          <w:tcPr>
            <w:tcW w:w="3633" w:type="pct"/>
            <w:vAlign w:val="center"/>
          </w:tcPr>
          <w:p w14:paraId="63E42A85">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w:t>
            </w:r>
            <w:r>
              <w:rPr>
                <w:rStyle w:val="32"/>
                <w:rFonts w:ascii="宋体" w:hAnsi="宋体" w:cs="宋体"/>
                <w:b w:val="0"/>
                <w:color w:val="auto"/>
                <w:sz w:val="18"/>
                <w:szCs w:val="18"/>
                <w:shd w:val="clear" w:color="auto" w:fill="FFFFFF"/>
              </w:rPr>
              <w:t>毗邻摄影棚布置，确保视线通透无阻</w:t>
            </w:r>
            <w:r>
              <w:rPr>
                <w:rStyle w:val="32"/>
                <w:rFonts w:hint="eastAsia" w:ascii="宋体" w:hAnsi="宋体" w:cs="宋体"/>
                <w:b w:val="0"/>
                <w:color w:val="auto"/>
                <w:sz w:val="18"/>
                <w:szCs w:val="18"/>
                <w:shd w:val="clear" w:color="auto" w:fill="FFFFFF"/>
              </w:rPr>
              <w:t>；</w:t>
            </w:r>
          </w:p>
        </w:tc>
      </w:tr>
      <w:tr w14:paraId="5C61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3" w:type="pct"/>
            <w:vMerge w:val="continue"/>
            <w:shd w:val="clear" w:color="auto" w:fill="auto"/>
            <w:tcMar>
              <w:top w:w="15" w:type="dxa"/>
              <w:left w:w="0" w:type="dxa"/>
              <w:bottom w:w="15" w:type="dxa"/>
              <w:right w:w="15" w:type="dxa"/>
            </w:tcMar>
            <w:vAlign w:val="center"/>
          </w:tcPr>
          <w:p w14:paraId="24C76597">
            <w:pPr>
              <w:widowControl/>
              <w:jc w:val="center"/>
              <w:rPr>
                <w:rStyle w:val="32"/>
                <w:rFonts w:ascii="宋体" w:hAnsi="宋体" w:cs="宋体"/>
                <w:b w:val="0"/>
                <w:color w:val="auto"/>
                <w:sz w:val="18"/>
                <w:szCs w:val="18"/>
                <w:shd w:val="clear" w:color="auto" w:fill="FFFFFF"/>
              </w:rPr>
            </w:pPr>
          </w:p>
        </w:tc>
        <w:tc>
          <w:tcPr>
            <w:tcW w:w="1083" w:type="pct"/>
            <w:vMerge w:val="continue"/>
            <w:vAlign w:val="center"/>
          </w:tcPr>
          <w:p w14:paraId="03B162E6">
            <w:pPr>
              <w:widowControl/>
              <w:jc w:val="center"/>
              <w:rPr>
                <w:rStyle w:val="32"/>
                <w:rFonts w:ascii="宋体" w:hAnsi="宋体" w:cs="宋体"/>
                <w:b w:val="0"/>
                <w:color w:val="auto"/>
                <w:sz w:val="18"/>
                <w:szCs w:val="18"/>
                <w:shd w:val="clear" w:color="auto" w:fill="FFFFFF"/>
              </w:rPr>
            </w:pPr>
          </w:p>
        </w:tc>
        <w:tc>
          <w:tcPr>
            <w:tcW w:w="3633" w:type="pct"/>
            <w:vAlign w:val="center"/>
          </w:tcPr>
          <w:p w14:paraId="783468B1">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作为拍摄指挥核心，应</w:t>
            </w:r>
            <w:r>
              <w:rPr>
                <w:rStyle w:val="32"/>
                <w:rFonts w:ascii="宋体" w:hAnsi="宋体" w:cs="宋体"/>
                <w:b w:val="0"/>
                <w:color w:val="auto"/>
                <w:sz w:val="18"/>
                <w:szCs w:val="18"/>
                <w:shd w:val="clear" w:color="auto" w:fill="FFFFFF"/>
              </w:rPr>
              <w:t>独立设置，不宜与吊挂、灯光等其他控制室合并</w:t>
            </w:r>
          </w:p>
        </w:tc>
      </w:tr>
      <w:tr w14:paraId="622D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3" w:type="pct"/>
            <w:shd w:val="clear" w:color="auto" w:fill="auto"/>
            <w:tcMar>
              <w:top w:w="15" w:type="dxa"/>
              <w:left w:w="0" w:type="dxa"/>
              <w:bottom w:w="15" w:type="dxa"/>
              <w:right w:w="15" w:type="dxa"/>
            </w:tcMar>
            <w:vAlign w:val="center"/>
          </w:tcPr>
          <w:p w14:paraId="6B7CAF86">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2</w:t>
            </w:r>
          </w:p>
        </w:tc>
        <w:tc>
          <w:tcPr>
            <w:tcW w:w="1083" w:type="pct"/>
            <w:vAlign w:val="center"/>
          </w:tcPr>
          <w:p w14:paraId="2080358E">
            <w:pPr>
              <w:pStyle w:val="70"/>
              <w:ind w:firstLine="0" w:firstLineChars="0"/>
              <w:jc w:val="center"/>
              <w:rPr>
                <w:rStyle w:val="32"/>
                <w:rFonts w:ascii="宋体" w:hAnsi="宋体" w:cs="宋体"/>
                <w:b w:val="0"/>
                <w:color w:val="auto"/>
                <w:sz w:val="18"/>
                <w:szCs w:val="18"/>
                <w:shd w:val="clear" w:color="auto" w:fill="FFFFFF"/>
              </w:rPr>
            </w:pPr>
            <w:r>
              <w:rPr>
                <w:rFonts w:hint="eastAsia" w:ascii="宋体" w:hAnsi="宋体"/>
                <w:color w:val="auto"/>
                <w:sz w:val="18"/>
                <w:szCs w:val="18"/>
              </w:rPr>
              <w:t>每日样片室</w:t>
            </w:r>
          </w:p>
        </w:tc>
        <w:tc>
          <w:tcPr>
            <w:tcW w:w="3633" w:type="pct"/>
            <w:vAlign w:val="center"/>
          </w:tcPr>
          <w:p w14:paraId="4202D2D1">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w:t>
            </w:r>
            <w:r>
              <w:rPr>
                <w:rStyle w:val="32"/>
                <w:rFonts w:ascii="宋体" w:hAnsi="宋体" w:cs="宋体"/>
                <w:b w:val="0"/>
                <w:color w:val="auto"/>
                <w:sz w:val="18"/>
                <w:szCs w:val="18"/>
                <w:shd w:val="clear" w:color="auto" w:fill="FFFFFF"/>
              </w:rPr>
              <w:t>邻近导演控制室布置，且不宜与其直接穿套布置</w:t>
            </w:r>
          </w:p>
        </w:tc>
      </w:tr>
      <w:tr w14:paraId="73B5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3" w:type="pct"/>
            <w:shd w:val="clear" w:color="auto" w:fill="auto"/>
            <w:tcMar>
              <w:top w:w="15" w:type="dxa"/>
              <w:left w:w="0" w:type="dxa"/>
              <w:bottom w:w="15" w:type="dxa"/>
              <w:right w:w="15" w:type="dxa"/>
            </w:tcMar>
            <w:vAlign w:val="center"/>
          </w:tcPr>
          <w:p w14:paraId="5E92E28D">
            <w:pPr>
              <w:widowControl/>
              <w:jc w:val="center"/>
              <w:rPr>
                <w:rStyle w:val="32"/>
                <w:rFonts w:ascii="宋体" w:hAnsi="宋体" w:cs="宋体"/>
                <w:b w:val="0"/>
                <w:color w:val="auto"/>
                <w:sz w:val="18"/>
                <w:szCs w:val="18"/>
                <w:shd w:val="clear" w:color="auto" w:fill="FFFFFF"/>
              </w:rPr>
            </w:pPr>
            <w:r>
              <w:rPr>
                <w:rFonts w:hint="eastAsia" w:ascii="宋体" w:hAnsi="宋体" w:cs="Segoe UI"/>
                <w:color w:val="auto"/>
                <w:kern w:val="0"/>
                <w:sz w:val="18"/>
                <w:szCs w:val="18"/>
              </w:rPr>
              <w:t>3</w:t>
            </w:r>
          </w:p>
        </w:tc>
        <w:tc>
          <w:tcPr>
            <w:tcW w:w="1083" w:type="pct"/>
            <w:vAlign w:val="center"/>
          </w:tcPr>
          <w:p w14:paraId="03AA15E7">
            <w:pPr>
              <w:widowControl/>
              <w:jc w:val="center"/>
              <w:rPr>
                <w:rStyle w:val="32"/>
                <w:rFonts w:ascii="宋体" w:hAnsi="宋体" w:cs="宋体"/>
                <w:b w:val="0"/>
                <w:color w:val="auto"/>
                <w:sz w:val="18"/>
                <w:szCs w:val="18"/>
                <w:shd w:val="clear" w:color="auto" w:fill="FFFFFF"/>
              </w:rPr>
            </w:pPr>
            <w:r>
              <w:rPr>
                <w:rFonts w:hint="eastAsia" w:ascii="宋体" w:hAnsi="宋体"/>
                <w:color w:val="auto"/>
                <w:sz w:val="18"/>
                <w:szCs w:val="18"/>
              </w:rPr>
              <w:t>数据存储设备机房</w:t>
            </w:r>
          </w:p>
        </w:tc>
        <w:tc>
          <w:tcPr>
            <w:tcW w:w="3633" w:type="pct"/>
            <w:vAlign w:val="center"/>
          </w:tcPr>
          <w:p w14:paraId="3E392D87">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w:t>
            </w:r>
            <w:r>
              <w:rPr>
                <w:rStyle w:val="32"/>
                <w:rFonts w:ascii="宋体" w:hAnsi="宋体" w:cs="宋体"/>
                <w:b w:val="0"/>
                <w:color w:val="auto"/>
                <w:sz w:val="18"/>
                <w:szCs w:val="18"/>
                <w:shd w:val="clear" w:color="auto" w:fill="FFFFFF"/>
              </w:rPr>
              <w:t>紧邻导演控制室布置</w:t>
            </w:r>
          </w:p>
        </w:tc>
      </w:tr>
    </w:tbl>
    <w:p w14:paraId="2E94C7B4">
      <w:pPr>
        <w:numPr>
          <w:ilvl w:val="0"/>
          <w:numId w:val="52"/>
        </w:numPr>
        <w:spacing w:before="156" w:beforeLines="50" w:line="360" w:lineRule="auto"/>
        <w:jc w:val="left"/>
        <w:rPr>
          <w:rFonts w:ascii="宋体" w:hAnsi="宋体" w:cs="宋体"/>
          <w:color w:val="auto"/>
        </w:rPr>
      </w:pPr>
      <w:r>
        <w:rPr>
          <w:rFonts w:hint="eastAsia" w:ascii="宋体" w:hAnsi="宋体" w:cs="宋体"/>
          <w:color w:val="auto"/>
        </w:rPr>
        <w:t>XR电影摄影棚技术用房的设计，除应符合本标准第</w:t>
      </w:r>
      <w:r>
        <w:rPr>
          <w:rFonts w:ascii="宋体" w:hAnsi="宋体" w:cs="宋体"/>
          <w:color w:val="auto"/>
        </w:rPr>
        <w:t>4.3.6节的有关规定外，尚应根据实际需求设置，其配置与面积指标应符合表4.3.3-1的规定，设计要求应符合表4.3.3-2的规定</w:t>
      </w:r>
      <w:r>
        <w:rPr>
          <w:rFonts w:hint="eastAsia" w:ascii="宋体" w:hAnsi="宋体" w:cs="宋体"/>
          <w:color w:val="auto"/>
        </w:rPr>
        <w:t>。</w:t>
      </w:r>
    </w:p>
    <w:p w14:paraId="74FE66D4">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表4.3.3-1 XR电影</w:t>
      </w:r>
      <w:r>
        <w:rPr>
          <w:rFonts w:ascii="宋体" w:hAnsi="宋体"/>
          <w:b/>
          <w:bCs/>
          <w:color w:val="auto"/>
          <w:sz w:val="18"/>
          <w:szCs w:val="18"/>
        </w:rPr>
        <w:t>摄影棚</w:t>
      </w:r>
      <w:r>
        <w:rPr>
          <w:rFonts w:ascii="宋体" w:hAnsi="宋体" w:cs="Calibri"/>
          <w:b/>
          <w:bCs/>
          <w:color w:val="auto"/>
          <w:sz w:val="18"/>
          <w:szCs w:val="18"/>
        </w:rPr>
        <w:t>技术用房配置</w:t>
      </w:r>
      <w:r>
        <w:rPr>
          <w:rFonts w:ascii="宋体"/>
          <w:b/>
          <w:bCs/>
          <w:color w:val="auto"/>
          <w:sz w:val="18"/>
          <w:szCs w:val="18"/>
        </w:rPr>
        <w:t>与面积指标</w:t>
      </w:r>
      <w:r>
        <w:rPr>
          <w:rFonts w:hint="eastAsia" w:ascii="宋体" w:hAnsi="宋体" w:cs="Segoe UI"/>
          <w:b/>
          <w:bCs/>
          <w:color w:val="auto"/>
          <w:kern w:val="0"/>
          <w:sz w:val="18"/>
          <w:szCs w:val="18"/>
        </w:rPr>
        <w:t>（</w:t>
      </w:r>
      <w:r>
        <w:rPr>
          <w:rFonts w:ascii="宋体" w:hAnsi="宋体"/>
          <w:b/>
          <w:bCs/>
          <w:color w:val="auto"/>
          <w:sz w:val="18"/>
          <w:szCs w:val="18"/>
        </w:rPr>
        <w:t>㎡</w:t>
      </w:r>
      <w:r>
        <w:rPr>
          <w:rFonts w:hint="eastAsia" w:ascii="宋体" w:hAnsi="宋体" w:cs="Segoe UI"/>
          <w:b/>
          <w:bCs/>
          <w:color w:val="auto"/>
          <w:kern w:val="0"/>
          <w:sz w:val="18"/>
          <w:szCs w:val="18"/>
        </w:rPr>
        <w:t>）</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5"/>
        <w:gridCol w:w="2004"/>
        <w:gridCol w:w="2004"/>
        <w:gridCol w:w="2004"/>
        <w:gridCol w:w="2004"/>
      </w:tblGrid>
      <w:tr w14:paraId="64B6A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77" w:type="pct"/>
            <w:shd w:val="clear" w:color="auto" w:fill="auto"/>
            <w:vAlign w:val="center"/>
          </w:tcPr>
          <w:p w14:paraId="3C006B7D">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130" w:type="pct"/>
          </w:tcPr>
          <w:p w14:paraId="47DD16BA">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技术用房配置</w:t>
            </w:r>
          </w:p>
        </w:tc>
        <w:tc>
          <w:tcPr>
            <w:tcW w:w="1130" w:type="pct"/>
          </w:tcPr>
          <w:p w14:paraId="2F74C211">
            <w:pPr>
              <w:pStyle w:val="70"/>
              <w:ind w:firstLine="0" w:firstLineChars="0"/>
              <w:jc w:val="center"/>
              <w:rPr>
                <w:rFonts w:ascii="宋体" w:hAnsi="宋体"/>
                <w:color w:val="auto"/>
                <w:sz w:val="18"/>
                <w:szCs w:val="18"/>
              </w:rPr>
            </w:pPr>
            <w:r>
              <w:rPr>
                <w:rFonts w:ascii="宋体" w:hAnsi="宋体"/>
                <w:color w:val="auto"/>
                <w:sz w:val="18"/>
                <w:szCs w:val="18"/>
              </w:rPr>
              <w:t>小型XR棚</w:t>
            </w:r>
          </w:p>
        </w:tc>
        <w:tc>
          <w:tcPr>
            <w:tcW w:w="1130" w:type="pct"/>
          </w:tcPr>
          <w:p w14:paraId="3B0F9FAD">
            <w:pPr>
              <w:pStyle w:val="70"/>
              <w:ind w:firstLine="0" w:firstLineChars="0"/>
              <w:jc w:val="center"/>
              <w:rPr>
                <w:rFonts w:ascii="宋体" w:hAnsi="宋体"/>
                <w:color w:val="auto"/>
                <w:sz w:val="18"/>
                <w:szCs w:val="18"/>
              </w:rPr>
            </w:pPr>
            <w:r>
              <w:rPr>
                <w:rFonts w:ascii="宋体" w:hAnsi="宋体"/>
                <w:color w:val="auto"/>
                <w:sz w:val="18"/>
                <w:szCs w:val="18"/>
              </w:rPr>
              <w:t>中型XR棚</w:t>
            </w:r>
          </w:p>
        </w:tc>
        <w:tc>
          <w:tcPr>
            <w:tcW w:w="1130" w:type="pct"/>
          </w:tcPr>
          <w:p w14:paraId="2E8D7F7D">
            <w:pPr>
              <w:pStyle w:val="70"/>
              <w:ind w:firstLine="0" w:firstLineChars="0"/>
              <w:jc w:val="center"/>
              <w:rPr>
                <w:rFonts w:ascii="宋体" w:hAnsi="宋体"/>
                <w:color w:val="auto"/>
                <w:sz w:val="18"/>
                <w:szCs w:val="18"/>
              </w:rPr>
            </w:pPr>
            <w:r>
              <w:rPr>
                <w:rFonts w:ascii="宋体" w:hAnsi="宋体"/>
                <w:color w:val="auto"/>
                <w:sz w:val="18"/>
                <w:szCs w:val="18"/>
              </w:rPr>
              <w:t>大型XR棚</w:t>
            </w:r>
          </w:p>
        </w:tc>
      </w:tr>
      <w:tr w14:paraId="0B2D8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77" w:type="pct"/>
            <w:shd w:val="clear" w:color="auto" w:fill="auto"/>
            <w:vAlign w:val="center"/>
          </w:tcPr>
          <w:p w14:paraId="4644E076">
            <w:pPr>
              <w:widowControl/>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1130" w:type="pct"/>
          </w:tcPr>
          <w:p w14:paraId="48DD8B40">
            <w:pPr>
              <w:pStyle w:val="70"/>
              <w:ind w:firstLine="0" w:firstLineChars="0"/>
              <w:jc w:val="center"/>
              <w:rPr>
                <w:rFonts w:ascii="宋体" w:hAnsi="宋体"/>
                <w:color w:val="auto"/>
                <w:sz w:val="18"/>
                <w:szCs w:val="18"/>
              </w:rPr>
            </w:pPr>
            <w:r>
              <w:rPr>
                <w:rFonts w:hint="eastAsia" w:ascii="宋体" w:hAnsi="宋体"/>
                <w:color w:val="auto"/>
                <w:sz w:val="18"/>
                <w:szCs w:val="18"/>
              </w:rPr>
              <w:t>导演控制室</w:t>
            </w:r>
          </w:p>
        </w:tc>
        <w:tc>
          <w:tcPr>
            <w:tcW w:w="1130" w:type="pct"/>
          </w:tcPr>
          <w:p w14:paraId="2F66C512">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30</w:t>
            </w:r>
          </w:p>
        </w:tc>
        <w:tc>
          <w:tcPr>
            <w:tcW w:w="1130" w:type="pct"/>
          </w:tcPr>
          <w:p w14:paraId="35A5D153">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40</w:t>
            </w:r>
          </w:p>
        </w:tc>
        <w:tc>
          <w:tcPr>
            <w:tcW w:w="1130" w:type="pct"/>
          </w:tcPr>
          <w:p w14:paraId="1FEE5ECA">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60</w:t>
            </w:r>
          </w:p>
        </w:tc>
      </w:tr>
      <w:tr w14:paraId="20B74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77" w:type="pct"/>
            <w:shd w:val="clear" w:color="auto" w:fill="auto"/>
            <w:vAlign w:val="center"/>
          </w:tcPr>
          <w:p w14:paraId="58C92FC3">
            <w:pPr>
              <w:widowControl/>
              <w:jc w:val="center"/>
              <w:rPr>
                <w:rFonts w:ascii="宋体" w:hAnsi="宋体" w:cs="Segoe UI"/>
                <w:color w:val="auto"/>
                <w:kern w:val="0"/>
                <w:sz w:val="18"/>
                <w:szCs w:val="18"/>
              </w:rPr>
            </w:pPr>
            <w:bookmarkStart w:id="201" w:name="_Hlk194230967"/>
            <w:r>
              <w:rPr>
                <w:rFonts w:hint="eastAsia" w:ascii="宋体" w:hAnsi="宋体" w:cs="Segoe UI"/>
                <w:color w:val="auto"/>
                <w:kern w:val="0"/>
                <w:sz w:val="18"/>
                <w:szCs w:val="18"/>
              </w:rPr>
              <w:t>2</w:t>
            </w:r>
          </w:p>
        </w:tc>
        <w:tc>
          <w:tcPr>
            <w:tcW w:w="1130" w:type="pct"/>
          </w:tcPr>
          <w:p w14:paraId="26D275D5">
            <w:pPr>
              <w:pStyle w:val="70"/>
              <w:ind w:firstLine="0" w:firstLineChars="0"/>
              <w:jc w:val="center"/>
              <w:rPr>
                <w:rFonts w:ascii="宋体" w:hAnsi="宋体"/>
                <w:color w:val="auto"/>
                <w:sz w:val="18"/>
                <w:szCs w:val="18"/>
              </w:rPr>
            </w:pPr>
            <w:r>
              <w:rPr>
                <w:rFonts w:ascii="宋体" w:hAnsi="宋体"/>
                <w:color w:val="auto"/>
                <w:sz w:val="18"/>
                <w:szCs w:val="18"/>
              </w:rPr>
              <w:t>实时渲染设备机房</w:t>
            </w:r>
            <w:bookmarkEnd w:id="201"/>
          </w:p>
        </w:tc>
        <w:tc>
          <w:tcPr>
            <w:tcW w:w="1130" w:type="pct"/>
          </w:tcPr>
          <w:p w14:paraId="0EC42966">
            <w:pPr>
              <w:pStyle w:val="70"/>
              <w:ind w:firstLine="0" w:firstLineChars="0"/>
              <w:jc w:val="center"/>
              <w:rPr>
                <w:rFonts w:ascii="宋体" w:hAnsi="宋体"/>
                <w:color w:val="auto"/>
                <w:sz w:val="18"/>
                <w:szCs w:val="18"/>
              </w:rPr>
            </w:pPr>
            <w:r>
              <w:rPr>
                <w:rFonts w:hint="eastAsia" w:ascii="宋体" w:hAnsi="宋体"/>
                <w:color w:val="auto"/>
                <w:sz w:val="18"/>
                <w:szCs w:val="18"/>
              </w:rPr>
              <w:t>2</w:t>
            </w:r>
            <w:bookmarkStart w:id="202" w:name="OLE_LINK187"/>
            <w:r>
              <w:rPr>
                <w:rFonts w:hint="eastAsia" w:ascii="宋体" w:hAnsi="宋体"/>
                <w:color w:val="auto"/>
                <w:sz w:val="18"/>
                <w:szCs w:val="18"/>
              </w:rPr>
              <w:t>5～</w:t>
            </w:r>
            <w:bookmarkEnd w:id="202"/>
            <w:r>
              <w:rPr>
                <w:rFonts w:hint="eastAsia" w:ascii="宋体" w:hAnsi="宋体"/>
                <w:color w:val="auto"/>
                <w:sz w:val="18"/>
                <w:szCs w:val="18"/>
              </w:rPr>
              <w:t>35</w:t>
            </w:r>
            <w:r>
              <w:rPr>
                <w:rFonts w:ascii="宋体" w:hAnsi="宋体"/>
                <w:color w:val="auto"/>
                <w:sz w:val="18"/>
                <w:szCs w:val="18"/>
              </w:rPr>
              <w:t>㎡</w:t>
            </w:r>
          </w:p>
        </w:tc>
        <w:tc>
          <w:tcPr>
            <w:tcW w:w="1130" w:type="pct"/>
          </w:tcPr>
          <w:p w14:paraId="75112C14">
            <w:pPr>
              <w:pStyle w:val="70"/>
              <w:ind w:firstLine="0" w:firstLineChars="0"/>
              <w:jc w:val="center"/>
              <w:rPr>
                <w:rFonts w:ascii="宋体" w:hAnsi="宋体"/>
                <w:color w:val="auto"/>
                <w:sz w:val="18"/>
                <w:szCs w:val="18"/>
              </w:rPr>
            </w:pPr>
            <w:r>
              <w:rPr>
                <w:rFonts w:hint="eastAsia" w:ascii="宋体" w:hAnsi="宋体"/>
                <w:color w:val="auto"/>
                <w:sz w:val="18"/>
                <w:szCs w:val="18"/>
              </w:rPr>
              <w:t>35～60</w:t>
            </w:r>
          </w:p>
        </w:tc>
        <w:tc>
          <w:tcPr>
            <w:tcW w:w="1130" w:type="pct"/>
          </w:tcPr>
          <w:p w14:paraId="72F2535E">
            <w:pPr>
              <w:pStyle w:val="70"/>
              <w:ind w:firstLine="0" w:firstLineChars="0"/>
              <w:jc w:val="center"/>
              <w:rPr>
                <w:rFonts w:ascii="宋体" w:hAnsi="宋体"/>
                <w:color w:val="auto"/>
                <w:sz w:val="18"/>
                <w:szCs w:val="18"/>
              </w:rPr>
            </w:pPr>
            <w:r>
              <w:rPr>
                <w:rFonts w:hint="eastAsia" w:ascii="宋体" w:hAnsi="宋体"/>
                <w:color w:val="auto"/>
                <w:sz w:val="18"/>
                <w:szCs w:val="18"/>
              </w:rPr>
              <w:t>60～120</w:t>
            </w:r>
          </w:p>
        </w:tc>
      </w:tr>
      <w:tr w14:paraId="479E7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77" w:type="pct"/>
            <w:shd w:val="clear" w:color="auto" w:fill="auto"/>
            <w:vAlign w:val="center"/>
          </w:tcPr>
          <w:p w14:paraId="5E6A50E3">
            <w:pPr>
              <w:widowControl/>
              <w:jc w:val="center"/>
              <w:rPr>
                <w:rFonts w:ascii="宋体" w:hAnsi="宋体" w:cs="Segoe UI"/>
                <w:color w:val="auto"/>
                <w:kern w:val="0"/>
                <w:sz w:val="18"/>
                <w:szCs w:val="18"/>
              </w:rPr>
            </w:pPr>
            <w:bookmarkStart w:id="203" w:name="_Hlk194232064"/>
            <w:r>
              <w:rPr>
                <w:rFonts w:hint="eastAsia" w:ascii="宋体" w:hAnsi="宋体" w:cs="Segoe UI"/>
                <w:color w:val="auto"/>
                <w:kern w:val="0"/>
                <w:sz w:val="18"/>
                <w:szCs w:val="18"/>
              </w:rPr>
              <w:t>3</w:t>
            </w:r>
          </w:p>
        </w:tc>
        <w:tc>
          <w:tcPr>
            <w:tcW w:w="1130" w:type="pct"/>
          </w:tcPr>
          <w:p w14:paraId="6E0BE3D7">
            <w:pPr>
              <w:pStyle w:val="70"/>
              <w:ind w:firstLine="0" w:firstLineChars="0"/>
              <w:jc w:val="center"/>
              <w:rPr>
                <w:rFonts w:ascii="宋体" w:hAnsi="宋体"/>
                <w:color w:val="auto"/>
                <w:sz w:val="18"/>
                <w:szCs w:val="18"/>
              </w:rPr>
            </w:pPr>
            <w:r>
              <w:rPr>
                <w:rFonts w:hint="eastAsia" w:ascii="宋体" w:hAnsi="宋体"/>
                <w:color w:val="auto"/>
                <w:sz w:val="18"/>
                <w:szCs w:val="18"/>
              </w:rPr>
              <w:t>LED屏周边</w:t>
            </w:r>
            <w:r>
              <w:rPr>
                <w:rFonts w:ascii="宋体" w:hAnsi="宋体"/>
                <w:color w:val="auto"/>
                <w:sz w:val="18"/>
                <w:szCs w:val="18"/>
              </w:rPr>
              <w:t>设备机房</w:t>
            </w:r>
            <w:bookmarkEnd w:id="203"/>
          </w:p>
        </w:tc>
        <w:tc>
          <w:tcPr>
            <w:tcW w:w="1130" w:type="pct"/>
          </w:tcPr>
          <w:p w14:paraId="66CEED2C">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10</w:t>
            </w:r>
          </w:p>
        </w:tc>
        <w:tc>
          <w:tcPr>
            <w:tcW w:w="1130" w:type="pct"/>
          </w:tcPr>
          <w:p w14:paraId="656165B0">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14</w:t>
            </w:r>
          </w:p>
        </w:tc>
        <w:tc>
          <w:tcPr>
            <w:tcW w:w="1130" w:type="pct"/>
          </w:tcPr>
          <w:p w14:paraId="0BE8547A">
            <w:pPr>
              <w:pStyle w:val="70"/>
              <w:ind w:firstLine="0" w:firstLineChars="0"/>
              <w:jc w:val="center"/>
              <w:rPr>
                <w:rFonts w:ascii="宋体" w:hAnsi="宋体"/>
                <w:color w:val="auto"/>
                <w:sz w:val="18"/>
                <w:szCs w:val="18"/>
              </w:rPr>
            </w:pPr>
            <w:r>
              <w:rPr>
                <w:rFonts w:ascii="宋体" w:hAnsi="宋体"/>
                <w:color w:val="auto"/>
                <w:sz w:val="18"/>
                <w:szCs w:val="18"/>
              </w:rPr>
              <w:t>≥</w:t>
            </w:r>
            <w:r>
              <w:rPr>
                <w:rFonts w:hint="eastAsia" w:ascii="宋体" w:hAnsi="宋体"/>
                <w:color w:val="auto"/>
                <w:sz w:val="18"/>
                <w:szCs w:val="18"/>
              </w:rPr>
              <w:t>17</w:t>
            </w:r>
          </w:p>
        </w:tc>
      </w:tr>
      <w:tr w14:paraId="765F0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77" w:type="pct"/>
            <w:shd w:val="clear" w:color="auto" w:fill="auto"/>
            <w:vAlign w:val="center"/>
          </w:tcPr>
          <w:p w14:paraId="2602EA28">
            <w:pPr>
              <w:widowControl/>
              <w:jc w:val="center"/>
              <w:rPr>
                <w:rFonts w:ascii="宋体" w:hAnsi="宋体" w:cs="Segoe UI"/>
                <w:color w:val="auto"/>
                <w:kern w:val="0"/>
                <w:sz w:val="18"/>
                <w:szCs w:val="18"/>
              </w:rPr>
            </w:pPr>
            <w:r>
              <w:rPr>
                <w:rFonts w:hint="eastAsia" w:ascii="宋体" w:hAnsi="宋体" w:cs="Segoe UI"/>
                <w:color w:val="auto"/>
                <w:kern w:val="0"/>
                <w:sz w:val="18"/>
                <w:szCs w:val="18"/>
              </w:rPr>
              <w:t>4</w:t>
            </w:r>
          </w:p>
        </w:tc>
        <w:tc>
          <w:tcPr>
            <w:tcW w:w="1130" w:type="pct"/>
          </w:tcPr>
          <w:p w14:paraId="3CAB6D2F">
            <w:pPr>
              <w:pStyle w:val="70"/>
              <w:ind w:firstLine="0" w:firstLineChars="0"/>
              <w:jc w:val="center"/>
              <w:rPr>
                <w:rFonts w:ascii="宋体" w:hAnsi="宋体"/>
                <w:color w:val="auto"/>
                <w:sz w:val="18"/>
                <w:szCs w:val="18"/>
              </w:rPr>
            </w:pPr>
            <w:r>
              <w:rPr>
                <w:rFonts w:ascii="宋体" w:hAnsi="宋体"/>
                <w:color w:val="auto"/>
                <w:sz w:val="18"/>
                <w:szCs w:val="18"/>
              </w:rPr>
              <w:t>虚拟现实体验室</w:t>
            </w:r>
          </w:p>
        </w:tc>
        <w:tc>
          <w:tcPr>
            <w:tcW w:w="1130" w:type="pct"/>
          </w:tcPr>
          <w:p w14:paraId="69EC0CDB">
            <w:pPr>
              <w:pStyle w:val="70"/>
              <w:ind w:firstLine="0" w:firstLineChars="0"/>
              <w:jc w:val="center"/>
              <w:rPr>
                <w:rFonts w:ascii="宋体" w:hAnsi="宋体"/>
                <w:color w:val="auto"/>
                <w:sz w:val="18"/>
                <w:szCs w:val="18"/>
              </w:rPr>
            </w:pPr>
            <w:r>
              <w:rPr>
                <w:rFonts w:ascii="宋体" w:hAnsi="宋体"/>
                <w:color w:val="auto"/>
                <w:sz w:val="18"/>
                <w:szCs w:val="18"/>
              </w:rPr>
              <w:t>—</w:t>
            </w:r>
          </w:p>
        </w:tc>
        <w:tc>
          <w:tcPr>
            <w:tcW w:w="1130" w:type="pct"/>
          </w:tcPr>
          <w:p w14:paraId="1D0649F8">
            <w:pPr>
              <w:pStyle w:val="70"/>
              <w:ind w:firstLine="0" w:firstLineChars="0"/>
              <w:jc w:val="center"/>
              <w:rPr>
                <w:rFonts w:ascii="宋体" w:hAnsi="宋体"/>
                <w:color w:val="auto"/>
                <w:sz w:val="18"/>
                <w:szCs w:val="18"/>
              </w:rPr>
            </w:pPr>
            <w:r>
              <w:rPr>
                <w:rFonts w:ascii="宋体" w:hAnsi="宋体"/>
                <w:color w:val="auto"/>
                <w:sz w:val="18"/>
                <w:szCs w:val="18"/>
              </w:rPr>
              <w:t>≥30</w:t>
            </w:r>
          </w:p>
        </w:tc>
        <w:tc>
          <w:tcPr>
            <w:tcW w:w="1130" w:type="pct"/>
          </w:tcPr>
          <w:p w14:paraId="62734876">
            <w:pPr>
              <w:pStyle w:val="70"/>
              <w:ind w:firstLine="0" w:firstLineChars="0"/>
              <w:jc w:val="center"/>
              <w:rPr>
                <w:rFonts w:ascii="宋体" w:hAnsi="宋体"/>
                <w:color w:val="auto"/>
                <w:sz w:val="18"/>
                <w:szCs w:val="18"/>
              </w:rPr>
            </w:pPr>
            <w:r>
              <w:rPr>
                <w:rFonts w:ascii="宋体" w:hAnsi="宋体"/>
                <w:color w:val="auto"/>
                <w:sz w:val="18"/>
                <w:szCs w:val="18"/>
              </w:rPr>
              <w:t>≥50</w:t>
            </w:r>
          </w:p>
        </w:tc>
      </w:tr>
    </w:tbl>
    <w:p w14:paraId="7A48BE80">
      <w:pPr>
        <w:pStyle w:val="70"/>
        <w:tabs>
          <w:tab w:val="left" w:pos="709"/>
        </w:tabs>
        <w:spacing w:line="360" w:lineRule="auto"/>
        <w:ind w:firstLine="0" w:firstLineChars="0"/>
        <w:jc w:val="center"/>
        <w:rPr>
          <w:rFonts w:ascii="宋体"/>
          <w:b/>
          <w:bCs/>
          <w:color w:val="auto"/>
          <w:sz w:val="18"/>
          <w:szCs w:val="18"/>
        </w:rPr>
      </w:pPr>
      <w:r>
        <w:rPr>
          <w:rFonts w:ascii="宋体"/>
          <w:b/>
          <w:bCs/>
          <w:color w:val="auto"/>
          <w:sz w:val="18"/>
          <w:szCs w:val="18"/>
        </w:rPr>
        <w:t>表4.3.</w:t>
      </w:r>
      <w:r>
        <w:rPr>
          <w:rFonts w:hint="eastAsia" w:ascii="宋体"/>
          <w:b/>
          <w:bCs/>
          <w:color w:val="auto"/>
          <w:sz w:val="18"/>
          <w:szCs w:val="18"/>
        </w:rPr>
        <w:t>3-2 XR电影摄影</w:t>
      </w:r>
      <w:r>
        <w:rPr>
          <w:rFonts w:ascii="宋体"/>
          <w:b/>
          <w:bCs/>
          <w:color w:val="auto"/>
          <w:sz w:val="18"/>
          <w:szCs w:val="18"/>
        </w:rPr>
        <w:t>棚技术用房</w:t>
      </w:r>
      <w:r>
        <w:rPr>
          <w:rFonts w:hint="eastAsia" w:ascii="宋体"/>
          <w:b/>
          <w:bCs/>
          <w:color w:val="auto"/>
          <w:sz w:val="18"/>
          <w:szCs w:val="18"/>
        </w:rPr>
        <w:t>主要设计</w:t>
      </w:r>
      <w:r>
        <w:rPr>
          <w:rFonts w:ascii="宋体"/>
          <w:b/>
          <w:bCs/>
          <w:color w:val="auto"/>
          <w:sz w:val="18"/>
          <w:szCs w:val="18"/>
        </w:rPr>
        <w:t>要求</w:t>
      </w:r>
    </w:p>
    <w:tbl>
      <w:tblPr>
        <w:tblStyle w:val="29"/>
        <w:tblW w:w="51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06"/>
        <w:gridCol w:w="1664"/>
        <w:gridCol w:w="6743"/>
      </w:tblGrid>
      <w:tr w14:paraId="02A9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284" w:type="pct"/>
            <w:tcMar>
              <w:top w:w="15" w:type="dxa"/>
              <w:left w:w="0" w:type="dxa"/>
              <w:bottom w:w="15" w:type="dxa"/>
              <w:right w:w="15" w:type="dxa"/>
            </w:tcMar>
            <w:vAlign w:val="center"/>
          </w:tcPr>
          <w:p w14:paraId="73CD43D2">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933" w:type="pct"/>
            <w:vAlign w:val="center"/>
          </w:tcPr>
          <w:p w14:paraId="6FEF8A39">
            <w:pPr>
              <w:widowControl/>
              <w:jc w:val="center"/>
              <w:rPr>
                <w:rFonts w:ascii="宋体" w:hAnsi="宋体" w:cs="Segoe UI"/>
                <w:color w:val="auto"/>
                <w:kern w:val="0"/>
                <w:sz w:val="18"/>
                <w:szCs w:val="18"/>
              </w:rPr>
            </w:pPr>
            <w:r>
              <w:rPr>
                <w:rFonts w:hint="eastAsia" w:ascii="宋体" w:hAnsi="宋体" w:cs="Segoe UI"/>
                <w:color w:val="auto"/>
                <w:kern w:val="0"/>
                <w:sz w:val="18"/>
                <w:szCs w:val="18"/>
              </w:rPr>
              <w:t>技术用房名称</w:t>
            </w:r>
          </w:p>
        </w:tc>
        <w:tc>
          <w:tcPr>
            <w:tcW w:w="3781" w:type="pct"/>
            <w:vAlign w:val="center"/>
          </w:tcPr>
          <w:p w14:paraId="7C6DA140">
            <w:pPr>
              <w:widowControl/>
              <w:jc w:val="center"/>
              <w:rPr>
                <w:rFonts w:ascii="宋体" w:hAnsi="宋体" w:cs="Segoe UI"/>
                <w:color w:val="auto"/>
                <w:kern w:val="0"/>
                <w:sz w:val="18"/>
                <w:szCs w:val="18"/>
              </w:rPr>
            </w:pPr>
            <w:r>
              <w:rPr>
                <w:rFonts w:hint="eastAsia" w:ascii="宋体" w:hAnsi="宋体" w:cs="Segoe UI"/>
                <w:color w:val="auto"/>
                <w:kern w:val="0"/>
                <w:sz w:val="18"/>
                <w:szCs w:val="18"/>
              </w:rPr>
              <w:t>设计要求</w:t>
            </w:r>
          </w:p>
        </w:tc>
      </w:tr>
      <w:tr w14:paraId="6E24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vMerge w:val="restart"/>
            <w:shd w:val="clear" w:color="auto" w:fill="auto"/>
            <w:tcMar>
              <w:top w:w="15" w:type="dxa"/>
              <w:left w:w="0" w:type="dxa"/>
              <w:bottom w:w="15" w:type="dxa"/>
              <w:right w:w="15" w:type="dxa"/>
            </w:tcMar>
            <w:vAlign w:val="center"/>
          </w:tcPr>
          <w:p w14:paraId="2DF418B6">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1</w:t>
            </w:r>
          </w:p>
        </w:tc>
        <w:tc>
          <w:tcPr>
            <w:tcW w:w="933" w:type="pct"/>
            <w:vMerge w:val="restart"/>
            <w:vAlign w:val="center"/>
          </w:tcPr>
          <w:p w14:paraId="5DC5B45E">
            <w:pPr>
              <w:widowControl/>
              <w:jc w:val="center"/>
              <w:rPr>
                <w:rStyle w:val="32"/>
                <w:rFonts w:ascii="宋体" w:hAnsi="宋体" w:cs="宋体"/>
                <w:b w:val="0"/>
                <w:color w:val="auto"/>
                <w:sz w:val="18"/>
                <w:szCs w:val="18"/>
                <w:shd w:val="clear" w:color="auto" w:fill="FFFFFF"/>
              </w:rPr>
            </w:pPr>
            <w:r>
              <w:rPr>
                <w:rFonts w:ascii="宋体" w:hAnsi="宋体" w:cs="Segoe UI"/>
                <w:color w:val="auto"/>
                <w:kern w:val="0"/>
                <w:sz w:val="18"/>
                <w:szCs w:val="18"/>
              </w:rPr>
              <w:t>导演控制室</w:t>
            </w:r>
          </w:p>
        </w:tc>
        <w:tc>
          <w:tcPr>
            <w:tcW w:w="3781" w:type="pct"/>
            <w:vAlign w:val="center"/>
          </w:tcPr>
          <w:p w14:paraId="3900BF22">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应紧邻摄影棚布置，确保视线无遮挡,应与实时渲染设备机房直接连通；</w:t>
            </w:r>
          </w:p>
        </w:tc>
      </w:tr>
      <w:tr w14:paraId="1F81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vMerge w:val="continue"/>
            <w:shd w:val="clear" w:color="auto" w:fill="auto"/>
            <w:tcMar>
              <w:top w:w="15" w:type="dxa"/>
              <w:left w:w="0" w:type="dxa"/>
              <w:bottom w:w="15" w:type="dxa"/>
              <w:right w:w="15" w:type="dxa"/>
            </w:tcMar>
            <w:vAlign w:val="center"/>
          </w:tcPr>
          <w:p w14:paraId="590BF4E8">
            <w:pPr>
              <w:widowControl/>
              <w:jc w:val="center"/>
              <w:rPr>
                <w:rStyle w:val="32"/>
                <w:rFonts w:ascii="宋体" w:hAnsi="宋体" w:cs="宋体"/>
                <w:b w:val="0"/>
                <w:color w:val="auto"/>
                <w:sz w:val="18"/>
                <w:szCs w:val="18"/>
                <w:shd w:val="clear" w:color="auto" w:fill="FFFFFF"/>
              </w:rPr>
            </w:pPr>
          </w:p>
        </w:tc>
        <w:tc>
          <w:tcPr>
            <w:tcW w:w="933" w:type="pct"/>
            <w:vMerge w:val="continue"/>
            <w:vAlign w:val="center"/>
          </w:tcPr>
          <w:p w14:paraId="2DEDEDB7">
            <w:pPr>
              <w:widowControl/>
              <w:jc w:val="center"/>
              <w:rPr>
                <w:rStyle w:val="32"/>
                <w:rFonts w:ascii="宋体" w:hAnsi="宋体" w:cs="宋体"/>
                <w:b w:val="0"/>
                <w:color w:val="auto"/>
                <w:sz w:val="18"/>
                <w:szCs w:val="18"/>
                <w:shd w:val="clear" w:color="auto" w:fill="FFFFFF"/>
              </w:rPr>
            </w:pPr>
          </w:p>
        </w:tc>
        <w:tc>
          <w:tcPr>
            <w:tcW w:w="3781" w:type="pct"/>
            <w:vAlign w:val="center"/>
          </w:tcPr>
          <w:p w14:paraId="2021F5B3">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监视墙与主要操作位之间的视距不宜小于4 m</w:t>
            </w:r>
          </w:p>
        </w:tc>
      </w:tr>
      <w:tr w14:paraId="6D94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vMerge w:val="continue"/>
            <w:shd w:val="clear" w:color="auto" w:fill="auto"/>
            <w:tcMar>
              <w:top w:w="15" w:type="dxa"/>
              <w:left w:w="0" w:type="dxa"/>
              <w:bottom w:w="15" w:type="dxa"/>
              <w:right w:w="15" w:type="dxa"/>
            </w:tcMar>
            <w:vAlign w:val="center"/>
          </w:tcPr>
          <w:p w14:paraId="15EF0CC4">
            <w:pPr>
              <w:widowControl/>
              <w:jc w:val="center"/>
              <w:rPr>
                <w:rStyle w:val="32"/>
                <w:rFonts w:ascii="宋体" w:hAnsi="宋体" w:cs="宋体"/>
                <w:b w:val="0"/>
                <w:color w:val="auto"/>
                <w:sz w:val="18"/>
                <w:szCs w:val="18"/>
                <w:shd w:val="clear" w:color="auto" w:fill="FFFFFF"/>
              </w:rPr>
            </w:pPr>
          </w:p>
        </w:tc>
        <w:tc>
          <w:tcPr>
            <w:tcW w:w="933" w:type="pct"/>
            <w:vMerge w:val="continue"/>
            <w:vAlign w:val="center"/>
          </w:tcPr>
          <w:p w14:paraId="0FFD8E06">
            <w:pPr>
              <w:widowControl/>
              <w:jc w:val="center"/>
              <w:rPr>
                <w:rStyle w:val="32"/>
                <w:rFonts w:ascii="宋体" w:hAnsi="宋体" w:cs="宋体"/>
                <w:b w:val="0"/>
                <w:color w:val="auto"/>
                <w:sz w:val="18"/>
                <w:szCs w:val="18"/>
                <w:shd w:val="clear" w:color="auto" w:fill="FFFFFF"/>
              </w:rPr>
            </w:pPr>
          </w:p>
        </w:tc>
        <w:tc>
          <w:tcPr>
            <w:tcW w:w="3781" w:type="pct"/>
            <w:vAlign w:val="center"/>
          </w:tcPr>
          <w:p w14:paraId="2C20E4D9">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中型及以上XR棚宜增设独立混音监听室，其面积不宜小于10㎡，且应进行声学设计应符合本标准第6章的有关规定</w:t>
            </w:r>
          </w:p>
        </w:tc>
      </w:tr>
      <w:tr w14:paraId="7CE0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shd w:val="clear" w:color="auto" w:fill="auto"/>
            <w:tcMar>
              <w:top w:w="15" w:type="dxa"/>
              <w:left w:w="0" w:type="dxa"/>
              <w:bottom w:w="15" w:type="dxa"/>
              <w:right w:w="15" w:type="dxa"/>
            </w:tcMar>
            <w:vAlign w:val="center"/>
          </w:tcPr>
          <w:p w14:paraId="49ACC00D">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2</w:t>
            </w:r>
          </w:p>
        </w:tc>
        <w:tc>
          <w:tcPr>
            <w:tcW w:w="933" w:type="pct"/>
            <w:vAlign w:val="center"/>
          </w:tcPr>
          <w:p w14:paraId="516DBC93">
            <w:pPr>
              <w:pStyle w:val="70"/>
              <w:ind w:firstLine="0" w:firstLineChars="0"/>
              <w:jc w:val="center"/>
              <w:rPr>
                <w:rStyle w:val="32"/>
                <w:rFonts w:ascii="宋体" w:hAnsi="宋体" w:cs="宋体"/>
                <w:b w:val="0"/>
                <w:color w:val="auto"/>
                <w:sz w:val="18"/>
                <w:szCs w:val="18"/>
                <w:shd w:val="clear" w:color="auto" w:fill="FFFFFF"/>
              </w:rPr>
            </w:pPr>
            <w:r>
              <w:rPr>
                <w:rFonts w:ascii="宋体" w:hAnsi="宋体"/>
                <w:color w:val="auto"/>
                <w:sz w:val="18"/>
                <w:szCs w:val="18"/>
              </w:rPr>
              <w:t>实时渲染设备机房</w:t>
            </w:r>
          </w:p>
        </w:tc>
        <w:tc>
          <w:tcPr>
            <w:tcW w:w="3781" w:type="pct"/>
            <w:vAlign w:val="center"/>
          </w:tcPr>
          <w:p w14:paraId="00513DC3">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w:t>
            </w:r>
            <w:r>
              <w:rPr>
                <w:rStyle w:val="32"/>
                <w:rFonts w:ascii="宋体" w:hAnsi="宋体" w:cs="宋体"/>
                <w:b w:val="0"/>
                <w:color w:val="auto"/>
                <w:sz w:val="18"/>
                <w:szCs w:val="18"/>
                <w:shd w:val="clear" w:color="auto" w:fill="FFFFFF"/>
              </w:rPr>
              <w:t>紧邻导演控制室布置</w:t>
            </w:r>
            <w:r>
              <w:rPr>
                <w:rStyle w:val="32"/>
                <w:rFonts w:hint="eastAsia" w:ascii="宋体" w:hAnsi="宋体" w:cs="宋体"/>
                <w:b w:val="0"/>
                <w:color w:val="auto"/>
                <w:sz w:val="18"/>
                <w:szCs w:val="18"/>
                <w:shd w:val="clear" w:color="auto" w:fill="FFFFFF"/>
              </w:rPr>
              <w:t>,与拍摄区的距离</w:t>
            </w:r>
            <w:r>
              <w:rPr>
                <w:rStyle w:val="32"/>
                <w:rFonts w:ascii="宋体" w:hAnsi="宋体" w:cs="宋体"/>
                <w:b w:val="0"/>
                <w:color w:val="auto"/>
                <w:sz w:val="18"/>
                <w:szCs w:val="18"/>
                <w:shd w:val="clear" w:color="auto" w:fill="FFFFFF"/>
              </w:rPr>
              <w:t>不宜大于30 m</w:t>
            </w:r>
          </w:p>
        </w:tc>
      </w:tr>
      <w:tr w14:paraId="3364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shd w:val="clear" w:color="auto" w:fill="auto"/>
            <w:tcMar>
              <w:top w:w="15" w:type="dxa"/>
              <w:left w:w="0" w:type="dxa"/>
              <w:bottom w:w="15" w:type="dxa"/>
              <w:right w:w="15" w:type="dxa"/>
            </w:tcMar>
            <w:vAlign w:val="center"/>
          </w:tcPr>
          <w:p w14:paraId="02D5436C">
            <w:pPr>
              <w:widowControl/>
              <w:jc w:val="center"/>
              <w:rPr>
                <w:rStyle w:val="32"/>
                <w:rFonts w:ascii="宋体" w:hAnsi="宋体" w:cs="宋体"/>
                <w:b w:val="0"/>
                <w:color w:val="auto"/>
                <w:sz w:val="18"/>
                <w:szCs w:val="18"/>
                <w:shd w:val="clear" w:color="auto" w:fill="FFFFFF"/>
              </w:rPr>
            </w:pPr>
            <w:r>
              <w:rPr>
                <w:rFonts w:hint="eastAsia" w:ascii="宋体" w:hAnsi="宋体" w:cs="Segoe UI"/>
                <w:color w:val="auto"/>
                <w:kern w:val="0"/>
                <w:sz w:val="18"/>
                <w:szCs w:val="18"/>
              </w:rPr>
              <w:t>3</w:t>
            </w:r>
          </w:p>
        </w:tc>
        <w:tc>
          <w:tcPr>
            <w:tcW w:w="933" w:type="pct"/>
            <w:vAlign w:val="center"/>
          </w:tcPr>
          <w:p w14:paraId="7FCAFE1E">
            <w:pPr>
              <w:widowControl/>
              <w:jc w:val="center"/>
              <w:rPr>
                <w:rStyle w:val="32"/>
                <w:rFonts w:ascii="宋体" w:hAnsi="宋体" w:cs="宋体"/>
                <w:b w:val="0"/>
                <w:color w:val="auto"/>
                <w:sz w:val="18"/>
                <w:szCs w:val="18"/>
                <w:shd w:val="clear" w:color="auto" w:fill="FFFFFF"/>
              </w:rPr>
            </w:pPr>
            <w:r>
              <w:rPr>
                <w:rFonts w:hint="eastAsia" w:ascii="宋体" w:hAnsi="宋体"/>
                <w:color w:val="auto"/>
                <w:sz w:val="18"/>
                <w:szCs w:val="18"/>
              </w:rPr>
              <w:t>LED屏周边</w:t>
            </w:r>
            <w:r>
              <w:rPr>
                <w:rFonts w:ascii="宋体" w:hAnsi="宋体"/>
                <w:color w:val="auto"/>
                <w:sz w:val="18"/>
                <w:szCs w:val="18"/>
              </w:rPr>
              <w:t>设备机房</w:t>
            </w:r>
          </w:p>
        </w:tc>
        <w:tc>
          <w:tcPr>
            <w:tcW w:w="3781" w:type="pct"/>
            <w:vAlign w:val="center"/>
          </w:tcPr>
          <w:p w14:paraId="2CDBF7AB">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与LED墙的距离</w:t>
            </w:r>
            <w:r>
              <w:rPr>
                <w:rStyle w:val="32"/>
                <w:rFonts w:ascii="宋体" w:hAnsi="宋体" w:cs="宋体"/>
                <w:b w:val="0"/>
                <w:color w:val="auto"/>
                <w:sz w:val="18"/>
                <w:szCs w:val="18"/>
                <w:shd w:val="clear" w:color="auto" w:fill="FFFFFF"/>
              </w:rPr>
              <w:t>不应大于10 m</w:t>
            </w:r>
          </w:p>
        </w:tc>
      </w:tr>
      <w:tr w14:paraId="2753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vMerge w:val="restart"/>
            <w:tcMar>
              <w:top w:w="15" w:type="dxa"/>
              <w:left w:w="0" w:type="dxa"/>
              <w:bottom w:w="15" w:type="dxa"/>
              <w:right w:w="15" w:type="dxa"/>
            </w:tcMar>
            <w:vAlign w:val="center"/>
          </w:tcPr>
          <w:p w14:paraId="58A12C11">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4</w:t>
            </w:r>
          </w:p>
        </w:tc>
        <w:tc>
          <w:tcPr>
            <w:tcW w:w="933" w:type="pct"/>
            <w:vMerge w:val="restart"/>
            <w:vAlign w:val="center"/>
          </w:tcPr>
          <w:p w14:paraId="6FB9A886">
            <w:pPr>
              <w:widowControl/>
              <w:jc w:val="center"/>
              <w:rPr>
                <w:rStyle w:val="32"/>
                <w:rFonts w:ascii="宋体" w:hAnsi="宋体" w:cs="宋体"/>
                <w:b w:val="0"/>
                <w:color w:val="auto"/>
                <w:sz w:val="18"/>
                <w:szCs w:val="18"/>
                <w:shd w:val="clear" w:color="auto" w:fill="FFFFFF"/>
              </w:rPr>
            </w:pPr>
            <w:r>
              <w:rPr>
                <w:rFonts w:ascii="宋体" w:hAnsi="宋体"/>
                <w:color w:val="auto"/>
                <w:sz w:val="18"/>
                <w:szCs w:val="18"/>
              </w:rPr>
              <w:t>虚拟现实体验室</w:t>
            </w:r>
          </w:p>
        </w:tc>
        <w:tc>
          <w:tcPr>
            <w:tcW w:w="3781" w:type="pct"/>
            <w:shd w:val="clear" w:color="auto" w:fill="auto"/>
            <w:vAlign w:val="center"/>
          </w:tcPr>
          <w:p w14:paraId="4126C4D5">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w:t>
            </w:r>
            <w:r>
              <w:rPr>
                <w:rStyle w:val="32"/>
                <w:rFonts w:ascii="宋体" w:hAnsi="宋体" w:cs="宋体"/>
                <w:b w:val="0"/>
                <w:color w:val="auto"/>
                <w:sz w:val="18"/>
                <w:szCs w:val="18"/>
                <w:shd w:val="clear" w:color="auto" w:fill="FFFFFF"/>
              </w:rPr>
              <w:t>靠近导演控制室及实时渲染设备机房布置</w:t>
            </w:r>
          </w:p>
        </w:tc>
      </w:tr>
      <w:tr w14:paraId="60F6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vMerge w:val="continue"/>
            <w:shd w:val="clear" w:color="auto" w:fill="auto"/>
            <w:tcMar>
              <w:top w:w="15" w:type="dxa"/>
              <w:left w:w="0" w:type="dxa"/>
              <w:bottom w:w="15" w:type="dxa"/>
              <w:right w:w="15" w:type="dxa"/>
            </w:tcMar>
            <w:vAlign w:val="center"/>
          </w:tcPr>
          <w:p w14:paraId="24514867">
            <w:pPr>
              <w:widowControl/>
              <w:jc w:val="center"/>
              <w:rPr>
                <w:rFonts w:ascii="宋体" w:hAnsi="宋体" w:cs="宋体"/>
                <w:color w:val="auto"/>
                <w:sz w:val="18"/>
                <w:szCs w:val="18"/>
                <w:shd w:val="clear" w:color="auto" w:fill="FFFFFF"/>
              </w:rPr>
            </w:pPr>
          </w:p>
        </w:tc>
        <w:tc>
          <w:tcPr>
            <w:tcW w:w="933" w:type="pct"/>
            <w:vMerge w:val="continue"/>
            <w:vAlign w:val="center"/>
          </w:tcPr>
          <w:p w14:paraId="7241E47F">
            <w:pPr>
              <w:widowControl/>
              <w:jc w:val="center"/>
              <w:rPr>
                <w:rStyle w:val="32"/>
                <w:rFonts w:ascii="宋体" w:hAnsi="宋体" w:cs="宋体"/>
                <w:b w:val="0"/>
                <w:color w:val="auto"/>
                <w:sz w:val="18"/>
                <w:szCs w:val="18"/>
                <w:shd w:val="clear" w:color="auto" w:fill="FFFFFF"/>
              </w:rPr>
            </w:pPr>
          </w:p>
        </w:tc>
        <w:tc>
          <w:tcPr>
            <w:tcW w:w="3781" w:type="pct"/>
            <w:shd w:val="clear" w:color="auto" w:fill="auto"/>
            <w:vAlign w:val="center"/>
          </w:tcPr>
          <w:p w14:paraId="427AA2B8">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室内净高不应小于3.5 m</w:t>
            </w:r>
          </w:p>
        </w:tc>
      </w:tr>
      <w:tr w14:paraId="2BF4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4" w:type="pct"/>
            <w:vMerge w:val="continue"/>
            <w:tcMar>
              <w:top w:w="15" w:type="dxa"/>
              <w:left w:w="0" w:type="dxa"/>
              <w:bottom w:w="15" w:type="dxa"/>
              <w:right w:w="15" w:type="dxa"/>
            </w:tcMar>
            <w:vAlign w:val="center"/>
          </w:tcPr>
          <w:p w14:paraId="2C07A293">
            <w:pPr>
              <w:widowControl/>
              <w:jc w:val="center"/>
              <w:rPr>
                <w:rStyle w:val="32"/>
                <w:rFonts w:ascii="宋体" w:hAnsi="宋体" w:cs="宋体"/>
                <w:b w:val="0"/>
                <w:color w:val="auto"/>
                <w:sz w:val="18"/>
                <w:szCs w:val="18"/>
                <w:shd w:val="clear" w:color="auto" w:fill="FFFFFF"/>
              </w:rPr>
            </w:pPr>
          </w:p>
        </w:tc>
        <w:tc>
          <w:tcPr>
            <w:tcW w:w="933" w:type="pct"/>
            <w:vMerge w:val="continue"/>
            <w:vAlign w:val="center"/>
          </w:tcPr>
          <w:p w14:paraId="15E5ECF6">
            <w:pPr>
              <w:widowControl/>
              <w:jc w:val="center"/>
              <w:rPr>
                <w:rStyle w:val="32"/>
                <w:rFonts w:ascii="宋体" w:hAnsi="宋体" w:cs="宋体"/>
                <w:b w:val="0"/>
                <w:color w:val="auto"/>
                <w:sz w:val="18"/>
                <w:szCs w:val="18"/>
                <w:shd w:val="clear" w:color="auto" w:fill="FFFFFF"/>
              </w:rPr>
            </w:pPr>
          </w:p>
        </w:tc>
        <w:tc>
          <w:tcPr>
            <w:tcW w:w="3781" w:type="pct"/>
            <w:shd w:val="clear" w:color="auto" w:fill="auto"/>
            <w:vAlign w:val="center"/>
          </w:tcPr>
          <w:p w14:paraId="7D648718">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室</w:t>
            </w:r>
            <w:r>
              <w:rPr>
                <w:rStyle w:val="32"/>
                <w:rFonts w:hint="eastAsia" w:ascii="宋体" w:hAnsi="宋体" w:cs="宋体"/>
                <w:b w:val="0"/>
                <w:color w:val="auto"/>
                <w:sz w:val="18"/>
                <w:szCs w:val="18"/>
                <w:shd w:val="clear" w:color="auto" w:fill="FFFFFF"/>
              </w:rPr>
              <w:t>内平面长宽比</w:t>
            </w:r>
            <w:r>
              <w:rPr>
                <w:rStyle w:val="32"/>
                <w:rFonts w:ascii="宋体" w:hAnsi="宋体" w:cs="宋体"/>
                <w:b w:val="0"/>
                <w:color w:val="auto"/>
                <w:sz w:val="18"/>
                <w:szCs w:val="18"/>
                <w:shd w:val="clear" w:color="auto" w:fill="FFFFFF"/>
              </w:rPr>
              <w:t>宜控制在(1.1～1.5)：1</w:t>
            </w:r>
          </w:p>
        </w:tc>
      </w:tr>
    </w:tbl>
    <w:p w14:paraId="1F8EF932">
      <w:pPr>
        <w:numPr>
          <w:ilvl w:val="0"/>
          <w:numId w:val="52"/>
        </w:numPr>
        <w:spacing w:before="156" w:beforeLines="50" w:line="360" w:lineRule="auto"/>
        <w:jc w:val="left"/>
        <w:rPr>
          <w:rFonts w:ascii="宋体" w:hAnsi="宋体" w:cs="宋体"/>
          <w:color w:val="auto"/>
        </w:rPr>
      </w:pPr>
      <w:r>
        <w:rPr>
          <w:rFonts w:hint="eastAsia" w:ascii="宋体" w:hAnsi="宋体" w:cs="宋体"/>
          <w:color w:val="auto"/>
        </w:rPr>
        <w:t>动作捕捉电影摄影棚技术用房</w:t>
      </w:r>
      <w:r>
        <w:rPr>
          <w:rFonts w:ascii="宋体" w:hAnsi="宋体" w:cs="宋体"/>
          <w:color w:val="auto"/>
        </w:rPr>
        <w:t>的设计，除应符合本标准第4.3.6节的有关规定外，尚应根据实际需求设置，其配置与面积指标应符合表4.3.</w:t>
      </w:r>
      <w:r>
        <w:rPr>
          <w:rFonts w:hint="eastAsia" w:ascii="宋体" w:hAnsi="宋体" w:cs="宋体"/>
          <w:color w:val="auto"/>
        </w:rPr>
        <w:t>4</w:t>
      </w:r>
      <w:r>
        <w:rPr>
          <w:rFonts w:ascii="宋体" w:hAnsi="宋体" w:cs="宋体"/>
          <w:color w:val="auto"/>
        </w:rPr>
        <w:t>-1的规定，设计要求应符合表4.3.</w:t>
      </w:r>
      <w:r>
        <w:rPr>
          <w:rFonts w:hint="eastAsia" w:ascii="宋体" w:hAnsi="宋体" w:cs="宋体"/>
          <w:color w:val="auto"/>
        </w:rPr>
        <w:t>4</w:t>
      </w:r>
      <w:r>
        <w:rPr>
          <w:rFonts w:ascii="宋体" w:hAnsi="宋体" w:cs="宋体"/>
          <w:color w:val="auto"/>
        </w:rPr>
        <w:t>-2的规定</w:t>
      </w:r>
      <w:r>
        <w:rPr>
          <w:rFonts w:hint="eastAsia" w:ascii="宋体" w:hAnsi="宋体" w:cs="宋体"/>
          <w:color w:val="auto"/>
        </w:rPr>
        <w:t>。</w:t>
      </w:r>
    </w:p>
    <w:p w14:paraId="380311D4">
      <w:pPr>
        <w:pStyle w:val="70"/>
        <w:tabs>
          <w:tab w:val="left" w:pos="709"/>
        </w:tabs>
        <w:spacing w:line="360" w:lineRule="auto"/>
        <w:ind w:firstLine="0" w:firstLineChars="0"/>
        <w:jc w:val="center"/>
        <w:rPr>
          <w:rFonts w:ascii="宋体"/>
          <w:b/>
          <w:bCs/>
          <w:color w:val="auto"/>
          <w:sz w:val="18"/>
          <w:szCs w:val="18"/>
        </w:rPr>
      </w:pPr>
      <w:r>
        <w:rPr>
          <w:rFonts w:ascii="宋体"/>
          <w:b/>
          <w:bCs/>
          <w:color w:val="auto"/>
          <w:sz w:val="18"/>
          <w:szCs w:val="18"/>
        </w:rPr>
        <w:t>表4.3.</w:t>
      </w:r>
      <w:r>
        <w:rPr>
          <w:rFonts w:hint="eastAsia" w:ascii="宋体"/>
          <w:b/>
          <w:bCs/>
          <w:color w:val="auto"/>
          <w:sz w:val="18"/>
          <w:szCs w:val="18"/>
        </w:rPr>
        <w:t xml:space="preserve">4-1 </w:t>
      </w:r>
      <w:r>
        <w:rPr>
          <w:rFonts w:ascii="宋体"/>
          <w:b/>
          <w:bCs/>
          <w:color w:val="auto"/>
          <w:sz w:val="18"/>
          <w:szCs w:val="18"/>
        </w:rPr>
        <w:t>动作捕捉</w:t>
      </w:r>
      <w:r>
        <w:rPr>
          <w:rFonts w:hint="eastAsia" w:ascii="宋体"/>
          <w:b/>
          <w:bCs/>
          <w:color w:val="auto"/>
          <w:sz w:val="18"/>
          <w:szCs w:val="18"/>
        </w:rPr>
        <w:t>电影摄影</w:t>
      </w:r>
      <w:r>
        <w:rPr>
          <w:rFonts w:ascii="宋体"/>
          <w:b/>
          <w:bCs/>
          <w:color w:val="auto"/>
          <w:sz w:val="18"/>
          <w:szCs w:val="18"/>
        </w:rPr>
        <w:t>棚技术用房配置与面积指标</w:t>
      </w:r>
      <w:r>
        <w:rPr>
          <w:rFonts w:hint="eastAsia" w:ascii="宋体" w:hAnsi="宋体" w:cs="Segoe UI"/>
          <w:b/>
          <w:bCs/>
          <w:color w:val="auto"/>
          <w:kern w:val="0"/>
          <w:sz w:val="18"/>
          <w:szCs w:val="18"/>
        </w:rPr>
        <w:t>（</w:t>
      </w:r>
      <w:r>
        <w:rPr>
          <w:rFonts w:ascii="宋体" w:hAnsi="宋体"/>
          <w:b/>
          <w:bCs/>
          <w:color w:val="auto"/>
          <w:sz w:val="18"/>
          <w:szCs w:val="18"/>
        </w:rPr>
        <w:t>㎡</w:t>
      </w:r>
      <w:r>
        <w:rPr>
          <w:rFonts w:hint="eastAsia" w:ascii="宋体" w:hAnsi="宋体" w:cs="Segoe UI"/>
          <w:b/>
          <w:bCs/>
          <w:color w:val="auto"/>
          <w:kern w:val="0"/>
          <w:sz w:val="18"/>
          <w:szCs w:val="18"/>
        </w:rPr>
        <w:t>）</w:t>
      </w:r>
    </w:p>
    <w:tbl>
      <w:tblPr>
        <w:tblStyle w:val="29"/>
        <w:tblW w:w="50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72"/>
        <w:gridCol w:w="2051"/>
        <w:gridCol w:w="1443"/>
        <w:gridCol w:w="1443"/>
        <w:gridCol w:w="1443"/>
        <w:gridCol w:w="1447"/>
      </w:tblGrid>
      <w:tr w14:paraId="6C84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501" w:type="pct"/>
            <w:tcMar>
              <w:top w:w="15" w:type="dxa"/>
              <w:left w:w="0" w:type="dxa"/>
              <w:bottom w:w="15" w:type="dxa"/>
              <w:right w:w="15" w:type="dxa"/>
            </w:tcMar>
            <w:vAlign w:val="center"/>
          </w:tcPr>
          <w:p w14:paraId="3D007C68">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178" w:type="pct"/>
            <w:tcMar>
              <w:top w:w="15" w:type="dxa"/>
              <w:left w:w="0" w:type="dxa"/>
              <w:bottom w:w="15" w:type="dxa"/>
              <w:right w:w="15" w:type="dxa"/>
            </w:tcMar>
            <w:vAlign w:val="center"/>
          </w:tcPr>
          <w:p w14:paraId="4B96AEDA">
            <w:pPr>
              <w:widowControl/>
              <w:jc w:val="center"/>
              <w:rPr>
                <w:rFonts w:ascii="宋体" w:hAnsi="宋体" w:cs="Segoe UI"/>
                <w:color w:val="auto"/>
                <w:kern w:val="0"/>
                <w:sz w:val="18"/>
                <w:szCs w:val="18"/>
              </w:rPr>
            </w:pPr>
            <w:r>
              <w:rPr>
                <w:rFonts w:hint="eastAsia" w:ascii="宋体" w:hAnsi="宋体" w:cs="Segoe UI"/>
                <w:color w:val="auto"/>
                <w:kern w:val="0"/>
                <w:sz w:val="18"/>
                <w:szCs w:val="18"/>
              </w:rPr>
              <w:t>技术用房配置</w:t>
            </w:r>
          </w:p>
        </w:tc>
        <w:tc>
          <w:tcPr>
            <w:tcW w:w="829" w:type="pct"/>
            <w:vAlign w:val="center"/>
          </w:tcPr>
          <w:p w14:paraId="601501A8">
            <w:pPr>
              <w:widowControl/>
              <w:jc w:val="center"/>
              <w:rPr>
                <w:rFonts w:ascii="宋体" w:hAnsi="宋体" w:cs="Segoe UI"/>
                <w:color w:val="auto"/>
                <w:kern w:val="0"/>
                <w:sz w:val="18"/>
                <w:szCs w:val="18"/>
              </w:rPr>
            </w:pPr>
            <w:r>
              <w:rPr>
                <w:rFonts w:ascii="宋体" w:hAnsi="宋体" w:cs="Segoe UI"/>
                <w:color w:val="auto"/>
                <w:kern w:val="0"/>
                <w:sz w:val="18"/>
                <w:szCs w:val="18"/>
              </w:rPr>
              <w:t>小型动捕棚</w:t>
            </w:r>
          </w:p>
        </w:tc>
        <w:tc>
          <w:tcPr>
            <w:tcW w:w="829" w:type="pct"/>
            <w:vAlign w:val="center"/>
          </w:tcPr>
          <w:p w14:paraId="3F90EC4A">
            <w:pPr>
              <w:widowControl/>
              <w:jc w:val="center"/>
              <w:rPr>
                <w:rFonts w:ascii="宋体" w:hAnsi="宋体" w:cs="Segoe UI"/>
                <w:color w:val="auto"/>
                <w:kern w:val="0"/>
                <w:sz w:val="18"/>
                <w:szCs w:val="18"/>
              </w:rPr>
            </w:pPr>
            <w:r>
              <w:rPr>
                <w:rFonts w:ascii="宋体" w:hAnsi="宋体" w:cs="Segoe UI"/>
                <w:color w:val="auto"/>
                <w:kern w:val="0"/>
                <w:sz w:val="18"/>
                <w:szCs w:val="18"/>
              </w:rPr>
              <w:t>中型动捕棚</w:t>
            </w:r>
          </w:p>
        </w:tc>
        <w:tc>
          <w:tcPr>
            <w:tcW w:w="829" w:type="pct"/>
            <w:vAlign w:val="center"/>
          </w:tcPr>
          <w:p w14:paraId="01419128">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大型动捕棚</w:t>
            </w:r>
          </w:p>
        </w:tc>
        <w:tc>
          <w:tcPr>
            <w:tcW w:w="831" w:type="pct"/>
            <w:vAlign w:val="center"/>
          </w:tcPr>
          <w:p w14:paraId="0048A9A6">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特大型动捕棚</w:t>
            </w:r>
          </w:p>
        </w:tc>
      </w:tr>
      <w:tr w14:paraId="2A28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1" w:type="pct"/>
            <w:tcMar>
              <w:top w:w="15" w:type="dxa"/>
              <w:left w:w="0" w:type="dxa"/>
              <w:bottom w:w="15" w:type="dxa"/>
              <w:right w:w="15" w:type="dxa"/>
            </w:tcMar>
            <w:vAlign w:val="center"/>
          </w:tcPr>
          <w:p w14:paraId="1B4AC035">
            <w:pPr>
              <w:widowControl/>
              <w:jc w:val="center"/>
              <w:rPr>
                <w:rFonts w:ascii="宋体" w:hAnsi="宋体" w:cs="Segoe UI"/>
                <w:color w:val="auto"/>
                <w:kern w:val="0"/>
                <w:sz w:val="18"/>
                <w:szCs w:val="18"/>
              </w:rPr>
            </w:pPr>
            <w:bookmarkStart w:id="204" w:name="_Hlk194230986"/>
            <w:r>
              <w:rPr>
                <w:rFonts w:hint="eastAsia" w:ascii="宋体" w:hAnsi="宋体" w:cs="Segoe UI"/>
                <w:color w:val="auto"/>
                <w:kern w:val="0"/>
                <w:sz w:val="18"/>
                <w:szCs w:val="18"/>
              </w:rPr>
              <w:t>1</w:t>
            </w:r>
          </w:p>
        </w:tc>
        <w:tc>
          <w:tcPr>
            <w:tcW w:w="1178" w:type="pct"/>
            <w:tcMar>
              <w:top w:w="15" w:type="dxa"/>
              <w:left w:w="0" w:type="dxa"/>
              <w:bottom w:w="15" w:type="dxa"/>
              <w:right w:w="15" w:type="dxa"/>
            </w:tcMar>
            <w:vAlign w:val="center"/>
          </w:tcPr>
          <w:p w14:paraId="74FE5B25">
            <w:pPr>
              <w:widowControl/>
              <w:jc w:val="center"/>
              <w:rPr>
                <w:rFonts w:ascii="宋体" w:hAnsi="宋体" w:cs="Segoe UI"/>
                <w:color w:val="auto"/>
                <w:kern w:val="0"/>
                <w:sz w:val="18"/>
                <w:szCs w:val="18"/>
              </w:rPr>
            </w:pPr>
            <w:r>
              <w:rPr>
                <w:rFonts w:ascii="宋体" w:hAnsi="宋体" w:cs="Segoe UI"/>
                <w:color w:val="auto"/>
                <w:kern w:val="0"/>
                <w:sz w:val="18"/>
                <w:szCs w:val="18"/>
              </w:rPr>
              <w:t>标定控制室</w:t>
            </w:r>
            <w:bookmarkEnd w:id="204"/>
          </w:p>
        </w:tc>
        <w:tc>
          <w:tcPr>
            <w:tcW w:w="829" w:type="pct"/>
            <w:vAlign w:val="center"/>
          </w:tcPr>
          <w:p w14:paraId="19B21DF6">
            <w:pPr>
              <w:widowControl/>
              <w:jc w:val="center"/>
              <w:rPr>
                <w:rFonts w:ascii="宋体" w:hAnsi="宋体" w:cs="Segoe UI"/>
                <w:color w:val="auto"/>
                <w:kern w:val="0"/>
                <w:sz w:val="18"/>
                <w:szCs w:val="18"/>
              </w:rPr>
            </w:pPr>
            <w:r>
              <w:rPr>
                <w:rFonts w:ascii="宋体" w:hAnsi="宋体" w:cs="Segoe UI"/>
                <w:color w:val="auto"/>
                <w:kern w:val="0"/>
                <w:sz w:val="18"/>
                <w:szCs w:val="18"/>
              </w:rPr>
              <w:t>≥20</w:t>
            </w:r>
          </w:p>
        </w:tc>
        <w:tc>
          <w:tcPr>
            <w:tcW w:w="829" w:type="pct"/>
            <w:vAlign w:val="center"/>
          </w:tcPr>
          <w:p w14:paraId="17C29AAF">
            <w:pPr>
              <w:widowControl/>
              <w:jc w:val="center"/>
              <w:rPr>
                <w:rFonts w:ascii="宋体" w:hAnsi="宋体" w:cs="Segoe UI"/>
                <w:color w:val="auto"/>
                <w:kern w:val="0"/>
                <w:sz w:val="18"/>
                <w:szCs w:val="18"/>
              </w:rPr>
            </w:pPr>
            <w:r>
              <w:rPr>
                <w:rFonts w:ascii="宋体" w:hAnsi="宋体" w:cs="Segoe UI"/>
                <w:color w:val="auto"/>
                <w:kern w:val="0"/>
                <w:sz w:val="18"/>
                <w:szCs w:val="18"/>
              </w:rPr>
              <w:t>≥30</w:t>
            </w:r>
          </w:p>
        </w:tc>
        <w:tc>
          <w:tcPr>
            <w:tcW w:w="829" w:type="pct"/>
            <w:shd w:val="clear" w:color="auto" w:fill="auto"/>
            <w:vAlign w:val="center"/>
          </w:tcPr>
          <w:p w14:paraId="060637FE">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40</w:t>
            </w:r>
          </w:p>
        </w:tc>
        <w:tc>
          <w:tcPr>
            <w:tcW w:w="831" w:type="pct"/>
            <w:shd w:val="clear" w:color="auto" w:fill="auto"/>
            <w:vAlign w:val="center"/>
          </w:tcPr>
          <w:p w14:paraId="5284CF8E">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50</w:t>
            </w:r>
          </w:p>
        </w:tc>
      </w:tr>
      <w:tr w14:paraId="14F3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1" w:type="pct"/>
            <w:tcMar>
              <w:top w:w="15" w:type="dxa"/>
              <w:left w:w="0" w:type="dxa"/>
              <w:bottom w:w="15" w:type="dxa"/>
              <w:right w:w="15" w:type="dxa"/>
            </w:tcMar>
            <w:vAlign w:val="center"/>
          </w:tcPr>
          <w:p w14:paraId="1BDF855B">
            <w:pPr>
              <w:widowControl/>
              <w:jc w:val="center"/>
              <w:rPr>
                <w:rFonts w:ascii="宋体" w:hAnsi="宋体" w:cs="Segoe UI"/>
                <w:color w:val="auto"/>
                <w:kern w:val="0"/>
                <w:sz w:val="18"/>
                <w:szCs w:val="18"/>
              </w:rPr>
            </w:pPr>
            <w:bookmarkStart w:id="205" w:name="_Hlk194231011"/>
            <w:r>
              <w:rPr>
                <w:rFonts w:hint="eastAsia" w:ascii="宋体" w:hAnsi="宋体" w:cs="Segoe UI"/>
                <w:color w:val="auto"/>
                <w:kern w:val="0"/>
                <w:sz w:val="18"/>
                <w:szCs w:val="18"/>
              </w:rPr>
              <w:t>2</w:t>
            </w:r>
          </w:p>
        </w:tc>
        <w:tc>
          <w:tcPr>
            <w:tcW w:w="1178" w:type="pct"/>
            <w:tcMar>
              <w:top w:w="15" w:type="dxa"/>
              <w:left w:w="0" w:type="dxa"/>
              <w:bottom w:w="15" w:type="dxa"/>
              <w:right w:w="15" w:type="dxa"/>
            </w:tcMar>
            <w:vAlign w:val="center"/>
          </w:tcPr>
          <w:p w14:paraId="453B3464">
            <w:pPr>
              <w:widowControl/>
              <w:jc w:val="center"/>
              <w:rPr>
                <w:rFonts w:ascii="宋体" w:hAnsi="宋体" w:cs="Segoe UI"/>
                <w:color w:val="auto"/>
                <w:kern w:val="0"/>
                <w:sz w:val="18"/>
                <w:szCs w:val="18"/>
              </w:rPr>
            </w:pPr>
            <w:r>
              <w:rPr>
                <w:rFonts w:ascii="宋体" w:hAnsi="宋体" w:cs="Segoe UI"/>
                <w:color w:val="auto"/>
                <w:kern w:val="0"/>
                <w:sz w:val="18"/>
                <w:szCs w:val="18"/>
              </w:rPr>
              <w:t>动作捕捉数据分析室</w:t>
            </w:r>
            <w:bookmarkEnd w:id="205"/>
          </w:p>
        </w:tc>
        <w:tc>
          <w:tcPr>
            <w:tcW w:w="829" w:type="pct"/>
            <w:vAlign w:val="center"/>
          </w:tcPr>
          <w:p w14:paraId="08C01CBC">
            <w:pPr>
              <w:widowControl/>
              <w:jc w:val="center"/>
              <w:rPr>
                <w:rFonts w:ascii="宋体" w:hAnsi="宋体" w:cs="Segoe UI"/>
                <w:color w:val="auto"/>
                <w:kern w:val="0"/>
                <w:sz w:val="18"/>
                <w:szCs w:val="18"/>
              </w:rPr>
            </w:pPr>
            <w:r>
              <w:rPr>
                <w:rFonts w:ascii="宋体" w:hAnsi="宋体" w:cs="Segoe UI"/>
                <w:color w:val="auto"/>
                <w:kern w:val="0"/>
                <w:sz w:val="18"/>
                <w:szCs w:val="18"/>
              </w:rPr>
              <w:t>≥20</w:t>
            </w:r>
          </w:p>
        </w:tc>
        <w:tc>
          <w:tcPr>
            <w:tcW w:w="829" w:type="pct"/>
            <w:vAlign w:val="center"/>
          </w:tcPr>
          <w:p w14:paraId="0149A66A">
            <w:pPr>
              <w:widowControl/>
              <w:jc w:val="center"/>
              <w:rPr>
                <w:rFonts w:ascii="宋体" w:hAnsi="宋体" w:cs="Segoe UI"/>
                <w:color w:val="auto"/>
                <w:kern w:val="0"/>
                <w:sz w:val="18"/>
                <w:szCs w:val="18"/>
              </w:rPr>
            </w:pPr>
            <w:r>
              <w:rPr>
                <w:rFonts w:ascii="宋体" w:hAnsi="宋体" w:cs="Segoe UI"/>
                <w:color w:val="auto"/>
                <w:kern w:val="0"/>
                <w:sz w:val="18"/>
                <w:szCs w:val="18"/>
              </w:rPr>
              <w:t>≥30</w:t>
            </w:r>
          </w:p>
        </w:tc>
        <w:tc>
          <w:tcPr>
            <w:tcW w:w="829" w:type="pct"/>
            <w:shd w:val="clear" w:color="auto" w:fill="auto"/>
            <w:vAlign w:val="center"/>
          </w:tcPr>
          <w:p w14:paraId="69F97E98">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40</w:t>
            </w:r>
          </w:p>
        </w:tc>
        <w:tc>
          <w:tcPr>
            <w:tcW w:w="831" w:type="pct"/>
            <w:shd w:val="clear" w:color="auto" w:fill="auto"/>
            <w:vAlign w:val="center"/>
          </w:tcPr>
          <w:p w14:paraId="584DB611">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50</w:t>
            </w:r>
          </w:p>
        </w:tc>
      </w:tr>
      <w:tr w14:paraId="2F14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1" w:type="pct"/>
            <w:tcMar>
              <w:top w:w="15" w:type="dxa"/>
              <w:left w:w="0" w:type="dxa"/>
              <w:bottom w:w="15" w:type="dxa"/>
              <w:right w:w="15" w:type="dxa"/>
            </w:tcMar>
            <w:vAlign w:val="center"/>
          </w:tcPr>
          <w:p w14:paraId="245D9C7C">
            <w:pPr>
              <w:widowControl/>
              <w:jc w:val="center"/>
              <w:rPr>
                <w:rFonts w:ascii="宋体" w:hAnsi="宋体" w:cs="Segoe UI"/>
                <w:color w:val="auto"/>
                <w:kern w:val="0"/>
                <w:sz w:val="18"/>
                <w:szCs w:val="18"/>
              </w:rPr>
            </w:pPr>
            <w:bookmarkStart w:id="206" w:name="_Hlk194230995"/>
            <w:r>
              <w:rPr>
                <w:rFonts w:hint="eastAsia" w:ascii="宋体" w:hAnsi="宋体" w:cs="Segoe UI"/>
                <w:color w:val="auto"/>
                <w:kern w:val="0"/>
                <w:sz w:val="18"/>
                <w:szCs w:val="18"/>
              </w:rPr>
              <w:t>3</w:t>
            </w:r>
          </w:p>
          <w:bookmarkEnd w:id="206"/>
        </w:tc>
        <w:tc>
          <w:tcPr>
            <w:tcW w:w="1178" w:type="pct"/>
            <w:tcMar>
              <w:top w:w="15" w:type="dxa"/>
              <w:left w:w="0" w:type="dxa"/>
              <w:bottom w:w="15" w:type="dxa"/>
              <w:right w:w="15" w:type="dxa"/>
            </w:tcMar>
            <w:vAlign w:val="center"/>
          </w:tcPr>
          <w:p w14:paraId="00C80FF4">
            <w:pPr>
              <w:widowControl/>
              <w:jc w:val="center"/>
              <w:rPr>
                <w:rFonts w:hint="eastAsia" w:ascii="宋体" w:hAnsi="宋体" w:eastAsia="宋体" w:cs="Segoe UI"/>
                <w:color w:val="auto"/>
                <w:kern w:val="0"/>
                <w:sz w:val="18"/>
                <w:szCs w:val="18"/>
                <w:lang w:eastAsia="zh-CN"/>
              </w:rPr>
            </w:pPr>
            <w:r>
              <w:rPr>
                <w:rFonts w:hint="eastAsia" w:ascii="宋体" w:hAnsi="宋体" w:cs="Segoe UI"/>
                <w:color w:val="auto"/>
                <w:kern w:val="0"/>
                <w:sz w:val="18"/>
                <w:szCs w:val="18"/>
                <w:lang w:eastAsia="zh-CN"/>
              </w:rPr>
              <w:t>动作捕捉数据处理机房</w:t>
            </w:r>
          </w:p>
        </w:tc>
        <w:tc>
          <w:tcPr>
            <w:tcW w:w="829" w:type="pct"/>
            <w:vAlign w:val="center"/>
          </w:tcPr>
          <w:p w14:paraId="4185EC35">
            <w:pPr>
              <w:widowControl/>
              <w:jc w:val="center"/>
              <w:rPr>
                <w:rFonts w:ascii="宋体" w:hAnsi="宋体" w:cs="Segoe UI"/>
                <w:color w:val="auto"/>
                <w:kern w:val="0"/>
                <w:sz w:val="18"/>
                <w:szCs w:val="18"/>
              </w:rPr>
            </w:pPr>
            <w:r>
              <w:rPr>
                <w:rFonts w:ascii="宋体" w:hAnsi="宋体" w:cs="Segoe UI"/>
                <w:color w:val="auto"/>
                <w:kern w:val="0"/>
                <w:sz w:val="18"/>
                <w:szCs w:val="18"/>
              </w:rPr>
              <w:t>≥20</w:t>
            </w:r>
          </w:p>
        </w:tc>
        <w:tc>
          <w:tcPr>
            <w:tcW w:w="829" w:type="pct"/>
            <w:vAlign w:val="center"/>
          </w:tcPr>
          <w:p w14:paraId="67390BC3">
            <w:pPr>
              <w:widowControl/>
              <w:jc w:val="center"/>
              <w:rPr>
                <w:rFonts w:ascii="宋体" w:hAnsi="宋体" w:cs="Segoe UI"/>
                <w:color w:val="auto"/>
                <w:kern w:val="0"/>
                <w:sz w:val="18"/>
                <w:szCs w:val="18"/>
              </w:rPr>
            </w:pPr>
            <w:r>
              <w:rPr>
                <w:rFonts w:ascii="宋体" w:hAnsi="宋体" w:cs="Segoe UI"/>
                <w:color w:val="auto"/>
                <w:kern w:val="0"/>
                <w:sz w:val="18"/>
                <w:szCs w:val="18"/>
              </w:rPr>
              <w:t>≥30</w:t>
            </w:r>
          </w:p>
        </w:tc>
        <w:tc>
          <w:tcPr>
            <w:tcW w:w="829" w:type="pct"/>
            <w:shd w:val="clear" w:color="auto" w:fill="auto"/>
            <w:vAlign w:val="center"/>
          </w:tcPr>
          <w:p w14:paraId="4C7F4439">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40</w:t>
            </w:r>
          </w:p>
        </w:tc>
        <w:tc>
          <w:tcPr>
            <w:tcW w:w="831" w:type="pct"/>
            <w:shd w:val="clear" w:color="auto" w:fill="auto"/>
            <w:vAlign w:val="center"/>
          </w:tcPr>
          <w:p w14:paraId="6C14B990">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60</w:t>
            </w:r>
          </w:p>
        </w:tc>
      </w:tr>
      <w:tr w14:paraId="34A4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1" w:type="pct"/>
            <w:tcMar>
              <w:top w:w="15" w:type="dxa"/>
              <w:left w:w="0" w:type="dxa"/>
              <w:bottom w:w="15" w:type="dxa"/>
              <w:right w:w="15" w:type="dxa"/>
            </w:tcMar>
            <w:vAlign w:val="center"/>
          </w:tcPr>
          <w:p w14:paraId="1F4D5F7D">
            <w:pPr>
              <w:widowControl/>
              <w:jc w:val="center"/>
              <w:rPr>
                <w:rFonts w:ascii="宋体" w:hAnsi="宋体" w:cs="Segoe UI"/>
                <w:color w:val="auto"/>
                <w:kern w:val="0"/>
                <w:sz w:val="18"/>
                <w:szCs w:val="18"/>
              </w:rPr>
            </w:pPr>
            <w:bookmarkStart w:id="207" w:name="_Hlk194231004"/>
            <w:r>
              <w:rPr>
                <w:rFonts w:hint="eastAsia" w:ascii="宋体" w:hAnsi="宋体" w:cs="Segoe UI"/>
                <w:color w:val="auto"/>
                <w:kern w:val="0"/>
                <w:sz w:val="18"/>
                <w:szCs w:val="18"/>
              </w:rPr>
              <w:t>4</w:t>
            </w:r>
          </w:p>
        </w:tc>
        <w:tc>
          <w:tcPr>
            <w:tcW w:w="1178" w:type="pct"/>
            <w:tcMar>
              <w:top w:w="15" w:type="dxa"/>
              <w:left w:w="0" w:type="dxa"/>
              <w:bottom w:w="15" w:type="dxa"/>
              <w:right w:w="15" w:type="dxa"/>
            </w:tcMar>
            <w:vAlign w:val="center"/>
          </w:tcPr>
          <w:p w14:paraId="06C1C819">
            <w:pPr>
              <w:widowControl/>
              <w:jc w:val="center"/>
              <w:rPr>
                <w:rFonts w:ascii="宋体" w:hAnsi="宋体" w:cs="Segoe UI"/>
                <w:color w:val="auto"/>
                <w:kern w:val="0"/>
                <w:sz w:val="18"/>
                <w:szCs w:val="18"/>
              </w:rPr>
            </w:pPr>
            <w:r>
              <w:rPr>
                <w:rFonts w:ascii="宋体" w:hAnsi="宋体" w:cs="Segoe UI"/>
                <w:color w:val="auto"/>
                <w:kern w:val="0"/>
                <w:sz w:val="18"/>
                <w:szCs w:val="18"/>
              </w:rPr>
              <w:t>动作捕捉校准室</w:t>
            </w:r>
            <w:bookmarkEnd w:id="207"/>
          </w:p>
        </w:tc>
        <w:tc>
          <w:tcPr>
            <w:tcW w:w="829" w:type="pct"/>
            <w:vAlign w:val="center"/>
          </w:tcPr>
          <w:p w14:paraId="3DEED83A">
            <w:pPr>
              <w:widowControl/>
              <w:jc w:val="center"/>
              <w:rPr>
                <w:rFonts w:ascii="宋体" w:hAnsi="宋体" w:cs="Segoe UI"/>
                <w:color w:val="auto"/>
                <w:kern w:val="0"/>
                <w:sz w:val="18"/>
                <w:szCs w:val="18"/>
              </w:rPr>
            </w:pPr>
            <w:r>
              <w:rPr>
                <w:rFonts w:ascii="宋体" w:hAnsi="宋体" w:cs="Segoe UI"/>
                <w:color w:val="auto"/>
                <w:kern w:val="0"/>
                <w:sz w:val="18"/>
                <w:szCs w:val="18"/>
              </w:rPr>
              <w:t>≥15</w:t>
            </w:r>
          </w:p>
        </w:tc>
        <w:tc>
          <w:tcPr>
            <w:tcW w:w="829" w:type="pct"/>
            <w:vAlign w:val="center"/>
          </w:tcPr>
          <w:p w14:paraId="60956AF2">
            <w:pPr>
              <w:widowControl/>
              <w:jc w:val="center"/>
              <w:rPr>
                <w:rFonts w:ascii="宋体" w:hAnsi="宋体" w:cs="Segoe UI"/>
                <w:color w:val="auto"/>
                <w:kern w:val="0"/>
                <w:sz w:val="18"/>
                <w:szCs w:val="18"/>
              </w:rPr>
            </w:pPr>
            <w:r>
              <w:rPr>
                <w:rFonts w:ascii="宋体" w:hAnsi="宋体" w:cs="Segoe UI"/>
                <w:color w:val="auto"/>
                <w:kern w:val="0"/>
                <w:sz w:val="18"/>
                <w:szCs w:val="18"/>
              </w:rPr>
              <w:t>≥20</w:t>
            </w:r>
          </w:p>
        </w:tc>
        <w:tc>
          <w:tcPr>
            <w:tcW w:w="829" w:type="pct"/>
            <w:shd w:val="clear" w:color="auto" w:fill="auto"/>
            <w:vAlign w:val="center"/>
          </w:tcPr>
          <w:p w14:paraId="2C91E02C">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25</w:t>
            </w:r>
          </w:p>
        </w:tc>
        <w:tc>
          <w:tcPr>
            <w:tcW w:w="831" w:type="pct"/>
            <w:shd w:val="clear" w:color="auto" w:fill="auto"/>
            <w:vAlign w:val="center"/>
          </w:tcPr>
          <w:p w14:paraId="70658DFC">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30</w:t>
            </w:r>
          </w:p>
        </w:tc>
      </w:tr>
      <w:tr w14:paraId="3278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1" w:type="pct"/>
            <w:tcMar>
              <w:top w:w="15" w:type="dxa"/>
              <w:left w:w="0" w:type="dxa"/>
              <w:bottom w:w="15" w:type="dxa"/>
              <w:right w:w="15" w:type="dxa"/>
            </w:tcMar>
            <w:vAlign w:val="center"/>
          </w:tcPr>
          <w:p w14:paraId="23687B15">
            <w:pPr>
              <w:widowControl/>
              <w:jc w:val="center"/>
              <w:rPr>
                <w:rFonts w:ascii="宋体" w:hAnsi="宋体" w:cs="Segoe UI"/>
                <w:color w:val="auto"/>
                <w:kern w:val="0"/>
                <w:sz w:val="18"/>
                <w:szCs w:val="18"/>
              </w:rPr>
            </w:pPr>
            <w:bookmarkStart w:id="208" w:name="_Hlk194231018"/>
            <w:r>
              <w:rPr>
                <w:rFonts w:hint="eastAsia" w:ascii="宋体" w:hAnsi="宋体" w:cs="Segoe UI"/>
                <w:color w:val="auto"/>
                <w:kern w:val="0"/>
                <w:sz w:val="18"/>
                <w:szCs w:val="18"/>
              </w:rPr>
              <w:t>5</w:t>
            </w:r>
          </w:p>
          <w:bookmarkEnd w:id="208"/>
        </w:tc>
        <w:tc>
          <w:tcPr>
            <w:tcW w:w="1178" w:type="pct"/>
            <w:tcMar>
              <w:top w:w="15" w:type="dxa"/>
              <w:left w:w="0" w:type="dxa"/>
              <w:bottom w:w="15" w:type="dxa"/>
              <w:right w:w="15" w:type="dxa"/>
            </w:tcMar>
            <w:vAlign w:val="center"/>
          </w:tcPr>
          <w:p w14:paraId="45EA30B2">
            <w:pPr>
              <w:widowControl/>
              <w:jc w:val="center"/>
              <w:rPr>
                <w:rFonts w:ascii="宋体" w:hAnsi="宋体" w:cs="Segoe UI"/>
                <w:color w:val="auto"/>
                <w:kern w:val="0"/>
                <w:sz w:val="18"/>
                <w:szCs w:val="18"/>
              </w:rPr>
            </w:pPr>
            <w:r>
              <w:rPr>
                <w:rFonts w:hint="eastAsia" w:ascii="宋体" w:hAnsi="宋体" w:cs="Segoe UI"/>
                <w:color w:val="auto"/>
                <w:kern w:val="0"/>
                <w:sz w:val="18"/>
                <w:szCs w:val="18"/>
              </w:rPr>
              <w:t>反光标记点维护室</w:t>
            </w:r>
          </w:p>
        </w:tc>
        <w:tc>
          <w:tcPr>
            <w:tcW w:w="829" w:type="pct"/>
            <w:vAlign w:val="center"/>
          </w:tcPr>
          <w:p w14:paraId="22D795D9">
            <w:pPr>
              <w:widowControl/>
              <w:jc w:val="center"/>
              <w:rPr>
                <w:rFonts w:ascii="宋体" w:hAnsi="宋体" w:cs="Segoe UI"/>
                <w:color w:val="auto"/>
                <w:kern w:val="0"/>
                <w:sz w:val="18"/>
                <w:szCs w:val="18"/>
              </w:rPr>
            </w:pPr>
            <w:r>
              <w:rPr>
                <w:rFonts w:ascii="宋体" w:hAnsi="宋体" w:cs="Segoe UI"/>
                <w:color w:val="auto"/>
                <w:kern w:val="0"/>
                <w:sz w:val="18"/>
                <w:szCs w:val="18"/>
              </w:rPr>
              <w:t>≥10</w:t>
            </w:r>
          </w:p>
        </w:tc>
        <w:tc>
          <w:tcPr>
            <w:tcW w:w="829" w:type="pct"/>
            <w:vAlign w:val="center"/>
          </w:tcPr>
          <w:p w14:paraId="3A959A4F">
            <w:pPr>
              <w:widowControl/>
              <w:jc w:val="center"/>
              <w:rPr>
                <w:rFonts w:ascii="宋体" w:hAnsi="宋体" w:cs="Segoe UI"/>
                <w:color w:val="auto"/>
                <w:kern w:val="0"/>
                <w:sz w:val="18"/>
                <w:szCs w:val="18"/>
              </w:rPr>
            </w:pPr>
            <w:r>
              <w:rPr>
                <w:rFonts w:ascii="宋体" w:hAnsi="宋体" w:cs="Segoe UI"/>
                <w:color w:val="auto"/>
                <w:kern w:val="0"/>
                <w:sz w:val="18"/>
                <w:szCs w:val="18"/>
              </w:rPr>
              <w:t>≥15</w:t>
            </w:r>
          </w:p>
        </w:tc>
        <w:tc>
          <w:tcPr>
            <w:tcW w:w="829" w:type="pct"/>
            <w:shd w:val="clear" w:color="auto" w:fill="auto"/>
            <w:vAlign w:val="center"/>
          </w:tcPr>
          <w:p w14:paraId="72E9E5CE">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20</w:t>
            </w:r>
          </w:p>
        </w:tc>
        <w:tc>
          <w:tcPr>
            <w:tcW w:w="831" w:type="pct"/>
            <w:shd w:val="clear" w:color="auto" w:fill="auto"/>
            <w:vAlign w:val="center"/>
          </w:tcPr>
          <w:p w14:paraId="037D8695">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25</w:t>
            </w:r>
          </w:p>
        </w:tc>
      </w:tr>
    </w:tbl>
    <w:p w14:paraId="1E29A240">
      <w:pPr>
        <w:pStyle w:val="70"/>
        <w:tabs>
          <w:tab w:val="left" w:pos="709"/>
        </w:tabs>
        <w:spacing w:line="360" w:lineRule="auto"/>
        <w:ind w:firstLine="0" w:firstLineChars="0"/>
        <w:jc w:val="center"/>
        <w:rPr>
          <w:rFonts w:ascii="宋体"/>
          <w:b/>
          <w:bCs/>
          <w:color w:val="auto"/>
          <w:sz w:val="18"/>
          <w:szCs w:val="18"/>
        </w:rPr>
      </w:pPr>
      <w:r>
        <w:rPr>
          <w:rFonts w:ascii="宋体"/>
          <w:b/>
          <w:bCs/>
          <w:color w:val="auto"/>
          <w:sz w:val="18"/>
          <w:szCs w:val="18"/>
        </w:rPr>
        <w:t>表4.3.</w:t>
      </w:r>
      <w:r>
        <w:rPr>
          <w:rFonts w:hint="eastAsia" w:ascii="宋体"/>
          <w:b/>
          <w:bCs/>
          <w:color w:val="auto"/>
          <w:sz w:val="18"/>
          <w:szCs w:val="18"/>
        </w:rPr>
        <w:t xml:space="preserve">4-2 </w:t>
      </w:r>
      <w:r>
        <w:rPr>
          <w:rFonts w:ascii="宋体"/>
          <w:b/>
          <w:bCs/>
          <w:color w:val="auto"/>
          <w:sz w:val="18"/>
          <w:szCs w:val="18"/>
        </w:rPr>
        <w:t>动作捕捉</w:t>
      </w:r>
      <w:r>
        <w:rPr>
          <w:rFonts w:hint="eastAsia" w:ascii="宋体"/>
          <w:b/>
          <w:bCs/>
          <w:color w:val="auto"/>
          <w:sz w:val="18"/>
          <w:szCs w:val="18"/>
        </w:rPr>
        <w:t>电影摄影</w:t>
      </w:r>
      <w:r>
        <w:rPr>
          <w:rFonts w:ascii="宋体"/>
          <w:b/>
          <w:bCs/>
          <w:color w:val="auto"/>
          <w:sz w:val="18"/>
          <w:szCs w:val="18"/>
        </w:rPr>
        <w:t>棚技术用房</w:t>
      </w:r>
      <w:r>
        <w:rPr>
          <w:rFonts w:hint="eastAsia" w:ascii="宋体"/>
          <w:b/>
          <w:bCs/>
          <w:color w:val="auto"/>
          <w:sz w:val="18"/>
          <w:szCs w:val="18"/>
        </w:rPr>
        <w:t>主要设计</w:t>
      </w:r>
      <w:r>
        <w:rPr>
          <w:rFonts w:ascii="宋体"/>
          <w:b/>
          <w:bCs/>
          <w:color w:val="auto"/>
          <w:sz w:val="18"/>
          <w:szCs w:val="18"/>
        </w:rPr>
        <w:t>要求</w:t>
      </w:r>
    </w:p>
    <w:tbl>
      <w:tblPr>
        <w:tblStyle w:val="29"/>
        <w:tblW w:w="51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10"/>
        <w:gridCol w:w="1460"/>
        <w:gridCol w:w="6929"/>
      </w:tblGrid>
      <w:tr w14:paraId="3F24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287" w:type="pct"/>
            <w:tcMar>
              <w:top w:w="15" w:type="dxa"/>
              <w:left w:w="0" w:type="dxa"/>
              <w:bottom w:w="15" w:type="dxa"/>
              <w:right w:w="15" w:type="dxa"/>
            </w:tcMar>
            <w:vAlign w:val="center"/>
          </w:tcPr>
          <w:p w14:paraId="087C25C8">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820" w:type="pct"/>
            <w:vAlign w:val="center"/>
          </w:tcPr>
          <w:p w14:paraId="0A7CDE30">
            <w:pPr>
              <w:widowControl/>
              <w:jc w:val="center"/>
              <w:rPr>
                <w:rFonts w:ascii="宋体" w:hAnsi="宋体" w:cs="Segoe UI"/>
                <w:color w:val="auto"/>
                <w:kern w:val="0"/>
                <w:sz w:val="18"/>
                <w:szCs w:val="18"/>
              </w:rPr>
            </w:pPr>
            <w:r>
              <w:rPr>
                <w:rFonts w:hint="eastAsia" w:ascii="宋体" w:hAnsi="宋体" w:cs="Segoe UI"/>
                <w:color w:val="auto"/>
                <w:kern w:val="0"/>
                <w:sz w:val="18"/>
                <w:szCs w:val="18"/>
              </w:rPr>
              <w:t>技术用房名称</w:t>
            </w:r>
          </w:p>
        </w:tc>
        <w:tc>
          <w:tcPr>
            <w:tcW w:w="3892" w:type="pct"/>
            <w:vAlign w:val="center"/>
          </w:tcPr>
          <w:p w14:paraId="33E1DB4F">
            <w:pPr>
              <w:widowControl/>
              <w:jc w:val="center"/>
              <w:rPr>
                <w:rFonts w:ascii="宋体" w:hAnsi="宋体" w:cs="Segoe UI"/>
                <w:color w:val="auto"/>
                <w:kern w:val="0"/>
                <w:sz w:val="18"/>
                <w:szCs w:val="18"/>
              </w:rPr>
            </w:pPr>
            <w:r>
              <w:rPr>
                <w:rFonts w:hint="eastAsia" w:ascii="宋体" w:hAnsi="宋体" w:cs="Segoe UI"/>
                <w:color w:val="auto"/>
                <w:kern w:val="0"/>
                <w:sz w:val="18"/>
                <w:szCs w:val="18"/>
              </w:rPr>
              <w:t>设计要求</w:t>
            </w:r>
          </w:p>
        </w:tc>
      </w:tr>
      <w:tr w14:paraId="6EA6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87" w:type="pct"/>
            <w:vMerge w:val="restart"/>
            <w:shd w:val="clear" w:color="auto" w:fill="auto"/>
            <w:tcMar>
              <w:top w:w="15" w:type="dxa"/>
              <w:left w:w="0" w:type="dxa"/>
              <w:bottom w:w="15" w:type="dxa"/>
              <w:right w:w="15" w:type="dxa"/>
            </w:tcMar>
            <w:vAlign w:val="center"/>
          </w:tcPr>
          <w:p w14:paraId="5303B10C">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1</w:t>
            </w:r>
          </w:p>
        </w:tc>
        <w:tc>
          <w:tcPr>
            <w:tcW w:w="820" w:type="pct"/>
            <w:vMerge w:val="restart"/>
            <w:vAlign w:val="center"/>
          </w:tcPr>
          <w:p w14:paraId="07A2D970">
            <w:pPr>
              <w:widowControl/>
              <w:jc w:val="center"/>
              <w:rPr>
                <w:rStyle w:val="32"/>
                <w:rFonts w:ascii="宋体" w:hAnsi="宋体" w:cs="宋体"/>
                <w:b w:val="0"/>
                <w:color w:val="auto"/>
                <w:sz w:val="18"/>
                <w:szCs w:val="18"/>
                <w:shd w:val="clear" w:color="auto" w:fill="FFFFFF"/>
              </w:rPr>
            </w:pPr>
            <w:r>
              <w:rPr>
                <w:rFonts w:ascii="宋体" w:hAnsi="宋体" w:cs="Segoe UI"/>
                <w:color w:val="auto"/>
                <w:kern w:val="0"/>
                <w:sz w:val="18"/>
                <w:szCs w:val="18"/>
              </w:rPr>
              <w:t>标定控制室</w:t>
            </w:r>
          </w:p>
        </w:tc>
        <w:tc>
          <w:tcPr>
            <w:tcW w:w="3892" w:type="pct"/>
            <w:vAlign w:val="center"/>
          </w:tcPr>
          <w:p w14:paraId="6F4691E7">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应直接毗邻摄影棚，</w:t>
            </w:r>
            <w:r>
              <w:rPr>
                <w:rStyle w:val="32"/>
                <w:rFonts w:hint="eastAsia" w:ascii="宋体" w:hAnsi="宋体" w:cs="宋体"/>
                <w:b w:val="0"/>
                <w:color w:val="auto"/>
                <w:sz w:val="18"/>
                <w:szCs w:val="18"/>
                <w:shd w:val="clear" w:color="auto" w:fill="FFFFFF"/>
              </w:rPr>
              <w:t>观察窗</w:t>
            </w:r>
            <w:r>
              <w:rPr>
                <w:rStyle w:val="32"/>
                <w:rFonts w:ascii="宋体" w:hAnsi="宋体" w:cs="宋体"/>
                <w:b w:val="0"/>
                <w:color w:val="auto"/>
                <w:sz w:val="18"/>
                <w:szCs w:val="18"/>
                <w:shd w:val="clear" w:color="auto" w:fill="FFFFFF"/>
              </w:rPr>
              <w:t>应能覆盖动捕区域主要拍摄范围</w:t>
            </w:r>
            <w:r>
              <w:rPr>
                <w:rStyle w:val="32"/>
                <w:rFonts w:hint="eastAsia" w:ascii="宋体" w:hAnsi="宋体" w:cs="宋体"/>
                <w:b w:val="0"/>
                <w:color w:val="auto"/>
                <w:sz w:val="18"/>
                <w:szCs w:val="18"/>
                <w:shd w:val="clear" w:color="auto" w:fill="FFFFFF"/>
              </w:rPr>
              <w:t>，其宽度</w:t>
            </w:r>
            <w:r>
              <w:rPr>
                <w:rStyle w:val="32"/>
                <w:rFonts w:ascii="宋体" w:hAnsi="宋体" w:cs="宋体"/>
                <w:b w:val="0"/>
                <w:color w:val="auto"/>
                <w:sz w:val="18"/>
                <w:szCs w:val="18"/>
                <w:shd w:val="clear" w:color="auto" w:fill="FFFFFF"/>
              </w:rPr>
              <w:t>不应小于2.4</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p>
        </w:tc>
      </w:tr>
      <w:tr w14:paraId="44DA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continue"/>
            <w:shd w:val="clear" w:color="auto" w:fill="auto"/>
            <w:tcMar>
              <w:top w:w="15" w:type="dxa"/>
              <w:left w:w="0" w:type="dxa"/>
              <w:bottom w:w="15" w:type="dxa"/>
              <w:right w:w="15" w:type="dxa"/>
            </w:tcMar>
            <w:vAlign w:val="center"/>
          </w:tcPr>
          <w:p w14:paraId="0BBE08AF">
            <w:pPr>
              <w:widowControl/>
              <w:jc w:val="center"/>
              <w:rPr>
                <w:rStyle w:val="32"/>
                <w:rFonts w:ascii="宋体" w:hAnsi="宋体" w:cs="宋体"/>
                <w:b w:val="0"/>
                <w:color w:val="auto"/>
                <w:sz w:val="18"/>
                <w:szCs w:val="18"/>
                <w:shd w:val="clear" w:color="auto" w:fill="FFFFFF"/>
              </w:rPr>
            </w:pPr>
          </w:p>
        </w:tc>
        <w:tc>
          <w:tcPr>
            <w:tcW w:w="820" w:type="pct"/>
            <w:vMerge w:val="continue"/>
            <w:vAlign w:val="center"/>
          </w:tcPr>
          <w:p w14:paraId="324A55AE">
            <w:pPr>
              <w:widowControl/>
              <w:jc w:val="center"/>
              <w:rPr>
                <w:rStyle w:val="32"/>
                <w:rFonts w:ascii="宋体" w:hAnsi="宋体" w:cs="宋体"/>
                <w:b w:val="0"/>
                <w:color w:val="auto"/>
                <w:sz w:val="18"/>
                <w:szCs w:val="18"/>
                <w:shd w:val="clear" w:color="auto" w:fill="FFFFFF"/>
              </w:rPr>
            </w:pPr>
          </w:p>
        </w:tc>
        <w:tc>
          <w:tcPr>
            <w:tcW w:w="3892" w:type="pct"/>
            <w:vAlign w:val="center"/>
          </w:tcPr>
          <w:p w14:paraId="44B780AA">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应紧邻或直通</w:t>
            </w:r>
            <w:r>
              <w:rPr>
                <w:rStyle w:val="32"/>
                <w:rFonts w:hint="eastAsia" w:ascii="宋体" w:hAnsi="宋体" w:cs="宋体"/>
                <w:b w:val="0"/>
                <w:color w:val="auto"/>
                <w:sz w:val="18"/>
                <w:szCs w:val="18"/>
                <w:shd w:val="clear" w:color="auto" w:fill="FFFFFF"/>
                <w:lang w:eastAsia="zh-CN"/>
              </w:rPr>
              <w:t>动捕数据处理机房</w:t>
            </w:r>
            <w:r>
              <w:rPr>
                <w:rStyle w:val="32"/>
                <w:rFonts w:ascii="宋体" w:hAnsi="宋体" w:cs="宋体"/>
                <w:b w:val="0"/>
                <w:color w:val="auto"/>
                <w:sz w:val="18"/>
                <w:szCs w:val="18"/>
                <w:shd w:val="clear" w:color="auto" w:fill="FFFFFF"/>
              </w:rPr>
              <w:t>及动捕数据分析室</w:t>
            </w:r>
            <w:r>
              <w:rPr>
                <w:rStyle w:val="32"/>
                <w:rFonts w:hint="eastAsia" w:ascii="宋体" w:hAnsi="宋体" w:cs="宋体"/>
                <w:b w:val="0"/>
                <w:color w:val="auto"/>
                <w:sz w:val="18"/>
                <w:szCs w:val="18"/>
                <w:shd w:val="clear" w:color="auto" w:fill="FFFFFF"/>
              </w:rPr>
              <w:t>，并应设有连通门</w:t>
            </w:r>
          </w:p>
        </w:tc>
      </w:tr>
      <w:tr w14:paraId="0724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continue"/>
            <w:shd w:val="clear" w:color="auto" w:fill="auto"/>
            <w:tcMar>
              <w:top w:w="15" w:type="dxa"/>
              <w:left w:w="0" w:type="dxa"/>
              <w:bottom w:w="15" w:type="dxa"/>
              <w:right w:w="15" w:type="dxa"/>
            </w:tcMar>
            <w:vAlign w:val="center"/>
          </w:tcPr>
          <w:p w14:paraId="1F0EC99C">
            <w:pPr>
              <w:widowControl/>
              <w:jc w:val="center"/>
              <w:rPr>
                <w:rStyle w:val="32"/>
                <w:rFonts w:ascii="宋体" w:hAnsi="宋体" w:cs="宋体"/>
                <w:b w:val="0"/>
                <w:color w:val="auto"/>
                <w:sz w:val="18"/>
                <w:szCs w:val="18"/>
                <w:shd w:val="clear" w:color="auto" w:fill="FFFFFF"/>
              </w:rPr>
            </w:pPr>
          </w:p>
        </w:tc>
        <w:tc>
          <w:tcPr>
            <w:tcW w:w="820" w:type="pct"/>
            <w:vMerge w:val="continue"/>
            <w:vAlign w:val="center"/>
          </w:tcPr>
          <w:p w14:paraId="06BF98FC">
            <w:pPr>
              <w:widowControl/>
              <w:jc w:val="center"/>
              <w:rPr>
                <w:rStyle w:val="32"/>
                <w:rFonts w:ascii="宋体" w:hAnsi="宋体" w:cs="宋体"/>
                <w:b w:val="0"/>
                <w:color w:val="auto"/>
                <w:sz w:val="18"/>
                <w:szCs w:val="18"/>
                <w:shd w:val="clear" w:color="auto" w:fill="FFFFFF"/>
              </w:rPr>
            </w:pPr>
          </w:p>
        </w:tc>
        <w:tc>
          <w:tcPr>
            <w:tcW w:w="3892" w:type="pct"/>
            <w:vAlign w:val="center"/>
          </w:tcPr>
          <w:p w14:paraId="6274A0A7">
            <w:pPr>
              <w:widowControl/>
              <w:jc w:val="left"/>
              <w:rPr>
                <w:rStyle w:val="32"/>
                <w:rFonts w:ascii="宋体" w:hAnsi="宋体" w:cs="宋体"/>
                <w:b w:val="0"/>
                <w:color w:val="auto"/>
                <w:sz w:val="18"/>
                <w:szCs w:val="18"/>
                <w:shd w:val="clear" w:color="auto" w:fill="FFFFFF"/>
              </w:rPr>
            </w:pPr>
            <w:r>
              <w:rPr>
                <w:rFonts w:ascii="Segoe UI" w:hAnsi="Segoe UI" w:eastAsia="Segoe UI" w:cs="Segoe UI"/>
                <w:color w:val="auto"/>
                <w:sz w:val="18"/>
                <w:szCs w:val="18"/>
                <w:shd w:val="clear" w:color="auto" w:fill="FFFFFF"/>
              </w:rPr>
              <w:t>操作位与监视墙视距应满足使用要求</w:t>
            </w:r>
          </w:p>
        </w:tc>
      </w:tr>
      <w:tr w14:paraId="03DA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shd w:val="clear" w:color="auto" w:fill="auto"/>
            <w:tcMar>
              <w:top w:w="15" w:type="dxa"/>
              <w:left w:w="0" w:type="dxa"/>
              <w:bottom w:w="15" w:type="dxa"/>
              <w:right w:w="15" w:type="dxa"/>
            </w:tcMar>
            <w:vAlign w:val="center"/>
          </w:tcPr>
          <w:p w14:paraId="0B451AB9">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2</w:t>
            </w:r>
          </w:p>
        </w:tc>
        <w:tc>
          <w:tcPr>
            <w:tcW w:w="820" w:type="pct"/>
            <w:vAlign w:val="center"/>
          </w:tcPr>
          <w:p w14:paraId="02B90608">
            <w:pPr>
              <w:widowControl/>
              <w:jc w:val="center"/>
              <w:rPr>
                <w:rStyle w:val="32"/>
                <w:rFonts w:ascii="宋体" w:hAnsi="宋体" w:cs="宋体"/>
                <w:b w:val="0"/>
                <w:color w:val="auto"/>
                <w:sz w:val="18"/>
                <w:szCs w:val="18"/>
                <w:shd w:val="clear" w:color="auto" w:fill="FFFFFF"/>
              </w:rPr>
            </w:pPr>
            <w:r>
              <w:rPr>
                <w:rFonts w:ascii="宋体" w:hAnsi="宋体" w:cs="Segoe UI"/>
                <w:color w:val="auto"/>
                <w:kern w:val="0"/>
                <w:sz w:val="18"/>
                <w:szCs w:val="18"/>
              </w:rPr>
              <w:t>动捕数据分析室</w:t>
            </w:r>
          </w:p>
        </w:tc>
        <w:tc>
          <w:tcPr>
            <w:tcW w:w="3892" w:type="pct"/>
            <w:vAlign w:val="center"/>
          </w:tcPr>
          <w:p w14:paraId="15B8F17D">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宜紧邻标定控制室</w:t>
            </w:r>
          </w:p>
        </w:tc>
      </w:tr>
      <w:tr w14:paraId="0520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restart"/>
            <w:shd w:val="clear" w:color="auto" w:fill="auto"/>
            <w:tcMar>
              <w:top w:w="15" w:type="dxa"/>
              <w:left w:w="0" w:type="dxa"/>
              <w:bottom w:w="15" w:type="dxa"/>
              <w:right w:w="15" w:type="dxa"/>
            </w:tcMar>
            <w:vAlign w:val="center"/>
          </w:tcPr>
          <w:p w14:paraId="3E05484B">
            <w:pPr>
              <w:widowControl/>
              <w:jc w:val="center"/>
              <w:rPr>
                <w:rStyle w:val="32"/>
                <w:rFonts w:ascii="宋体" w:hAnsi="宋体" w:cs="宋体"/>
                <w:b w:val="0"/>
                <w:color w:val="auto"/>
                <w:sz w:val="18"/>
                <w:szCs w:val="18"/>
                <w:shd w:val="clear" w:color="auto" w:fill="FFFFFF"/>
              </w:rPr>
            </w:pPr>
            <w:r>
              <w:rPr>
                <w:rFonts w:hint="eastAsia" w:ascii="宋体" w:hAnsi="宋体" w:cs="Segoe UI"/>
                <w:color w:val="auto"/>
                <w:kern w:val="0"/>
                <w:sz w:val="18"/>
                <w:szCs w:val="18"/>
              </w:rPr>
              <w:t>3</w:t>
            </w:r>
          </w:p>
        </w:tc>
        <w:tc>
          <w:tcPr>
            <w:tcW w:w="820" w:type="pct"/>
            <w:vMerge w:val="restart"/>
            <w:vAlign w:val="center"/>
          </w:tcPr>
          <w:p w14:paraId="5DF4CC5E">
            <w:pPr>
              <w:widowControl/>
              <w:jc w:val="center"/>
              <w:rPr>
                <w:rStyle w:val="32"/>
                <w:rFonts w:hint="eastAsia" w:ascii="宋体" w:hAnsi="宋体" w:eastAsia="宋体" w:cs="宋体"/>
                <w:b w:val="0"/>
                <w:color w:val="auto"/>
                <w:sz w:val="18"/>
                <w:szCs w:val="18"/>
                <w:shd w:val="clear" w:color="auto" w:fill="FFFFFF"/>
                <w:lang w:eastAsia="zh-CN"/>
              </w:rPr>
            </w:pPr>
            <w:r>
              <w:rPr>
                <w:rFonts w:hint="eastAsia" w:ascii="宋体" w:hAnsi="宋体" w:cs="Segoe UI"/>
                <w:color w:val="auto"/>
                <w:kern w:val="0"/>
                <w:sz w:val="18"/>
                <w:szCs w:val="18"/>
                <w:lang w:eastAsia="zh-CN"/>
              </w:rPr>
              <w:t>动作捕捉数据处理机房</w:t>
            </w:r>
          </w:p>
        </w:tc>
        <w:tc>
          <w:tcPr>
            <w:tcW w:w="3892" w:type="pct"/>
            <w:vAlign w:val="center"/>
          </w:tcPr>
          <w:p w14:paraId="17A71E30">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应紧邻标定控制室</w:t>
            </w:r>
          </w:p>
        </w:tc>
      </w:tr>
      <w:tr w14:paraId="74D3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continue"/>
            <w:tcMar>
              <w:top w:w="15" w:type="dxa"/>
              <w:left w:w="0" w:type="dxa"/>
              <w:bottom w:w="15" w:type="dxa"/>
              <w:right w:w="15" w:type="dxa"/>
            </w:tcMar>
            <w:vAlign w:val="center"/>
          </w:tcPr>
          <w:p w14:paraId="7CAF8583">
            <w:pPr>
              <w:widowControl/>
              <w:jc w:val="center"/>
              <w:rPr>
                <w:rFonts w:ascii="宋体" w:hAnsi="宋体" w:cs="Segoe UI"/>
                <w:color w:val="auto"/>
                <w:kern w:val="0"/>
                <w:sz w:val="18"/>
                <w:szCs w:val="18"/>
              </w:rPr>
            </w:pPr>
          </w:p>
        </w:tc>
        <w:tc>
          <w:tcPr>
            <w:tcW w:w="820" w:type="pct"/>
            <w:vMerge w:val="continue"/>
            <w:vAlign w:val="center"/>
          </w:tcPr>
          <w:p w14:paraId="04AA7F1F">
            <w:pPr>
              <w:widowControl/>
              <w:jc w:val="center"/>
              <w:rPr>
                <w:rStyle w:val="32"/>
                <w:rFonts w:ascii="Segoe UI" w:hAnsi="Segoe UI" w:eastAsia="Segoe UI" w:cs="Segoe UI"/>
                <w:bCs/>
                <w:color w:val="auto"/>
                <w:sz w:val="22"/>
                <w:szCs w:val="22"/>
                <w:shd w:val="clear" w:color="auto" w:fill="FFFFFF"/>
              </w:rPr>
            </w:pPr>
          </w:p>
        </w:tc>
        <w:tc>
          <w:tcPr>
            <w:tcW w:w="3892" w:type="pct"/>
            <w:vAlign w:val="center"/>
          </w:tcPr>
          <w:p w14:paraId="6B0EB8F9">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应预留独立空调设备安装条件</w:t>
            </w:r>
          </w:p>
        </w:tc>
      </w:tr>
      <w:tr w14:paraId="4332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continue"/>
            <w:shd w:val="clear" w:color="auto" w:fill="auto"/>
            <w:tcMar>
              <w:top w:w="15" w:type="dxa"/>
              <w:left w:w="0" w:type="dxa"/>
              <w:bottom w:w="15" w:type="dxa"/>
              <w:right w:w="15" w:type="dxa"/>
            </w:tcMar>
            <w:vAlign w:val="center"/>
          </w:tcPr>
          <w:p w14:paraId="04B9CFF5">
            <w:pPr>
              <w:widowControl/>
              <w:jc w:val="center"/>
              <w:rPr>
                <w:rFonts w:ascii="宋体" w:hAnsi="宋体" w:cs="Segoe UI"/>
                <w:color w:val="auto"/>
                <w:kern w:val="0"/>
                <w:sz w:val="18"/>
                <w:szCs w:val="18"/>
              </w:rPr>
            </w:pPr>
          </w:p>
        </w:tc>
        <w:tc>
          <w:tcPr>
            <w:tcW w:w="820" w:type="pct"/>
            <w:vMerge w:val="continue"/>
            <w:vAlign w:val="center"/>
          </w:tcPr>
          <w:p w14:paraId="24F41F3D">
            <w:pPr>
              <w:widowControl/>
              <w:jc w:val="center"/>
              <w:rPr>
                <w:rStyle w:val="32"/>
                <w:rFonts w:ascii="Segoe UI" w:hAnsi="Segoe UI" w:eastAsia="Segoe UI" w:cs="Segoe UI"/>
                <w:bCs/>
                <w:color w:val="auto"/>
                <w:sz w:val="22"/>
                <w:szCs w:val="22"/>
                <w:shd w:val="clear" w:color="auto" w:fill="FFFFFF"/>
              </w:rPr>
            </w:pPr>
          </w:p>
        </w:tc>
        <w:tc>
          <w:tcPr>
            <w:tcW w:w="3892" w:type="pct"/>
            <w:vAlign w:val="center"/>
          </w:tcPr>
          <w:p w14:paraId="41DABF5F">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应预留不间断电源系统安装空间及配电条件</w:t>
            </w:r>
          </w:p>
        </w:tc>
      </w:tr>
      <w:tr w14:paraId="08AB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restart"/>
            <w:tcMar>
              <w:top w:w="15" w:type="dxa"/>
              <w:left w:w="0" w:type="dxa"/>
              <w:bottom w:w="15" w:type="dxa"/>
              <w:right w:w="15" w:type="dxa"/>
            </w:tcMar>
            <w:vAlign w:val="center"/>
          </w:tcPr>
          <w:p w14:paraId="0CE46EF4">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4</w:t>
            </w:r>
          </w:p>
        </w:tc>
        <w:tc>
          <w:tcPr>
            <w:tcW w:w="820" w:type="pct"/>
            <w:vMerge w:val="restart"/>
            <w:vAlign w:val="center"/>
          </w:tcPr>
          <w:p w14:paraId="33D5FCDD">
            <w:pPr>
              <w:widowControl/>
              <w:jc w:val="center"/>
              <w:rPr>
                <w:rStyle w:val="32"/>
                <w:rFonts w:ascii="宋体" w:hAnsi="宋体" w:cs="宋体"/>
                <w:b w:val="0"/>
                <w:color w:val="auto"/>
                <w:sz w:val="18"/>
                <w:szCs w:val="18"/>
                <w:shd w:val="clear" w:color="auto" w:fill="FFFFFF"/>
              </w:rPr>
            </w:pPr>
            <w:r>
              <w:rPr>
                <w:rFonts w:ascii="宋体" w:hAnsi="宋体" w:cs="Segoe UI"/>
                <w:color w:val="auto"/>
                <w:kern w:val="0"/>
                <w:sz w:val="18"/>
                <w:szCs w:val="18"/>
              </w:rPr>
              <w:t>动作捕捉校准室</w:t>
            </w:r>
          </w:p>
        </w:tc>
        <w:tc>
          <w:tcPr>
            <w:tcW w:w="3892" w:type="pct"/>
            <w:shd w:val="clear" w:color="auto" w:fill="auto"/>
            <w:vAlign w:val="center"/>
          </w:tcPr>
          <w:p w14:paraId="7A30B97D">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应按需设置</w:t>
            </w:r>
            <w:r>
              <w:rPr>
                <w:rStyle w:val="32"/>
                <w:rFonts w:hint="eastAsia" w:ascii="宋体" w:hAnsi="宋体" w:cs="宋体"/>
                <w:b w:val="0"/>
                <w:color w:val="auto"/>
                <w:sz w:val="18"/>
                <w:szCs w:val="18"/>
                <w:shd w:val="clear" w:color="auto" w:fill="FFFFFF"/>
              </w:rPr>
              <w:t>，</w:t>
            </w:r>
            <w:r>
              <w:rPr>
                <w:rStyle w:val="32"/>
                <w:rFonts w:ascii="宋体" w:hAnsi="宋体" w:cs="宋体"/>
                <w:b w:val="0"/>
                <w:color w:val="auto"/>
                <w:sz w:val="18"/>
                <w:szCs w:val="18"/>
                <w:shd w:val="clear" w:color="auto" w:fill="FFFFFF"/>
              </w:rPr>
              <w:t>应直接毗邻动捕摄影棚主入口处，并宜与标定控制室有便捷联系</w:t>
            </w:r>
          </w:p>
        </w:tc>
      </w:tr>
      <w:tr w14:paraId="5FBB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continue"/>
            <w:tcMar>
              <w:top w:w="15" w:type="dxa"/>
              <w:left w:w="0" w:type="dxa"/>
              <w:bottom w:w="15" w:type="dxa"/>
              <w:right w:w="15" w:type="dxa"/>
            </w:tcMar>
            <w:vAlign w:val="center"/>
          </w:tcPr>
          <w:p w14:paraId="02C3F087">
            <w:pPr>
              <w:widowControl/>
              <w:jc w:val="center"/>
              <w:rPr>
                <w:rStyle w:val="32"/>
                <w:rFonts w:ascii="宋体" w:hAnsi="宋体" w:cs="宋体"/>
                <w:b w:val="0"/>
                <w:color w:val="auto"/>
                <w:sz w:val="18"/>
                <w:szCs w:val="18"/>
                <w:shd w:val="clear" w:color="auto" w:fill="FFFFFF"/>
              </w:rPr>
            </w:pPr>
          </w:p>
        </w:tc>
        <w:tc>
          <w:tcPr>
            <w:tcW w:w="820" w:type="pct"/>
            <w:vMerge w:val="continue"/>
            <w:vAlign w:val="center"/>
          </w:tcPr>
          <w:p w14:paraId="5EA908C5">
            <w:pPr>
              <w:widowControl/>
              <w:jc w:val="center"/>
              <w:rPr>
                <w:rStyle w:val="32"/>
                <w:rFonts w:ascii="宋体" w:hAnsi="宋体" w:cs="宋体"/>
                <w:b w:val="0"/>
                <w:color w:val="auto"/>
                <w:sz w:val="18"/>
                <w:szCs w:val="18"/>
                <w:shd w:val="clear" w:color="auto" w:fill="FFFFFF"/>
              </w:rPr>
            </w:pPr>
          </w:p>
        </w:tc>
        <w:tc>
          <w:tcPr>
            <w:tcW w:w="3892" w:type="pct"/>
            <w:shd w:val="clear" w:color="auto" w:fill="auto"/>
            <w:vAlign w:val="center"/>
          </w:tcPr>
          <w:p w14:paraId="05DADC87">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室内应开阔平整，墙面不宜设凸出墙柱</w:t>
            </w:r>
          </w:p>
        </w:tc>
      </w:tr>
      <w:tr w14:paraId="372B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continue"/>
            <w:tcMar>
              <w:top w:w="15" w:type="dxa"/>
              <w:left w:w="0" w:type="dxa"/>
              <w:bottom w:w="15" w:type="dxa"/>
              <w:right w:w="15" w:type="dxa"/>
            </w:tcMar>
            <w:vAlign w:val="center"/>
          </w:tcPr>
          <w:p w14:paraId="2EEAB90B">
            <w:pPr>
              <w:widowControl/>
              <w:jc w:val="center"/>
              <w:rPr>
                <w:rStyle w:val="32"/>
                <w:rFonts w:ascii="宋体" w:hAnsi="宋体" w:cs="宋体"/>
                <w:b w:val="0"/>
                <w:color w:val="auto"/>
                <w:sz w:val="18"/>
                <w:szCs w:val="18"/>
                <w:shd w:val="clear" w:color="auto" w:fill="FFFFFF"/>
              </w:rPr>
            </w:pPr>
          </w:p>
        </w:tc>
        <w:tc>
          <w:tcPr>
            <w:tcW w:w="820" w:type="pct"/>
            <w:vMerge w:val="continue"/>
            <w:vAlign w:val="center"/>
          </w:tcPr>
          <w:p w14:paraId="28030B86">
            <w:pPr>
              <w:widowControl/>
              <w:jc w:val="center"/>
              <w:rPr>
                <w:rStyle w:val="32"/>
                <w:rFonts w:ascii="宋体" w:hAnsi="宋体" w:cs="宋体"/>
                <w:b w:val="0"/>
                <w:color w:val="auto"/>
                <w:sz w:val="18"/>
                <w:szCs w:val="18"/>
                <w:shd w:val="clear" w:color="auto" w:fill="FFFFFF"/>
              </w:rPr>
            </w:pPr>
          </w:p>
        </w:tc>
        <w:tc>
          <w:tcPr>
            <w:tcW w:w="3892" w:type="pct"/>
            <w:shd w:val="clear" w:color="auto" w:fill="auto"/>
            <w:vAlign w:val="center"/>
          </w:tcPr>
          <w:p w14:paraId="062C2CC1">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应预留充足电源接口及数据接口布线条件</w:t>
            </w:r>
          </w:p>
        </w:tc>
      </w:tr>
      <w:tr w14:paraId="250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87" w:type="pct"/>
            <w:vMerge w:val="restart"/>
            <w:shd w:val="clear" w:color="auto" w:fill="auto"/>
            <w:tcMar>
              <w:top w:w="15" w:type="dxa"/>
              <w:left w:w="0" w:type="dxa"/>
              <w:bottom w:w="15" w:type="dxa"/>
              <w:right w:w="15" w:type="dxa"/>
            </w:tcMar>
            <w:vAlign w:val="center"/>
          </w:tcPr>
          <w:p w14:paraId="428D5E8B">
            <w:pPr>
              <w:widowControl/>
              <w:jc w:val="center"/>
              <w:rPr>
                <w:rFonts w:ascii="宋体" w:hAnsi="宋体" w:cs="Segoe UI"/>
                <w:color w:val="auto"/>
                <w:kern w:val="0"/>
                <w:sz w:val="18"/>
                <w:szCs w:val="18"/>
              </w:rPr>
            </w:pPr>
            <w:r>
              <w:rPr>
                <w:rFonts w:hint="eastAsia" w:ascii="宋体" w:hAnsi="宋体" w:cs="Segoe UI"/>
                <w:color w:val="auto"/>
                <w:kern w:val="0"/>
                <w:sz w:val="18"/>
                <w:szCs w:val="18"/>
              </w:rPr>
              <w:t>5</w:t>
            </w:r>
          </w:p>
          <w:p w14:paraId="3C961EA5">
            <w:pPr>
              <w:widowControl/>
              <w:jc w:val="center"/>
              <w:rPr>
                <w:rStyle w:val="32"/>
                <w:rFonts w:ascii="宋体" w:hAnsi="宋体" w:cs="宋体"/>
                <w:b w:val="0"/>
                <w:color w:val="auto"/>
                <w:sz w:val="18"/>
                <w:szCs w:val="18"/>
                <w:shd w:val="clear" w:color="auto" w:fill="FFFFFF"/>
              </w:rPr>
            </w:pPr>
          </w:p>
        </w:tc>
        <w:tc>
          <w:tcPr>
            <w:tcW w:w="820" w:type="pct"/>
            <w:vMerge w:val="restart"/>
            <w:shd w:val="clear" w:color="auto" w:fill="auto"/>
            <w:vAlign w:val="center"/>
          </w:tcPr>
          <w:p w14:paraId="60C269F6">
            <w:pPr>
              <w:widowControl/>
              <w:jc w:val="center"/>
              <w:rPr>
                <w:rStyle w:val="32"/>
                <w:rFonts w:ascii="宋体" w:hAnsi="宋体" w:cs="宋体"/>
                <w:b w:val="0"/>
                <w:color w:val="auto"/>
                <w:sz w:val="18"/>
                <w:szCs w:val="18"/>
                <w:shd w:val="clear" w:color="auto" w:fill="FFFFFF"/>
              </w:rPr>
            </w:pPr>
            <w:r>
              <w:rPr>
                <w:rFonts w:hint="eastAsia" w:ascii="宋体" w:hAnsi="宋体" w:cs="Segoe UI"/>
                <w:color w:val="auto"/>
                <w:kern w:val="0"/>
                <w:sz w:val="18"/>
                <w:szCs w:val="18"/>
              </w:rPr>
              <w:t>反光标记点维护室</w:t>
            </w:r>
          </w:p>
        </w:tc>
        <w:tc>
          <w:tcPr>
            <w:tcW w:w="3892" w:type="pct"/>
            <w:shd w:val="clear" w:color="auto" w:fill="auto"/>
            <w:vAlign w:val="center"/>
          </w:tcPr>
          <w:p w14:paraId="4FD469C1">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应邻近演员出入口布置，靠近动捕服装室或更衣室</w:t>
            </w:r>
          </w:p>
        </w:tc>
      </w:tr>
      <w:tr w14:paraId="0771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 w:hRule="atLeast"/>
        </w:trPr>
        <w:tc>
          <w:tcPr>
            <w:tcW w:w="287" w:type="pct"/>
            <w:vMerge w:val="continue"/>
            <w:tcMar>
              <w:top w:w="15" w:type="dxa"/>
              <w:left w:w="0" w:type="dxa"/>
              <w:bottom w:w="15" w:type="dxa"/>
              <w:right w:w="15" w:type="dxa"/>
            </w:tcMar>
            <w:vAlign w:val="center"/>
          </w:tcPr>
          <w:p w14:paraId="2B7A12AB">
            <w:pPr>
              <w:widowControl/>
              <w:jc w:val="center"/>
              <w:rPr>
                <w:rStyle w:val="32"/>
                <w:rFonts w:ascii="宋体" w:hAnsi="宋体" w:cs="宋体"/>
                <w:b w:val="0"/>
                <w:color w:val="auto"/>
                <w:sz w:val="18"/>
                <w:szCs w:val="18"/>
                <w:shd w:val="clear" w:color="auto" w:fill="FFFFFF"/>
              </w:rPr>
            </w:pPr>
          </w:p>
        </w:tc>
        <w:tc>
          <w:tcPr>
            <w:tcW w:w="820" w:type="pct"/>
            <w:vMerge w:val="continue"/>
            <w:vAlign w:val="center"/>
          </w:tcPr>
          <w:p w14:paraId="376FBB32">
            <w:pPr>
              <w:widowControl/>
              <w:jc w:val="center"/>
              <w:rPr>
                <w:rStyle w:val="32"/>
                <w:rFonts w:ascii="宋体" w:hAnsi="宋体" w:cs="宋体"/>
                <w:b w:val="0"/>
                <w:color w:val="auto"/>
                <w:sz w:val="18"/>
                <w:szCs w:val="18"/>
                <w:shd w:val="clear" w:color="auto" w:fill="FFFFFF"/>
              </w:rPr>
            </w:pPr>
          </w:p>
        </w:tc>
        <w:tc>
          <w:tcPr>
            <w:tcW w:w="3892" w:type="pct"/>
            <w:vAlign w:val="center"/>
          </w:tcPr>
          <w:p w14:paraId="7D19164C">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门洞宜设置风淋或粘尘装置</w:t>
            </w:r>
          </w:p>
        </w:tc>
      </w:tr>
      <w:tr w14:paraId="0034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7" w:type="pct"/>
            <w:vMerge w:val="continue"/>
            <w:tcMar>
              <w:top w:w="15" w:type="dxa"/>
              <w:left w:w="0" w:type="dxa"/>
              <w:bottom w:w="15" w:type="dxa"/>
              <w:right w:w="15" w:type="dxa"/>
            </w:tcMar>
            <w:vAlign w:val="center"/>
          </w:tcPr>
          <w:p w14:paraId="242F2034">
            <w:pPr>
              <w:widowControl/>
              <w:jc w:val="center"/>
              <w:rPr>
                <w:rFonts w:ascii="宋体" w:hAnsi="宋体" w:cs="Segoe UI"/>
                <w:color w:val="auto"/>
                <w:kern w:val="0"/>
                <w:sz w:val="18"/>
                <w:szCs w:val="18"/>
              </w:rPr>
            </w:pPr>
          </w:p>
        </w:tc>
        <w:tc>
          <w:tcPr>
            <w:tcW w:w="820" w:type="pct"/>
            <w:vMerge w:val="continue"/>
            <w:vAlign w:val="center"/>
          </w:tcPr>
          <w:p w14:paraId="3A86DF65">
            <w:pPr>
              <w:widowControl/>
              <w:jc w:val="center"/>
              <w:rPr>
                <w:rStyle w:val="32"/>
                <w:rFonts w:ascii="宋体" w:hAnsi="宋体" w:cs="宋体"/>
                <w:b w:val="0"/>
                <w:color w:val="auto"/>
                <w:sz w:val="18"/>
                <w:szCs w:val="18"/>
                <w:shd w:val="clear" w:color="auto" w:fill="FFFFFF"/>
              </w:rPr>
            </w:pPr>
          </w:p>
        </w:tc>
        <w:tc>
          <w:tcPr>
            <w:tcW w:w="3892" w:type="pct"/>
            <w:vAlign w:val="center"/>
          </w:tcPr>
          <w:p w14:paraId="768727D6">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应设清洗水盆</w:t>
            </w:r>
            <w:r>
              <w:rPr>
                <w:rStyle w:val="32"/>
                <w:rFonts w:hint="eastAsia" w:ascii="宋体" w:hAnsi="宋体" w:cs="宋体"/>
                <w:b w:val="0"/>
                <w:color w:val="auto"/>
                <w:sz w:val="18"/>
                <w:szCs w:val="18"/>
                <w:shd w:val="clear" w:color="auto" w:fill="FFFFFF"/>
              </w:rPr>
              <w:t>，应设置给排水接口，地面应做防水处理</w:t>
            </w:r>
          </w:p>
        </w:tc>
      </w:tr>
      <w:tr w14:paraId="52A2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7" w:hRule="atLeast"/>
        </w:trPr>
        <w:tc>
          <w:tcPr>
            <w:tcW w:w="287" w:type="pct"/>
            <w:vMerge w:val="continue"/>
            <w:tcMar>
              <w:top w:w="15" w:type="dxa"/>
              <w:left w:w="0" w:type="dxa"/>
              <w:bottom w:w="15" w:type="dxa"/>
              <w:right w:w="15" w:type="dxa"/>
            </w:tcMar>
            <w:vAlign w:val="center"/>
          </w:tcPr>
          <w:p w14:paraId="34B8EF4B">
            <w:pPr>
              <w:widowControl/>
              <w:jc w:val="center"/>
              <w:rPr>
                <w:rFonts w:ascii="宋体" w:hAnsi="宋体" w:cs="Segoe UI"/>
                <w:color w:val="auto"/>
                <w:kern w:val="0"/>
                <w:sz w:val="18"/>
                <w:szCs w:val="18"/>
              </w:rPr>
            </w:pPr>
          </w:p>
        </w:tc>
        <w:tc>
          <w:tcPr>
            <w:tcW w:w="820" w:type="pct"/>
            <w:vMerge w:val="continue"/>
            <w:vAlign w:val="center"/>
          </w:tcPr>
          <w:p w14:paraId="2B2A12C1">
            <w:pPr>
              <w:widowControl/>
              <w:jc w:val="center"/>
              <w:rPr>
                <w:rStyle w:val="32"/>
                <w:rFonts w:ascii="宋体" w:hAnsi="宋体" w:cs="宋体"/>
                <w:b w:val="0"/>
                <w:color w:val="auto"/>
                <w:sz w:val="18"/>
                <w:szCs w:val="18"/>
                <w:shd w:val="clear" w:color="auto" w:fill="FFFFFF"/>
              </w:rPr>
            </w:pPr>
          </w:p>
        </w:tc>
        <w:tc>
          <w:tcPr>
            <w:tcW w:w="3892" w:type="pct"/>
            <w:vAlign w:val="center"/>
          </w:tcPr>
          <w:p w14:paraId="10339AEF">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应配备耐腐蚀的工作台面和洁净存储设施</w:t>
            </w:r>
          </w:p>
        </w:tc>
      </w:tr>
      <w:tr w14:paraId="73EB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4" w:hRule="atLeast"/>
        </w:trPr>
        <w:tc>
          <w:tcPr>
            <w:tcW w:w="287" w:type="pct"/>
            <w:vMerge w:val="continue"/>
            <w:tcMar>
              <w:top w:w="15" w:type="dxa"/>
              <w:left w:w="0" w:type="dxa"/>
              <w:bottom w:w="15" w:type="dxa"/>
              <w:right w:w="15" w:type="dxa"/>
            </w:tcMar>
            <w:vAlign w:val="center"/>
          </w:tcPr>
          <w:p w14:paraId="5B7794B3">
            <w:pPr>
              <w:widowControl/>
              <w:jc w:val="center"/>
              <w:rPr>
                <w:rFonts w:ascii="宋体" w:hAnsi="宋体" w:cs="Segoe UI"/>
                <w:color w:val="auto"/>
                <w:kern w:val="0"/>
                <w:sz w:val="18"/>
                <w:szCs w:val="18"/>
              </w:rPr>
            </w:pPr>
          </w:p>
        </w:tc>
        <w:tc>
          <w:tcPr>
            <w:tcW w:w="820" w:type="pct"/>
            <w:vMerge w:val="continue"/>
            <w:vAlign w:val="center"/>
          </w:tcPr>
          <w:p w14:paraId="656C230B">
            <w:pPr>
              <w:widowControl/>
              <w:jc w:val="center"/>
              <w:rPr>
                <w:rStyle w:val="32"/>
                <w:rFonts w:ascii="宋体" w:hAnsi="宋体" w:cs="宋体"/>
                <w:b w:val="0"/>
                <w:color w:val="auto"/>
                <w:sz w:val="18"/>
                <w:szCs w:val="18"/>
                <w:shd w:val="clear" w:color="auto" w:fill="FFFFFF"/>
              </w:rPr>
            </w:pPr>
          </w:p>
        </w:tc>
        <w:tc>
          <w:tcPr>
            <w:tcW w:w="3892" w:type="pct"/>
            <w:vAlign w:val="center"/>
          </w:tcPr>
          <w:p w14:paraId="0BA8796E">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应预留机械通风系统安装条件</w:t>
            </w:r>
          </w:p>
        </w:tc>
      </w:tr>
    </w:tbl>
    <w:p w14:paraId="154645B2">
      <w:pPr>
        <w:numPr>
          <w:ilvl w:val="0"/>
          <w:numId w:val="52"/>
        </w:numPr>
        <w:spacing w:before="156" w:beforeLines="50" w:line="360" w:lineRule="auto"/>
        <w:jc w:val="left"/>
        <w:rPr>
          <w:rFonts w:ascii="宋体" w:hAnsi="宋体" w:cs="宋体"/>
          <w:color w:val="auto"/>
        </w:rPr>
      </w:pPr>
      <w:r>
        <w:rPr>
          <w:rFonts w:ascii="宋体" w:hAnsi="宋体" w:cs="宋体"/>
          <w:color w:val="auto"/>
        </w:rPr>
        <w:t>水下摄影棚技术用房的设计，除应符合本标准第4.3.6节的有关规定外，尚应</w:t>
      </w:r>
      <w:r>
        <w:rPr>
          <w:rFonts w:hint="eastAsia" w:ascii="宋体" w:hAnsi="宋体" w:cs="宋体"/>
          <w:color w:val="auto"/>
        </w:rPr>
        <w:t>符合下列</w:t>
      </w:r>
      <w:r>
        <w:rPr>
          <w:rFonts w:ascii="宋体" w:hAnsi="宋体" w:cs="宋体"/>
          <w:color w:val="auto"/>
        </w:rPr>
        <w:t>规定</w:t>
      </w:r>
      <w:r>
        <w:rPr>
          <w:rFonts w:hint="eastAsia" w:ascii="宋体" w:hAnsi="宋体" w:cs="宋体"/>
          <w:color w:val="auto"/>
          <w:lang w:eastAsia="zh-CN"/>
        </w:rPr>
        <w:t>：</w:t>
      </w:r>
    </w:p>
    <w:p w14:paraId="1197D3B3">
      <w:pPr>
        <w:numPr>
          <w:ilvl w:val="0"/>
          <w:numId w:val="53"/>
        </w:numPr>
        <w:spacing w:line="360" w:lineRule="auto"/>
        <w:ind w:firstLine="420" w:firstLineChars="200"/>
        <w:jc w:val="left"/>
        <w:rPr>
          <w:rFonts w:ascii="Segoe UI" w:hAnsi="Segoe UI" w:cs="Segoe UI"/>
          <w:color w:val="auto"/>
          <w:shd w:val="clear" w:color="auto" w:fill="FFFFFF"/>
        </w:rPr>
      </w:pPr>
      <w:r>
        <w:rPr>
          <w:rFonts w:ascii="宋体" w:hAnsi="宋体" w:cs="宋体"/>
          <w:color w:val="auto"/>
        </w:rPr>
        <w:t>不同规模水下摄影棚</w:t>
      </w:r>
      <w:r>
        <w:rPr>
          <w:rFonts w:ascii="Segoe UI" w:hAnsi="Segoe UI" w:cs="Segoe UI"/>
          <w:color w:val="auto"/>
          <w:shd w:val="clear" w:color="auto" w:fill="FFFFFF"/>
        </w:rPr>
        <w:t>的技术用房应根据实际需求设置，其配置应符合表4.3.5</w:t>
      </w:r>
      <w:r>
        <w:rPr>
          <w:rFonts w:hint="eastAsia" w:ascii="Segoe UI" w:hAnsi="Segoe UI" w:cs="Segoe UI"/>
          <w:color w:val="auto"/>
          <w:shd w:val="clear" w:color="auto" w:fill="FFFFFF"/>
        </w:rPr>
        <w:t>-1的</w:t>
      </w:r>
      <w:r>
        <w:rPr>
          <w:rFonts w:ascii="Segoe UI" w:hAnsi="Segoe UI" w:cs="Segoe UI"/>
          <w:color w:val="auto"/>
          <w:shd w:val="clear" w:color="auto" w:fill="FFFFFF"/>
        </w:rPr>
        <w:t>规定</w:t>
      </w:r>
      <w:r>
        <w:rPr>
          <w:rFonts w:hint="eastAsia" w:ascii="Segoe UI" w:hAnsi="Segoe UI" w:cs="Segoe UI"/>
          <w:color w:val="auto"/>
          <w:shd w:val="clear" w:color="auto" w:fill="FFFFFF"/>
          <w:lang w:eastAsia="zh-CN"/>
        </w:rPr>
        <w:t>；</w:t>
      </w:r>
    </w:p>
    <w:p w14:paraId="3A8BA60E">
      <w:pPr>
        <w:tabs>
          <w:tab w:val="left" w:pos="709"/>
        </w:tabs>
        <w:spacing w:line="360" w:lineRule="auto"/>
        <w:jc w:val="center"/>
        <w:rPr>
          <w:rFonts w:ascii="宋体"/>
          <w:b/>
          <w:bCs/>
          <w:color w:val="auto"/>
          <w:sz w:val="18"/>
          <w:szCs w:val="18"/>
        </w:rPr>
      </w:pPr>
      <w:r>
        <w:rPr>
          <w:rFonts w:ascii="宋体"/>
          <w:b/>
          <w:bCs/>
          <w:color w:val="auto"/>
          <w:sz w:val="18"/>
          <w:szCs w:val="18"/>
        </w:rPr>
        <w:t>表4.3.</w:t>
      </w:r>
      <w:r>
        <w:rPr>
          <w:rFonts w:hint="eastAsia" w:ascii="宋体"/>
          <w:b/>
          <w:bCs/>
          <w:color w:val="auto"/>
          <w:sz w:val="18"/>
          <w:szCs w:val="18"/>
        </w:rPr>
        <w:t>5-1 水下电影摄影棚</w:t>
      </w:r>
      <w:r>
        <w:rPr>
          <w:rFonts w:ascii="宋体"/>
          <w:b/>
          <w:bCs/>
          <w:color w:val="auto"/>
          <w:sz w:val="18"/>
          <w:szCs w:val="18"/>
        </w:rPr>
        <w:t>技术用房配置与面积指标</w:t>
      </w:r>
      <w:r>
        <w:rPr>
          <w:rFonts w:hint="eastAsia" w:ascii="宋体" w:hAnsi="宋体" w:cs="Segoe UI"/>
          <w:b/>
          <w:bCs/>
          <w:color w:val="auto"/>
          <w:kern w:val="0"/>
          <w:sz w:val="18"/>
          <w:szCs w:val="18"/>
        </w:rPr>
        <w:t>（</w:t>
      </w:r>
      <w:r>
        <w:rPr>
          <w:rFonts w:ascii="宋体" w:hAnsi="宋体"/>
          <w:b/>
          <w:bCs/>
          <w:color w:val="auto"/>
          <w:sz w:val="18"/>
          <w:szCs w:val="18"/>
        </w:rPr>
        <w:t>㎡</w:t>
      </w:r>
      <w:r>
        <w:rPr>
          <w:rFonts w:hint="eastAsia" w:ascii="宋体" w:hAnsi="宋体" w:cs="Segoe UI"/>
          <w:b/>
          <w:bCs/>
          <w:color w:val="auto"/>
          <w:kern w:val="0"/>
          <w:sz w:val="18"/>
          <w:szCs w:val="18"/>
        </w:rPr>
        <w:t>）</w:t>
      </w:r>
    </w:p>
    <w:tbl>
      <w:tblPr>
        <w:tblStyle w:val="29"/>
        <w:tblW w:w="50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12"/>
        <w:gridCol w:w="1747"/>
        <w:gridCol w:w="1414"/>
        <w:gridCol w:w="1549"/>
        <w:gridCol w:w="1551"/>
        <w:gridCol w:w="2018"/>
      </w:tblGrid>
      <w:tr w14:paraId="261F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trPr>
        <w:tc>
          <w:tcPr>
            <w:tcW w:w="237" w:type="pct"/>
            <w:tcMar>
              <w:top w:w="15" w:type="dxa"/>
              <w:left w:w="0" w:type="dxa"/>
              <w:bottom w:w="15" w:type="dxa"/>
              <w:right w:w="15" w:type="dxa"/>
            </w:tcMar>
            <w:vAlign w:val="center"/>
          </w:tcPr>
          <w:p w14:paraId="1FEAADD1">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005" w:type="pct"/>
            <w:tcMar>
              <w:top w:w="15" w:type="dxa"/>
              <w:left w:w="0" w:type="dxa"/>
              <w:bottom w:w="15" w:type="dxa"/>
              <w:right w:w="15" w:type="dxa"/>
            </w:tcMar>
            <w:vAlign w:val="center"/>
          </w:tcPr>
          <w:p w14:paraId="44DD785C">
            <w:pPr>
              <w:widowControl/>
              <w:jc w:val="center"/>
              <w:rPr>
                <w:rFonts w:ascii="宋体" w:hAnsi="宋体" w:cs="Segoe UI"/>
                <w:color w:val="auto"/>
                <w:kern w:val="0"/>
                <w:sz w:val="18"/>
                <w:szCs w:val="18"/>
              </w:rPr>
            </w:pPr>
            <w:r>
              <w:rPr>
                <w:rFonts w:hint="eastAsia" w:ascii="宋体" w:hAnsi="宋体" w:cs="Segoe UI"/>
                <w:color w:val="auto"/>
                <w:kern w:val="0"/>
                <w:sz w:val="18"/>
                <w:szCs w:val="18"/>
              </w:rPr>
              <w:t>技术用房配置</w:t>
            </w:r>
          </w:p>
        </w:tc>
        <w:tc>
          <w:tcPr>
            <w:tcW w:w="813" w:type="pct"/>
            <w:vAlign w:val="center"/>
          </w:tcPr>
          <w:p w14:paraId="1A60CD1F">
            <w:pPr>
              <w:widowControl/>
              <w:jc w:val="center"/>
              <w:rPr>
                <w:rFonts w:ascii="宋体" w:hAnsi="宋体" w:cs="Segoe UI"/>
                <w:color w:val="auto"/>
                <w:kern w:val="0"/>
                <w:sz w:val="18"/>
                <w:szCs w:val="18"/>
              </w:rPr>
            </w:pPr>
            <w:r>
              <w:rPr>
                <w:rFonts w:ascii="宋体" w:hAnsi="宋体" w:cs="Segoe UI"/>
                <w:color w:val="auto"/>
                <w:kern w:val="0"/>
                <w:sz w:val="18"/>
                <w:szCs w:val="18"/>
              </w:rPr>
              <w:t>小型水下摄影棚</w:t>
            </w:r>
          </w:p>
        </w:tc>
        <w:tc>
          <w:tcPr>
            <w:tcW w:w="891" w:type="pct"/>
            <w:vAlign w:val="center"/>
          </w:tcPr>
          <w:p w14:paraId="1894F456">
            <w:pPr>
              <w:widowControl/>
              <w:jc w:val="center"/>
              <w:rPr>
                <w:rFonts w:ascii="宋体" w:hAnsi="宋体" w:cs="Segoe UI"/>
                <w:color w:val="auto"/>
                <w:kern w:val="0"/>
                <w:sz w:val="18"/>
                <w:szCs w:val="18"/>
              </w:rPr>
            </w:pPr>
            <w:r>
              <w:rPr>
                <w:rFonts w:ascii="宋体" w:hAnsi="宋体" w:cs="Segoe UI"/>
                <w:color w:val="auto"/>
                <w:kern w:val="0"/>
                <w:sz w:val="18"/>
                <w:szCs w:val="18"/>
              </w:rPr>
              <w:t>中型水下摄影棚</w:t>
            </w:r>
          </w:p>
        </w:tc>
        <w:tc>
          <w:tcPr>
            <w:tcW w:w="892" w:type="pct"/>
            <w:vAlign w:val="center"/>
          </w:tcPr>
          <w:p w14:paraId="6177999E">
            <w:pPr>
              <w:widowControl/>
              <w:jc w:val="center"/>
              <w:rPr>
                <w:rFonts w:ascii="宋体" w:hAnsi="宋体" w:cs="Segoe UI"/>
                <w:color w:val="auto"/>
                <w:kern w:val="0"/>
                <w:sz w:val="18"/>
                <w:szCs w:val="18"/>
              </w:rPr>
            </w:pPr>
            <w:r>
              <w:rPr>
                <w:rFonts w:ascii="宋体" w:hAnsi="宋体" w:cs="Segoe UI"/>
                <w:color w:val="auto"/>
                <w:kern w:val="0"/>
                <w:sz w:val="18"/>
                <w:szCs w:val="18"/>
              </w:rPr>
              <w:t>大型水下摄影棚</w:t>
            </w:r>
          </w:p>
        </w:tc>
        <w:tc>
          <w:tcPr>
            <w:tcW w:w="1160" w:type="pct"/>
            <w:vAlign w:val="center"/>
          </w:tcPr>
          <w:p w14:paraId="16B6919E">
            <w:pPr>
              <w:widowControl/>
              <w:jc w:val="center"/>
              <w:rPr>
                <w:rFonts w:ascii="宋体" w:hAnsi="宋体" w:cs="Segoe UI"/>
                <w:color w:val="auto"/>
                <w:kern w:val="0"/>
                <w:sz w:val="18"/>
                <w:szCs w:val="18"/>
              </w:rPr>
            </w:pPr>
            <w:r>
              <w:rPr>
                <w:rFonts w:ascii="宋体" w:hAnsi="宋体" w:cs="Segoe UI"/>
                <w:color w:val="auto"/>
                <w:kern w:val="0"/>
                <w:sz w:val="18"/>
                <w:szCs w:val="18"/>
              </w:rPr>
              <w:t>特大型水下摄影棚</w:t>
            </w:r>
          </w:p>
        </w:tc>
      </w:tr>
      <w:tr w14:paraId="41DD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37" w:type="pct"/>
            <w:tcMar>
              <w:top w:w="15" w:type="dxa"/>
              <w:left w:w="0" w:type="dxa"/>
              <w:bottom w:w="15" w:type="dxa"/>
              <w:right w:w="15" w:type="dxa"/>
            </w:tcMar>
            <w:vAlign w:val="center"/>
          </w:tcPr>
          <w:p w14:paraId="34B44A97">
            <w:pPr>
              <w:widowControl/>
              <w:jc w:val="center"/>
              <w:rPr>
                <w:rFonts w:ascii="宋体" w:hAnsi="宋体" w:cs="Segoe UI"/>
                <w:color w:val="auto"/>
                <w:kern w:val="0"/>
                <w:sz w:val="18"/>
                <w:szCs w:val="18"/>
              </w:rPr>
            </w:pPr>
            <w:bookmarkStart w:id="209" w:name="_Hlk194231055"/>
            <w:r>
              <w:rPr>
                <w:rFonts w:hint="eastAsia" w:ascii="宋体" w:hAnsi="宋体" w:cs="Segoe UI"/>
                <w:color w:val="auto"/>
                <w:kern w:val="0"/>
                <w:sz w:val="18"/>
                <w:szCs w:val="18"/>
              </w:rPr>
              <w:t>1</w:t>
            </w:r>
          </w:p>
        </w:tc>
        <w:tc>
          <w:tcPr>
            <w:tcW w:w="1005" w:type="pct"/>
            <w:tcMar>
              <w:top w:w="15" w:type="dxa"/>
              <w:left w:w="0" w:type="dxa"/>
              <w:bottom w:w="15" w:type="dxa"/>
              <w:right w:w="15" w:type="dxa"/>
            </w:tcMar>
            <w:vAlign w:val="center"/>
          </w:tcPr>
          <w:p w14:paraId="64B4CC30">
            <w:pPr>
              <w:widowControl/>
              <w:jc w:val="center"/>
              <w:rPr>
                <w:rFonts w:ascii="宋体" w:hAnsi="宋体" w:cs="Segoe UI"/>
                <w:color w:val="auto"/>
                <w:kern w:val="0"/>
                <w:sz w:val="18"/>
                <w:szCs w:val="18"/>
              </w:rPr>
            </w:pPr>
            <w:r>
              <w:rPr>
                <w:rFonts w:hint="eastAsia" w:ascii="宋体" w:hAnsi="宋体" w:cs="Segoe UI"/>
                <w:color w:val="auto"/>
                <w:kern w:val="0"/>
                <w:sz w:val="18"/>
                <w:szCs w:val="18"/>
              </w:rPr>
              <w:t>综合控制室</w:t>
            </w:r>
            <w:bookmarkEnd w:id="209"/>
          </w:p>
        </w:tc>
        <w:tc>
          <w:tcPr>
            <w:tcW w:w="813" w:type="pct"/>
            <w:vAlign w:val="center"/>
          </w:tcPr>
          <w:p w14:paraId="315EEFF1">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36</w:t>
            </w:r>
          </w:p>
        </w:tc>
        <w:tc>
          <w:tcPr>
            <w:tcW w:w="891" w:type="pct"/>
            <w:vAlign w:val="center"/>
          </w:tcPr>
          <w:p w14:paraId="544A4F60">
            <w:pPr>
              <w:widowControl/>
              <w:jc w:val="center"/>
              <w:rPr>
                <w:rFonts w:ascii="宋体" w:hAnsi="宋体" w:cs="Segoe UI"/>
                <w:color w:val="auto"/>
                <w:kern w:val="0"/>
                <w:sz w:val="18"/>
                <w:szCs w:val="18"/>
              </w:rPr>
            </w:pPr>
            <w:r>
              <w:rPr>
                <w:rFonts w:ascii="宋体" w:hAnsi="宋体" w:cs="Segoe UI"/>
                <w:color w:val="auto"/>
                <w:kern w:val="0"/>
                <w:sz w:val="18"/>
                <w:szCs w:val="18"/>
              </w:rPr>
              <w:t>≥40</w:t>
            </w:r>
            <w:r>
              <w:rPr>
                <w:rFonts w:hint="eastAsia" w:ascii="宋体" w:hAnsi="宋体" w:cs="Segoe UI"/>
                <w:color w:val="auto"/>
                <w:kern w:val="0"/>
                <w:sz w:val="18"/>
                <w:szCs w:val="18"/>
              </w:rPr>
              <w:t>（可分设）</w:t>
            </w:r>
          </w:p>
        </w:tc>
        <w:tc>
          <w:tcPr>
            <w:tcW w:w="892" w:type="pct"/>
            <w:vAlign w:val="center"/>
          </w:tcPr>
          <w:p w14:paraId="06C1090C">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60</w:t>
            </w:r>
            <w:r>
              <w:rPr>
                <w:rFonts w:ascii="宋体" w:hAnsi="宋体" w:cs="Segoe UI"/>
                <w:color w:val="auto"/>
                <w:kern w:val="0"/>
                <w:sz w:val="18"/>
                <w:szCs w:val="18"/>
              </w:rPr>
              <w:t>（分设）</w:t>
            </w:r>
          </w:p>
        </w:tc>
        <w:tc>
          <w:tcPr>
            <w:tcW w:w="1160" w:type="pct"/>
            <w:vAlign w:val="center"/>
          </w:tcPr>
          <w:p w14:paraId="5CC85513">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8</w:t>
            </w:r>
            <w:r>
              <w:rPr>
                <w:rFonts w:ascii="宋体" w:hAnsi="宋体" w:cs="Segoe UI"/>
                <w:color w:val="auto"/>
                <w:kern w:val="0"/>
                <w:sz w:val="18"/>
                <w:szCs w:val="18"/>
              </w:rPr>
              <w:t>0（含设备监控区）</w:t>
            </w:r>
          </w:p>
        </w:tc>
      </w:tr>
      <w:tr w14:paraId="6DE5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37" w:type="pct"/>
            <w:shd w:val="clear" w:color="auto" w:fill="auto"/>
            <w:tcMar>
              <w:top w:w="15" w:type="dxa"/>
              <w:left w:w="0" w:type="dxa"/>
              <w:bottom w:w="15" w:type="dxa"/>
              <w:right w:w="15" w:type="dxa"/>
            </w:tcMar>
            <w:vAlign w:val="center"/>
          </w:tcPr>
          <w:p w14:paraId="7B5029F0">
            <w:pPr>
              <w:widowControl/>
              <w:jc w:val="center"/>
              <w:rPr>
                <w:rFonts w:ascii="宋体" w:hAnsi="宋体" w:cs="Segoe UI"/>
                <w:color w:val="auto"/>
                <w:kern w:val="0"/>
                <w:sz w:val="18"/>
                <w:szCs w:val="18"/>
              </w:rPr>
            </w:pPr>
            <w:bookmarkStart w:id="210" w:name="_Hlk194231045"/>
            <w:r>
              <w:rPr>
                <w:rFonts w:hint="eastAsia" w:ascii="宋体" w:hAnsi="宋体" w:cs="Segoe UI"/>
                <w:color w:val="auto"/>
                <w:kern w:val="0"/>
                <w:sz w:val="18"/>
                <w:szCs w:val="18"/>
              </w:rPr>
              <w:t>2</w:t>
            </w:r>
          </w:p>
        </w:tc>
        <w:tc>
          <w:tcPr>
            <w:tcW w:w="1005" w:type="pct"/>
            <w:shd w:val="clear" w:color="auto" w:fill="auto"/>
            <w:tcMar>
              <w:top w:w="15" w:type="dxa"/>
              <w:left w:w="0" w:type="dxa"/>
              <w:bottom w:w="15" w:type="dxa"/>
              <w:right w:w="15" w:type="dxa"/>
            </w:tcMar>
          </w:tcPr>
          <w:p w14:paraId="201C3280">
            <w:pPr>
              <w:pStyle w:val="70"/>
              <w:ind w:firstLine="0" w:firstLineChars="0"/>
              <w:jc w:val="center"/>
              <w:rPr>
                <w:rFonts w:ascii="宋体" w:hAnsi="宋体"/>
                <w:color w:val="auto"/>
                <w:sz w:val="18"/>
                <w:szCs w:val="18"/>
              </w:rPr>
            </w:pPr>
            <w:r>
              <w:rPr>
                <w:rFonts w:hint="eastAsia" w:ascii="宋体" w:hAnsi="宋体"/>
                <w:color w:val="auto"/>
                <w:sz w:val="18"/>
                <w:szCs w:val="18"/>
              </w:rPr>
              <w:t>每日样片室</w:t>
            </w:r>
          </w:p>
        </w:tc>
        <w:tc>
          <w:tcPr>
            <w:tcW w:w="813" w:type="pct"/>
            <w:shd w:val="clear" w:color="auto" w:fill="auto"/>
          </w:tcPr>
          <w:p w14:paraId="6D84B110">
            <w:pPr>
              <w:pStyle w:val="70"/>
              <w:ind w:firstLine="0" w:firstLineChars="0"/>
              <w:jc w:val="center"/>
              <w:rPr>
                <w:rFonts w:ascii="宋体" w:hAnsi="宋体"/>
                <w:color w:val="auto"/>
                <w:sz w:val="18"/>
                <w:szCs w:val="18"/>
              </w:rPr>
            </w:pPr>
            <w:r>
              <w:rPr>
                <w:rFonts w:ascii="宋体" w:hAnsi="宋体"/>
                <w:color w:val="auto"/>
                <w:sz w:val="18"/>
                <w:szCs w:val="18"/>
              </w:rPr>
              <w:t>15～20</w:t>
            </w:r>
          </w:p>
        </w:tc>
        <w:tc>
          <w:tcPr>
            <w:tcW w:w="891" w:type="pct"/>
            <w:shd w:val="clear" w:color="auto" w:fill="auto"/>
          </w:tcPr>
          <w:p w14:paraId="0DC7C67F">
            <w:pPr>
              <w:pStyle w:val="70"/>
              <w:ind w:firstLine="0" w:firstLineChars="0"/>
              <w:jc w:val="center"/>
              <w:rPr>
                <w:rFonts w:ascii="宋体" w:hAnsi="宋体"/>
                <w:color w:val="auto"/>
                <w:sz w:val="18"/>
                <w:szCs w:val="18"/>
              </w:rPr>
            </w:pPr>
            <w:r>
              <w:rPr>
                <w:rFonts w:ascii="宋体" w:hAnsi="宋体"/>
                <w:color w:val="auto"/>
                <w:sz w:val="18"/>
                <w:szCs w:val="18"/>
              </w:rPr>
              <w:t>20～30</w:t>
            </w:r>
          </w:p>
        </w:tc>
        <w:tc>
          <w:tcPr>
            <w:tcW w:w="892" w:type="pct"/>
            <w:shd w:val="clear" w:color="auto" w:fill="auto"/>
          </w:tcPr>
          <w:p w14:paraId="0261DB4C">
            <w:pPr>
              <w:pStyle w:val="70"/>
              <w:ind w:firstLine="0" w:firstLineChars="0"/>
              <w:jc w:val="center"/>
              <w:rPr>
                <w:rFonts w:ascii="宋体" w:hAnsi="宋体"/>
                <w:color w:val="auto"/>
                <w:sz w:val="18"/>
                <w:szCs w:val="18"/>
              </w:rPr>
            </w:pPr>
            <w:r>
              <w:rPr>
                <w:rFonts w:ascii="宋体" w:hAnsi="宋体"/>
                <w:color w:val="auto"/>
                <w:sz w:val="18"/>
                <w:szCs w:val="18"/>
              </w:rPr>
              <w:t>30～40</w:t>
            </w:r>
          </w:p>
        </w:tc>
        <w:tc>
          <w:tcPr>
            <w:tcW w:w="1160" w:type="pct"/>
            <w:shd w:val="clear" w:color="auto" w:fill="auto"/>
          </w:tcPr>
          <w:p w14:paraId="2A294774">
            <w:pPr>
              <w:pStyle w:val="70"/>
              <w:ind w:firstLine="0" w:firstLineChars="0"/>
              <w:jc w:val="center"/>
              <w:rPr>
                <w:rFonts w:ascii="宋体" w:hAnsi="宋体"/>
                <w:color w:val="auto"/>
                <w:sz w:val="18"/>
                <w:szCs w:val="18"/>
              </w:rPr>
            </w:pPr>
            <w:r>
              <w:rPr>
                <w:rFonts w:ascii="宋体" w:hAnsi="宋体"/>
                <w:color w:val="auto"/>
                <w:sz w:val="18"/>
                <w:szCs w:val="18"/>
              </w:rPr>
              <w:t>40～50</w:t>
            </w:r>
          </w:p>
        </w:tc>
      </w:tr>
      <w:tr w14:paraId="394B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37" w:type="pct"/>
            <w:shd w:val="clear" w:color="auto" w:fill="auto"/>
            <w:tcMar>
              <w:top w:w="15" w:type="dxa"/>
              <w:left w:w="0" w:type="dxa"/>
              <w:bottom w:w="15" w:type="dxa"/>
              <w:right w:w="15" w:type="dxa"/>
            </w:tcMar>
            <w:vAlign w:val="center"/>
          </w:tcPr>
          <w:p w14:paraId="0F0A0654">
            <w:pPr>
              <w:widowControl/>
              <w:jc w:val="center"/>
              <w:rPr>
                <w:rFonts w:ascii="宋体" w:hAnsi="宋体" w:cs="Segoe UI"/>
                <w:color w:val="auto"/>
                <w:kern w:val="0"/>
                <w:sz w:val="18"/>
                <w:szCs w:val="18"/>
              </w:rPr>
            </w:pPr>
            <w:r>
              <w:rPr>
                <w:rFonts w:hint="eastAsia" w:ascii="宋体" w:hAnsi="宋体" w:cs="Segoe UI"/>
                <w:color w:val="auto"/>
                <w:kern w:val="0"/>
                <w:sz w:val="18"/>
                <w:szCs w:val="18"/>
              </w:rPr>
              <w:t>3</w:t>
            </w:r>
          </w:p>
        </w:tc>
        <w:tc>
          <w:tcPr>
            <w:tcW w:w="1005" w:type="pct"/>
            <w:tcMar>
              <w:top w:w="15" w:type="dxa"/>
              <w:left w:w="0" w:type="dxa"/>
              <w:bottom w:w="15" w:type="dxa"/>
              <w:right w:w="15" w:type="dxa"/>
            </w:tcMar>
            <w:vAlign w:val="center"/>
          </w:tcPr>
          <w:p w14:paraId="04B70BC0">
            <w:pPr>
              <w:widowControl/>
              <w:jc w:val="center"/>
              <w:rPr>
                <w:rFonts w:ascii="宋体" w:hAnsi="宋体" w:cs="Segoe UI"/>
                <w:color w:val="auto"/>
                <w:kern w:val="0"/>
                <w:sz w:val="18"/>
                <w:szCs w:val="18"/>
              </w:rPr>
            </w:pPr>
            <w:r>
              <w:rPr>
                <w:rFonts w:ascii="宋体" w:hAnsi="宋体" w:cs="Segoe UI"/>
                <w:color w:val="auto"/>
                <w:kern w:val="0"/>
                <w:sz w:val="18"/>
                <w:szCs w:val="18"/>
              </w:rPr>
              <w:t>水下设备</w:t>
            </w:r>
            <w:bookmarkEnd w:id="210"/>
            <w:r>
              <w:rPr>
                <w:rFonts w:hint="eastAsia" w:ascii="宋体" w:hAnsi="宋体" w:cs="Segoe UI"/>
                <w:color w:val="auto"/>
                <w:kern w:val="0"/>
                <w:sz w:val="18"/>
                <w:szCs w:val="18"/>
              </w:rPr>
              <w:t>监控</w:t>
            </w:r>
            <w:r>
              <w:rPr>
                <w:rFonts w:ascii="宋体" w:hAnsi="宋体" w:cs="Segoe UI"/>
                <w:color w:val="auto"/>
                <w:kern w:val="0"/>
                <w:sz w:val="18"/>
                <w:szCs w:val="18"/>
              </w:rPr>
              <w:t>室</w:t>
            </w:r>
          </w:p>
        </w:tc>
        <w:tc>
          <w:tcPr>
            <w:tcW w:w="813" w:type="pct"/>
            <w:vAlign w:val="center"/>
          </w:tcPr>
          <w:p w14:paraId="4B046DB1">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20</w:t>
            </w:r>
          </w:p>
        </w:tc>
        <w:tc>
          <w:tcPr>
            <w:tcW w:w="891" w:type="pct"/>
            <w:vAlign w:val="center"/>
          </w:tcPr>
          <w:p w14:paraId="5A1A7EC9">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25</w:t>
            </w:r>
          </w:p>
        </w:tc>
        <w:tc>
          <w:tcPr>
            <w:tcW w:w="892" w:type="pct"/>
            <w:vAlign w:val="center"/>
          </w:tcPr>
          <w:p w14:paraId="51AF344E">
            <w:pPr>
              <w:widowControl/>
              <w:jc w:val="center"/>
              <w:rPr>
                <w:rFonts w:ascii="宋体" w:hAnsi="宋体" w:cs="Segoe UI"/>
                <w:color w:val="auto"/>
                <w:kern w:val="0"/>
                <w:sz w:val="18"/>
                <w:szCs w:val="18"/>
              </w:rPr>
            </w:pPr>
            <w:r>
              <w:rPr>
                <w:rFonts w:ascii="宋体" w:hAnsi="宋体" w:cs="Segoe UI"/>
                <w:color w:val="auto"/>
                <w:kern w:val="0"/>
                <w:sz w:val="18"/>
                <w:szCs w:val="18"/>
              </w:rPr>
              <w:t>≥40</w:t>
            </w:r>
          </w:p>
        </w:tc>
        <w:tc>
          <w:tcPr>
            <w:tcW w:w="1160" w:type="pct"/>
            <w:vAlign w:val="center"/>
          </w:tcPr>
          <w:p w14:paraId="0AD79F47">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6</w:t>
            </w:r>
            <w:r>
              <w:rPr>
                <w:rFonts w:ascii="宋体" w:hAnsi="宋体" w:cs="Segoe UI"/>
                <w:color w:val="auto"/>
                <w:kern w:val="0"/>
                <w:sz w:val="18"/>
                <w:szCs w:val="18"/>
              </w:rPr>
              <w:t>0</w:t>
            </w:r>
          </w:p>
        </w:tc>
      </w:tr>
      <w:tr w14:paraId="5534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37" w:type="pct"/>
            <w:shd w:val="clear" w:color="auto" w:fill="auto"/>
            <w:tcMar>
              <w:top w:w="15" w:type="dxa"/>
              <w:left w:w="0" w:type="dxa"/>
              <w:bottom w:w="15" w:type="dxa"/>
              <w:right w:w="15" w:type="dxa"/>
            </w:tcMar>
            <w:vAlign w:val="center"/>
          </w:tcPr>
          <w:p w14:paraId="19693B0D">
            <w:pPr>
              <w:widowControl/>
              <w:jc w:val="center"/>
              <w:rPr>
                <w:rFonts w:ascii="宋体" w:hAnsi="宋体" w:cs="Segoe UI"/>
                <w:color w:val="auto"/>
                <w:kern w:val="0"/>
                <w:sz w:val="18"/>
                <w:szCs w:val="18"/>
              </w:rPr>
            </w:pPr>
            <w:r>
              <w:rPr>
                <w:rFonts w:hint="eastAsia" w:ascii="宋体" w:hAnsi="宋体" w:cs="Segoe UI"/>
                <w:color w:val="auto"/>
                <w:kern w:val="0"/>
                <w:sz w:val="18"/>
                <w:szCs w:val="18"/>
              </w:rPr>
              <w:t>4</w:t>
            </w:r>
          </w:p>
        </w:tc>
        <w:tc>
          <w:tcPr>
            <w:tcW w:w="1005" w:type="pct"/>
            <w:tcMar>
              <w:top w:w="15" w:type="dxa"/>
              <w:left w:w="0" w:type="dxa"/>
              <w:bottom w:w="15" w:type="dxa"/>
              <w:right w:w="15" w:type="dxa"/>
            </w:tcMar>
            <w:vAlign w:val="center"/>
          </w:tcPr>
          <w:p w14:paraId="11407025">
            <w:pPr>
              <w:widowControl/>
              <w:jc w:val="center"/>
              <w:rPr>
                <w:rFonts w:ascii="宋体" w:hAnsi="宋体" w:cs="Segoe UI"/>
                <w:color w:val="auto"/>
                <w:kern w:val="0"/>
                <w:sz w:val="18"/>
                <w:szCs w:val="18"/>
              </w:rPr>
            </w:pPr>
            <w:r>
              <w:rPr>
                <w:rFonts w:ascii="宋体" w:hAnsi="宋体" w:cs="Segoe UI"/>
                <w:color w:val="auto"/>
                <w:kern w:val="0"/>
                <w:sz w:val="18"/>
                <w:szCs w:val="18"/>
              </w:rPr>
              <w:t>水下设备检修室</w:t>
            </w:r>
          </w:p>
        </w:tc>
        <w:tc>
          <w:tcPr>
            <w:tcW w:w="813" w:type="pct"/>
            <w:vAlign w:val="center"/>
          </w:tcPr>
          <w:p w14:paraId="7692B992">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40</w:t>
            </w:r>
          </w:p>
        </w:tc>
        <w:tc>
          <w:tcPr>
            <w:tcW w:w="891" w:type="pct"/>
            <w:vAlign w:val="center"/>
          </w:tcPr>
          <w:p w14:paraId="2D86CA5A">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50</w:t>
            </w:r>
            <w:r>
              <w:rPr>
                <w:rFonts w:ascii="宋体" w:hAnsi="宋体" w:cs="Segoe UI"/>
                <w:color w:val="auto"/>
                <w:kern w:val="0"/>
                <w:sz w:val="18"/>
                <w:szCs w:val="18"/>
              </w:rPr>
              <w:t xml:space="preserve"> </w:t>
            </w:r>
          </w:p>
        </w:tc>
        <w:tc>
          <w:tcPr>
            <w:tcW w:w="892" w:type="pct"/>
            <w:vAlign w:val="center"/>
          </w:tcPr>
          <w:p w14:paraId="0FBAE78E">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8</w:t>
            </w:r>
            <w:r>
              <w:rPr>
                <w:rFonts w:ascii="宋体" w:hAnsi="宋体" w:cs="Segoe UI"/>
                <w:color w:val="auto"/>
                <w:kern w:val="0"/>
                <w:sz w:val="18"/>
                <w:szCs w:val="18"/>
              </w:rPr>
              <w:t>0</w:t>
            </w:r>
          </w:p>
        </w:tc>
        <w:tc>
          <w:tcPr>
            <w:tcW w:w="1160" w:type="pct"/>
            <w:vAlign w:val="center"/>
          </w:tcPr>
          <w:p w14:paraId="04463219">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12</w:t>
            </w:r>
            <w:r>
              <w:rPr>
                <w:rFonts w:ascii="宋体" w:hAnsi="宋体" w:cs="Segoe UI"/>
                <w:color w:val="auto"/>
                <w:kern w:val="0"/>
                <w:sz w:val="18"/>
                <w:szCs w:val="18"/>
              </w:rPr>
              <w:t>0</w:t>
            </w:r>
          </w:p>
        </w:tc>
      </w:tr>
      <w:tr w14:paraId="14DF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37" w:type="pct"/>
            <w:shd w:val="clear" w:color="auto" w:fill="auto"/>
            <w:tcMar>
              <w:top w:w="15" w:type="dxa"/>
              <w:left w:w="0" w:type="dxa"/>
              <w:bottom w:w="15" w:type="dxa"/>
              <w:right w:w="15" w:type="dxa"/>
            </w:tcMar>
            <w:vAlign w:val="center"/>
          </w:tcPr>
          <w:p w14:paraId="0163331C">
            <w:pPr>
              <w:widowControl/>
              <w:jc w:val="center"/>
              <w:rPr>
                <w:rFonts w:ascii="宋体" w:hAnsi="宋体" w:cs="Segoe UI"/>
                <w:color w:val="auto"/>
                <w:kern w:val="0"/>
                <w:sz w:val="18"/>
                <w:szCs w:val="18"/>
              </w:rPr>
            </w:pPr>
            <w:bookmarkStart w:id="211" w:name="_Hlk194231038"/>
            <w:r>
              <w:rPr>
                <w:rFonts w:hint="eastAsia" w:ascii="宋体" w:hAnsi="宋体" w:cs="Segoe UI"/>
                <w:color w:val="auto"/>
                <w:kern w:val="0"/>
                <w:sz w:val="18"/>
                <w:szCs w:val="18"/>
              </w:rPr>
              <w:t>5</w:t>
            </w:r>
          </w:p>
        </w:tc>
        <w:tc>
          <w:tcPr>
            <w:tcW w:w="1005" w:type="pct"/>
            <w:tcMar>
              <w:top w:w="15" w:type="dxa"/>
              <w:left w:w="0" w:type="dxa"/>
              <w:bottom w:w="15" w:type="dxa"/>
              <w:right w:w="15" w:type="dxa"/>
            </w:tcMar>
            <w:vAlign w:val="center"/>
          </w:tcPr>
          <w:p w14:paraId="11506414">
            <w:pPr>
              <w:widowControl/>
              <w:jc w:val="center"/>
              <w:rPr>
                <w:rFonts w:ascii="宋体" w:hAnsi="宋体" w:cs="Segoe UI"/>
                <w:color w:val="auto"/>
                <w:kern w:val="0"/>
                <w:sz w:val="18"/>
                <w:szCs w:val="18"/>
              </w:rPr>
            </w:pPr>
            <w:r>
              <w:rPr>
                <w:rFonts w:hint="eastAsia" w:ascii="宋体" w:hAnsi="宋体" w:cs="Segoe UI"/>
                <w:color w:val="auto"/>
                <w:kern w:val="0"/>
                <w:sz w:val="18"/>
                <w:szCs w:val="18"/>
              </w:rPr>
              <w:t>潜水准备室</w:t>
            </w:r>
            <w:bookmarkEnd w:id="211"/>
          </w:p>
        </w:tc>
        <w:tc>
          <w:tcPr>
            <w:tcW w:w="813" w:type="pct"/>
            <w:vAlign w:val="center"/>
          </w:tcPr>
          <w:p w14:paraId="087DABEC">
            <w:pPr>
              <w:widowControl/>
              <w:jc w:val="center"/>
              <w:rPr>
                <w:rFonts w:ascii="宋体" w:hAnsi="宋体" w:cs="Segoe UI"/>
                <w:color w:val="auto"/>
                <w:kern w:val="0"/>
                <w:sz w:val="18"/>
                <w:szCs w:val="18"/>
              </w:rPr>
            </w:pPr>
            <w:r>
              <w:rPr>
                <w:rFonts w:hint="eastAsia" w:ascii="宋体" w:hAnsi="宋体" w:cs="Segoe UI"/>
                <w:color w:val="auto"/>
                <w:kern w:val="0"/>
                <w:sz w:val="18"/>
                <w:szCs w:val="18"/>
              </w:rPr>
              <w:t>按需设置</w:t>
            </w:r>
          </w:p>
        </w:tc>
        <w:tc>
          <w:tcPr>
            <w:tcW w:w="891" w:type="pct"/>
            <w:vAlign w:val="center"/>
          </w:tcPr>
          <w:p w14:paraId="13B45EAF">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w:t>
            </w:r>
            <w:r>
              <w:rPr>
                <w:rFonts w:ascii="宋体" w:hAnsi="宋体" w:cs="Segoe UI"/>
                <w:color w:val="auto"/>
                <w:kern w:val="0"/>
                <w:sz w:val="18"/>
                <w:szCs w:val="18"/>
              </w:rPr>
              <w:t>0</w:t>
            </w:r>
          </w:p>
        </w:tc>
        <w:tc>
          <w:tcPr>
            <w:tcW w:w="892" w:type="pct"/>
            <w:vAlign w:val="center"/>
          </w:tcPr>
          <w:p w14:paraId="1D914B38">
            <w:pPr>
              <w:widowControl/>
              <w:jc w:val="center"/>
              <w:rPr>
                <w:rFonts w:ascii="宋体" w:hAnsi="宋体" w:cs="Segoe UI"/>
                <w:color w:val="auto"/>
                <w:kern w:val="0"/>
                <w:sz w:val="18"/>
                <w:szCs w:val="18"/>
              </w:rPr>
            </w:pPr>
            <w:r>
              <w:rPr>
                <w:rFonts w:ascii="宋体" w:hAnsi="宋体" w:cs="Segoe UI"/>
                <w:color w:val="auto"/>
                <w:kern w:val="0"/>
                <w:sz w:val="18"/>
                <w:szCs w:val="18"/>
              </w:rPr>
              <w:t>≥60</w:t>
            </w:r>
          </w:p>
        </w:tc>
        <w:tc>
          <w:tcPr>
            <w:tcW w:w="1160" w:type="pct"/>
            <w:vAlign w:val="center"/>
          </w:tcPr>
          <w:p w14:paraId="5E6E90D5">
            <w:pPr>
              <w:widowControl/>
              <w:jc w:val="center"/>
              <w:rPr>
                <w:rFonts w:ascii="宋体" w:hAnsi="宋体" w:cs="Segoe UI"/>
                <w:color w:val="auto"/>
                <w:kern w:val="0"/>
                <w:sz w:val="18"/>
                <w:szCs w:val="18"/>
              </w:rPr>
            </w:pPr>
            <w:r>
              <w:rPr>
                <w:rFonts w:ascii="宋体" w:hAnsi="宋体" w:cs="Segoe UI"/>
                <w:color w:val="auto"/>
                <w:kern w:val="0"/>
                <w:sz w:val="18"/>
                <w:szCs w:val="18"/>
              </w:rPr>
              <w:t>≥80</w:t>
            </w:r>
          </w:p>
        </w:tc>
      </w:tr>
      <w:tr w14:paraId="329B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37" w:type="pct"/>
            <w:shd w:val="clear" w:color="auto" w:fill="auto"/>
            <w:tcMar>
              <w:top w:w="15" w:type="dxa"/>
              <w:left w:w="0" w:type="dxa"/>
              <w:bottom w:w="15" w:type="dxa"/>
              <w:right w:w="15" w:type="dxa"/>
            </w:tcMar>
            <w:vAlign w:val="center"/>
          </w:tcPr>
          <w:p w14:paraId="2CDADF37">
            <w:pPr>
              <w:widowControl/>
              <w:jc w:val="center"/>
              <w:rPr>
                <w:rFonts w:ascii="宋体" w:hAnsi="宋体" w:cs="Segoe UI"/>
                <w:color w:val="auto"/>
                <w:kern w:val="0"/>
                <w:sz w:val="18"/>
                <w:szCs w:val="18"/>
              </w:rPr>
            </w:pPr>
            <w:bookmarkStart w:id="212" w:name="_Hlk194231031"/>
            <w:r>
              <w:rPr>
                <w:rFonts w:hint="eastAsia" w:ascii="宋体" w:hAnsi="宋体" w:cs="Segoe UI"/>
                <w:color w:val="auto"/>
                <w:kern w:val="0"/>
                <w:sz w:val="18"/>
                <w:szCs w:val="18"/>
              </w:rPr>
              <w:t>6</w:t>
            </w:r>
          </w:p>
        </w:tc>
        <w:tc>
          <w:tcPr>
            <w:tcW w:w="1005" w:type="pct"/>
            <w:tcMar>
              <w:top w:w="15" w:type="dxa"/>
              <w:left w:w="0" w:type="dxa"/>
              <w:bottom w:w="15" w:type="dxa"/>
              <w:right w:w="15" w:type="dxa"/>
            </w:tcMar>
            <w:vAlign w:val="center"/>
          </w:tcPr>
          <w:p w14:paraId="7CF82A75">
            <w:pPr>
              <w:widowControl/>
              <w:jc w:val="center"/>
              <w:rPr>
                <w:rFonts w:ascii="宋体" w:hAnsi="宋体" w:cs="Segoe UI"/>
                <w:color w:val="auto"/>
                <w:kern w:val="0"/>
                <w:sz w:val="18"/>
                <w:szCs w:val="18"/>
              </w:rPr>
            </w:pPr>
            <w:r>
              <w:rPr>
                <w:rFonts w:hint="eastAsia" w:ascii="宋体" w:hAnsi="宋体" w:cs="Segoe UI"/>
                <w:color w:val="auto"/>
                <w:kern w:val="0"/>
                <w:sz w:val="18"/>
                <w:szCs w:val="18"/>
              </w:rPr>
              <w:t>造浪设备机房</w:t>
            </w:r>
          </w:p>
        </w:tc>
        <w:tc>
          <w:tcPr>
            <w:tcW w:w="813" w:type="pct"/>
            <w:vAlign w:val="center"/>
          </w:tcPr>
          <w:p w14:paraId="3CB64502">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w:t>
            </w:r>
            <w:r>
              <w:rPr>
                <w:rFonts w:ascii="宋体" w:hAnsi="宋体" w:cs="Segoe UI"/>
                <w:color w:val="auto"/>
                <w:kern w:val="0"/>
                <w:sz w:val="18"/>
                <w:szCs w:val="18"/>
              </w:rPr>
              <w:t>0</w:t>
            </w:r>
          </w:p>
        </w:tc>
        <w:tc>
          <w:tcPr>
            <w:tcW w:w="891" w:type="pct"/>
            <w:shd w:val="clear" w:color="auto" w:fill="auto"/>
            <w:vAlign w:val="center"/>
          </w:tcPr>
          <w:p w14:paraId="6A19286B">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w:t>
            </w:r>
            <w:r>
              <w:rPr>
                <w:rFonts w:ascii="宋体" w:hAnsi="宋体" w:cs="Segoe UI"/>
                <w:color w:val="auto"/>
                <w:kern w:val="0"/>
                <w:sz w:val="18"/>
                <w:szCs w:val="18"/>
              </w:rPr>
              <w:t>0</w:t>
            </w:r>
          </w:p>
        </w:tc>
        <w:tc>
          <w:tcPr>
            <w:tcW w:w="892" w:type="pct"/>
            <w:shd w:val="clear" w:color="auto" w:fill="auto"/>
            <w:vAlign w:val="center"/>
          </w:tcPr>
          <w:p w14:paraId="7C1FC368">
            <w:pPr>
              <w:widowControl/>
              <w:jc w:val="center"/>
              <w:rPr>
                <w:rFonts w:ascii="宋体" w:hAnsi="宋体" w:cs="Segoe UI"/>
                <w:color w:val="auto"/>
                <w:kern w:val="0"/>
                <w:sz w:val="18"/>
                <w:szCs w:val="18"/>
              </w:rPr>
            </w:pPr>
            <w:r>
              <w:rPr>
                <w:rFonts w:ascii="宋体" w:hAnsi="宋体" w:cs="Segoe UI"/>
                <w:color w:val="auto"/>
                <w:kern w:val="0"/>
                <w:sz w:val="18"/>
                <w:szCs w:val="18"/>
              </w:rPr>
              <w:t>≥60</w:t>
            </w:r>
          </w:p>
        </w:tc>
        <w:tc>
          <w:tcPr>
            <w:tcW w:w="1160" w:type="pct"/>
            <w:shd w:val="clear" w:color="auto" w:fill="auto"/>
            <w:vAlign w:val="center"/>
          </w:tcPr>
          <w:p w14:paraId="72AB8DD2">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10</w:t>
            </w:r>
            <w:r>
              <w:rPr>
                <w:rFonts w:ascii="宋体" w:hAnsi="宋体" w:cs="Segoe UI"/>
                <w:color w:val="auto"/>
                <w:kern w:val="0"/>
                <w:sz w:val="18"/>
                <w:szCs w:val="18"/>
              </w:rPr>
              <w:t>0</w:t>
            </w:r>
          </w:p>
        </w:tc>
      </w:tr>
      <w:tr w14:paraId="36AC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37" w:type="pct"/>
            <w:tcMar>
              <w:top w:w="15" w:type="dxa"/>
              <w:left w:w="0" w:type="dxa"/>
              <w:bottom w:w="15" w:type="dxa"/>
              <w:right w:w="15" w:type="dxa"/>
            </w:tcMar>
            <w:vAlign w:val="center"/>
          </w:tcPr>
          <w:p w14:paraId="0BE9FA92">
            <w:pPr>
              <w:widowControl/>
              <w:jc w:val="center"/>
              <w:rPr>
                <w:rFonts w:ascii="宋体" w:hAnsi="宋体" w:cs="Segoe UI"/>
                <w:color w:val="auto"/>
                <w:kern w:val="0"/>
                <w:sz w:val="18"/>
                <w:szCs w:val="18"/>
              </w:rPr>
            </w:pPr>
            <w:r>
              <w:rPr>
                <w:rFonts w:hint="eastAsia" w:ascii="宋体" w:hAnsi="宋体" w:cs="Segoe UI"/>
                <w:color w:val="auto"/>
                <w:kern w:val="0"/>
                <w:sz w:val="18"/>
                <w:szCs w:val="18"/>
              </w:rPr>
              <w:t>7</w:t>
            </w:r>
          </w:p>
        </w:tc>
        <w:tc>
          <w:tcPr>
            <w:tcW w:w="1005" w:type="pct"/>
            <w:tcMar>
              <w:top w:w="15" w:type="dxa"/>
              <w:left w:w="0" w:type="dxa"/>
              <w:bottom w:w="15" w:type="dxa"/>
              <w:right w:w="15" w:type="dxa"/>
            </w:tcMar>
            <w:vAlign w:val="center"/>
          </w:tcPr>
          <w:p w14:paraId="77A5E0B5">
            <w:pPr>
              <w:widowControl/>
              <w:jc w:val="center"/>
              <w:rPr>
                <w:rFonts w:ascii="宋体" w:hAnsi="宋体" w:cs="Segoe UI"/>
                <w:color w:val="auto"/>
                <w:kern w:val="0"/>
                <w:sz w:val="18"/>
                <w:szCs w:val="18"/>
              </w:rPr>
            </w:pPr>
            <w:r>
              <w:rPr>
                <w:rFonts w:ascii="宋体" w:hAnsi="宋体" w:cs="Segoe UI"/>
                <w:color w:val="auto"/>
                <w:kern w:val="0"/>
                <w:sz w:val="18"/>
                <w:szCs w:val="18"/>
              </w:rPr>
              <w:t>水循环机房</w:t>
            </w:r>
            <w:bookmarkEnd w:id="212"/>
          </w:p>
        </w:tc>
        <w:tc>
          <w:tcPr>
            <w:tcW w:w="813" w:type="pct"/>
            <w:vAlign w:val="center"/>
          </w:tcPr>
          <w:p w14:paraId="303BC6F6">
            <w:pPr>
              <w:widowControl/>
              <w:jc w:val="center"/>
              <w:rPr>
                <w:rFonts w:ascii="宋体" w:hAnsi="宋体" w:cs="Segoe UI"/>
                <w:color w:val="auto"/>
                <w:kern w:val="0"/>
                <w:sz w:val="18"/>
                <w:szCs w:val="18"/>
              </w:rPr>
            </w:pPr>
            <w:r>
              <w:rPr>
                <w:rFonts w:ascii="宋体" w:hAnsi="宋体" w:cs="Segoe UI"/>
                <w:color w:val="auto"/>
                <w:kern w:val="0"/>
                <w:sz w:val="18"/>
                <w:szCs w:val="18"/>
              </w:rPr>
              <w:t>≥</w:t>
            </w:r>
            <w:bookmarkStart w:id="213" w:name="OLE_LINK115"/>
            <w:bookmarkStart w:id="214" w:name="OLE_LINK114"/>
            <w:r>
              <w:rPr>
                <w:rFonts w:hint="eastAsia" w:ascii="宋体" w:hAnsi="宋体" w:cs="Segoe UI"/>
                <w:color w:val="auto"/>
                <w:kern w:val="0"/>
                <w:sz w:val="18"/>
                <w:szCs w:val="18"/>
              </w:rPr>
              <w:t>40</w:t>
            </w:r>
            <w:bookmarkEnd w:id="213"/>
            <w:bookmarkEnd w:id="214"/>
          </w:p>
        </w:tc>
        <w:tc>
          <w:tcPr>
            <w:tcW w:w="891" w:type="pct"/>
            <w:vAlign w:val="center"/>
          </w:tcPr>
          <w:p w14:paraId="09256003">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6</w:t>
            </w:r>
            <w:r>
              <w:rPr>
                <w:rFonts w:ascii="宋体" w:hAnsi="宋体" w:cs="Segoe UI"/>
                <w:color w:val="auto"/>
                <w:kern w:val="0"/>
                <w:sz w:val="18"/>
                <w:szCs w:val="18"/>
              </w:rPr>
              <w:t xml:space="preserve">0 </w:t>
            </w:r>
          </w:p>
        </w:tc>
        <w:tc>
          <w:tcPr>
            <w:tcW w:w="892" w:type="pct"/>
            <w:vAlign w:val="center"/>
          </w:tcPr>
          <w:p w14:paraId="6DBBA3BE">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8</w:t>
            </w:r>
            <w:r>
              <w:rPr>
                <w:rFonts w:ascii="宋体" w:hAnsi="宋体" w:cs="Segoe UI"/>
                <w:color w:val="auto"/>
                <w:kern w:val="0"/>
                <w:sz w:val="18"/>
                <w:szCs w:val="18"/>
              </w:rPr>
              <w:t>0</w:t>
            </w:r>
          </w:p>
        </w:tc>
        <w:tc>
          <w:tcPr>
            <w:tcW w:w="1160" w:type="pct"/>
            <w:vAlign w:val="center"/>
          </w:tcPr>
          <w:p w14:paraId="67A24360">
            <w:pPr>
              <w:widowControl/>
              <w:jc w:val="center"/>
              <w:rPr>
                <w:rFonts w:ascii="宋体" w:hAnsi="宋体" w:cs="Segoe UI"/>
                <w:color w:val="auto"/>
                <w:kern w:val="0"/>
                <w:sz w:val="18"/>
                <w:szCs w:val="18"/>
              </w:rPr>
            </w:pPr>
            <w:r>
              <w:rPr>
                <w:rFonts w:ascii="宋体" w:hAnsi="宋体" w:cs="Segoe UI"/>
                <w:color w:val="auto"/>
                <w:kern w:val="0"/>
                <w:sz w:val="18"/>
                <w:szCs w:val="18"/>
              </w:rPr>
              <w:t>≥100</w:t>
            </w:r>
          </w:p>
        </w:tc>
      </w:tr>
    </w:tbl>
    <w:p w14:paraId="0BE3C90F">
      <w:pPr>
        <w:numPr>
          <w:ilvl w:val="0"/>
          <w:numId w:val="53"/>
        </w:numPr>
        <w:spacing w:before="156" w:beforeLines="50"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所有技术用房应靠近水池区布置，其与水池区的直线距离不宜大于20 m</w:t>
      </w:r>
      <w:r>
        <w:rPr>
          <w:rFonts w:hint="eastAsia" w:ascii="Segoe UI" w:hAnsi="Segoe UI" w:cs="Segoe UI"/>
          <w:color w:val="auto"/>
          <w:shd w:val="clear" w:color="auto" w:fill="FFFFFF"/>
        </w:rPr>
        <w:t>；</w:t>
      </w:r>
      <w:r>
        <w:rPr>
          <w:rFonts w:ascii="Segoe UI" w:hAnsi="Segoe UI" w:cs="Segoe UI"/>
          <w:color w:val="auto"/>
          <w:shd w:val="clear" w:color="auto" w:fill="FFFFFF"/>
        </w:rPr>
        <w:t>所有涉水区域的地面应采取防腐蚀及排水措施</w:t>
      </w:r>
      <w:r>
        <w:rPr>
          <w:rFonts w:hint="eastAsia" w:ascii="Segoe UI" w:hAnsi="Segoe UI" w:cs="Segoe UI"/>
          <w:color w:val="auto"/>
          <w:shd w:val="clear" w:color="auto" w:fill="FFFFFF"/>
        </w:rPr>
        <w:t>；</w:t>
      </w:r>
    </w:p>
    <w:p w14:paraId="7A2ACE2F">
      <w:pPr>
        <w:numPr>
          <w:ilvl w:val="0"/>
          <w:numId w:val="5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各</w:t>
      </w:r>
      <w:r>
        <w:rPr>
          <w:rFonts w:ascii="Segoe UI" w:hAnsi="Segoe UI" w:cs="Segoe UI"/>
          <w:color w:val="auto"/>
          <w:shd w:val="clear" w:color="auto" w:fill="FFFFFF"/>
        </w:rPr>
        <w:t>技术用房</w:t>
      </w:r>
      <w:r>
        <w:rPr>
          <w:rFonts w:hint="eastAsia" w:ascii="Segoe UI" w:hAnsi="Segoe UI" w:cs="Segoe UI"/>
          <w:color w:val="auto"/>
          <w:shd w:val="clear" w:color="auto" w:fill="FFFFFF"/>
        </w:rPr>
        <w:t>的</w:t>
      </w:r>
      <w:r>
        <w:rPr>
          <w:rFonts w:ascii="Segoe UI" w:hAnsi="Segoe UI" w:cs="Segoe UI"/>
          <w:color w:val="auto"/>
          <w:shd w:val="clear" w:color="auto" w:fill="FFFFFF"/>
        </w:rPr>
        <w:t>设计要求应符合表4.3.</w:t>
      </w:r>
      <w:r>
        <w:rPr>
          <w:rFonts w:hint="eastAsia" w:ascii="Segoe UI" w:hAnsi="Segoe UI" w:cs="Segoe UI"/>
          <w:color w:val="auto"/>
          <w:shd w:val="clear" w:color="auto" w:fill="FFFFFF"/>
        </w:rPr>
        <w:t>5-2的</w:t>
      </w:r>
      <w:r>
        <w:rPr>
          <w:rFonts w:ascii="Segoe UI" w:hAnsi="Segoe UI" w:cs="Segoe UI"/>
          <w:color w:val="auto"/>
          <w:shd w:val="clear" w:color="auto" w:fill="FFFFFF"/>
        </w:rPr>
        <w:t>规定</w:t>
      </w:r>
      <w:r>
        <w:rPr>
          <w:rFonts w:hint="eastAsia" w:ascii="Segoe UI" w:hAnsi="Segoe UI" w:cs="Segoe UI"/>
          <w:color w:val="auto"/>
          <w:shd w:val="clear" w:color="auto" w:fill="FFFFFF"/>
        </w:rPr>
        <w:t>。</w:t>
      </w:r>
    </w:p>
    <w:p w14:paraId="1BA09736">
      <w:pPr>
        <w:pStyle w:val="70"/>
        <w:tabs>
          <w:tab w:val="left" w:pos="709"/>
        </w:tabs>
        <w:spacing w:line="360" w:lineRule="auto"/>
        <w:ind w:firstLine="0" w:firstLineChars="0"/>
        <w:jc w:val="center"/>
        <w:rPr>
          <w:rFonts w:ascii="宋体"/>
          <w:color w:val="auto"/>
          <w:sz w:val="18"/>
          <w:szCs w:val="18"/>
        </w:rPr>
      </w:pPr>
      <w:r>
        <w:rPr>
          <w:rFonts w:ascii="宋体"/>
          <w:color w:val="auto"/>
          <w:sz w:val="18"/>
          <w:szCs w:val="18"/>
        </w:rPr>
        <w:t>表4.3.</w:t>
      </w:r>
      <w:r>
        <w:rPr>
          <w:rFonts w:hint="eastAsia" w:ascii="宋体"/>
          <w:color w:val="auto"/>
          <w:sz w:val="18"/>
          <w:szCs w:val="18"/>
        </w:rPr>
        <w:t>5-2 水下电影摄影</w:t>
      </w:r>
      <w:r>
        <w:rPr>
          <w:rFonts w:ascii="宋体"/>
          <w:color w:val="auto"/>
          <w:sz w:val="18"/>
          <w:szCs w:val="18"/>
        </w:rPr>
        <w:t>棚技术用房</w:t>
      </w:r>
      <w:r>
        <w:rPr>
          <w:rFonts w:hint="eastAsia" w:ascii="宋体"/>
          <w:color w:val="auto"/>
          <w:sz w:val="18"/>
          <w:szCs w:val="18"/>
        </w:rPr>
        <w:t>主要设计</w:t>
      </w:r>
      <w:r>
        <w:rPr>
          <w:rFonts w:ascii="宋体"/>
          <w:color w:val="auto"/>
          <w:sz w:val="18"/>
          <w:szCs w:val="18"/>
        </w:rPr>
        <w:t>要求</w:t>
      </w:r>
    </w:p>
    <w:tbl>
      <w:tblPr>
        <w:tblStyle w:val="29"/>
        <w:tblW w:w="51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17"/>
        <w:gridCol w:w="1354"/>
        <w:gridCol w:w="6985"/>
      </w:tblGrid>
      <w:tr w14:paraId="1E3D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292" w:type="pct"/>
            <w:tcMar>
              <w:top w:w="15" w:type="dxa"/>
              <w:left w:w="0" w:type="dxa"/>
              <w:bottom w:w="15" w:type="dxa"/>
              <w:right w:w="15" w:type="dxa"/>
            </w:tcMar>
            <w:vAlign w:val="center"/>
          </w:tcPr>
          <w:p w14:paraId="146BDC1D">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764" w:type="pct"/>
            <w:vAlign w:val="center"/>
          </w:tcPr>
          <w:p w14:paraId="67048DAD">
            <w:pPr>
              <w:widowControl/>
              <w:jc w:val="center"/>
              <w:rPr>
                <w:rFonts w:ascii="宋体" w:hAnsi="宋体" w:cs="Segoe UI"/>
                <w:color w:val="auto"/>
                <w:kern w:val="0"/>
                <w:sz w:val="18"/>
                <w:szCs w:val="18"/>
              </w:rPr>
            </w:pPr>
            <w:r>
              <w:rPr>
                <w:rFonts w:hint="eastAsia" w:ascii="宋体" w:hAnsi="宋体" w:cs="Segoe UI"/>
                <w:color w:val="auto"/>
                <w:kern w:val="0"/>
                <w:sz w:val="18"/>
                <w:szCs w:val="18"/>
              </w:rPr>
              <w:t>技术用房名称</w:t>
            </w:r>
          </w:p>
        </w:tc>
        <w:tc>
          <w:tcPr>
            <w:tcW w:w="3942" w:type="pct"/>
            <w:vAlign w:val="center"/>
          </w:tcPr>
          <w:p w14:paraId="3688C47B">
            <w:pPr>
              <w:widowControl/>
              <w:jc w:val="center"/>
              <w:rPr>
                <w:rFonts w:ascii="宋体" w:hAnsi="宋体" w:cs="Segoe UI"/>
                <w:color w:val="auto"/>
                <w:kern w:val="0"/>
                <w:sz w:val="18"/>
                <w:szCs w:val="18"/>
              </w:rPr>
            </w:pPr>
            <w:r>
              <w:rPr>
                <w:rFonts w:hint="eastAsia" w:ascii="宋体" w:hAnsi="宋体" w:cs="Segoe UI"/>
                <w:color w:val="auto"/>
                <w:kern w:val="0"/>
                <w:sz w:val="18"/>
                <w:szCs w:val="18"/>
              </w:rPr>
              <w:t>设计要求</w:t>
            </w:r>
          </w:p>
        </w:tc>
      </w:tr>
      <w:tr w14:paraId="0605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restart"/>
            <w:shd w:val="clear" w:color="auto" w:fill="auto"/>
            <w:tcMar>
              <w:top w:w="15" w:type="dxa"/>
              <w:left w:w="0" w:type="dxa"/>
              <w:bottom w:w="15" w:type="dxa"/>
              <w:right w:w="15" w:type="dxa"/>
            </w:tcMar>
            <w:vAlign w:val="center"/>
          </w:tcPr>
          <w:p w14:paraId="72E1B6F3">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1</w:t>
            </w:r>
          </w:p>
        </w:tc>
        <w:tc>
          <w:tcPr>
            <w:tcW w:w="764" w:type="pct"/>
            <w:vMerge w:val="restart"/>
            <w:vAlign w:val="center"/>
          </w:tcPr>
          <w:p w14:paraId="6957F357">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综合控制室</w:t>
            </w:r>
          </w:p>
        </w:tc>
        <w:tc>
          <w:tcPr>
            <w:tcW w:w="3942" w:type="pct"/>
            <w:vAlign w:val="center"/>
          </w:tcPr>
          <w:p w14:paraId="227386B1">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应毗邻拍摄水池，并宜位于水池侧上方或端部上层，地坪标高应高出池岸0.8 m±0.2 m</w:t>
            </w:r>
          </w:p>
        </w:tc>
      </w:tr>
      <w:tr w14:paraId="58EF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shd w:val="clear" w:color="auto" w:fill="auto"/>
            <w:tcMar>
              <w:top w:w="15" w:type="dxa"/>
              <w:left w:w="0" w:type="dxa"/>
              <w:bottom w:w="15" w:type="dxa"/>
              <w:right w:w="15" w:type="dxa"/>
            </w:tcMar>
            <w:vAlign w:val="center"/>
          </w:tcPr>
          <w:p w14:paraId="1D841EE6">
            <w:pPr>
              <w:widowControl/>
              <w:jc w:val="center"/>
              <w:rPr>
                <w:rStyle w:val="32"/>
                <w:rFonts w:ascii="宋体" w:hAnsi="宋体" w:cs="宋体"/>
                <w:b w:val="0"/>
                <w:color w:val="auto"/>
                <w:sz w:val="18"/>
                <w:szCs w:val="18"/>
                <w:shd w:val="clear" w:color="auto" w:fill="FFFFFF"/>
              </w:rPr>
            </w:pPr>
          </w:p>
        </w:tc>
        <w:tc>
          <w:tcPr>
            <w:tcW w:w="764" w:type="pct"/>
            <w:vMerge w:val="continue"/>
            <w:vAlign w:val="center"/>
          </w:tcPr>
          <w:p w14:paraId="099FE3FE">
            <w:pPr>
              <w:widowControl/>
              <w:jc w:val="center"/>
              <w:rPr>
                <w:rStyle w:val="32"/>
                <w:rFonts w:ascii="宋体" w:hAnsi="宋体" w:cs="宋体"/>
                <w:b w:val="0"/>
                <w:color w:val="auto"/>
                <w:sz w:val="18"/>
                <w:szCs w:val="18"/>
                <w:shd w:val="clear" w:color="auto" w:fill="FFFFFF"/>
              </w:rPr>
            </w:pPr>
          </w:p>
        </w:tc>
        <w:tc>
          <w:tcPr>
            <w:tcW w:w="3942" w:type="pct"/>
            <w:vAlign w:val="center"/>
          </w:tcPr>
          <w:p w14:paraId="4047097C">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观察窗应朝下倾斜15°～30°，采用厚度不小于15 mm的夹胶安全玻璃，窗外侧应配备高压冲洗装置</w:t>
            </w:r>
          </w:p>
        </w:tc>
      </w:tr>
      <w:tr w14:paraId="52D6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shd w:val="clear" w:color="auto" w:fill="auto"/>
            <w:tcMar>
              <w:top w:w="15" w:type="dxa"/>
              <w:left w:w="0" w:type="dxa"/>
              <w:bottom w:w="15" w:type="dxa"/>
              <w:right w:w="15" w:type="dxa"/>
            </w:tcMar>
            <w:vAlign w:val="center"/>
          </w:tcPr>
          <w:p w14:paraId="38BC3149">
            <w:pPr>
              <w:widowControl/>
              <w:jc w:val="center"/>
              <w:rPr>
                <w:rStyle w:val="32"/>
                <w:rFonts w:ascii="宋体" w:hAnsi="宋体" w:cs="宋体"/>
                <w:b w:val="0"/>
                <w:color w:val="auto"/>
                <w:sz w:val="18"/>
                <w:szCs w:val="18"/>
                <w:shd w:val="clear" w:color="auto" w:fill="FFFFFF"/>
              </w:rPr>
            </w:pPr>
          </w:p>
        </w:tc>
        <w:tc>
          <w:tcPr>
            <w:tcW w:w="764" w:type="pct"/>
            <w:vMerge w:val="continue"/>
            <w:vAlign w:val="center"/>
          </w:tcPr>
          <w:p w14:paraId="30E4DD37">
            <w:pPr>
              <w:widowControl/>
              <w:jc w:val="center"/>
              <w:rPr>
                <w:rStyle w:val="32"/>
                <w:rFonts w:ascii="宋体" w:hAnsi="宋体" w:cs="宋体"/>
                <w:b w:val="0"/>
                <w:color w:val="auto"/>
                <w:sz w:val="18"/>
                <w:szCs w:val="18"/>
                <w:shd w:val="clear" w:color="auto" w:fill="FFFFFF"/>
              </w:rPr>
            </w:pPr>
          </w:p>
        </w:tc>
        <w:tc>
          <w:tcPr>
            <w:tcW w:w="3942" w:type="pct"/>
            <w:vAlign w:val="center"/>
          </w:tcPr>
          <w:p w14:paraId="0597D64D">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宜与水下设备监控室直接相邻</w:t>
            </w:r>
          </w:p>
        </w:tc>
      </w:tr>
      <w:tr w14:paraId="59F4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restart"/>
            <w:shd w:val="clear" w:color="auto" w:fill="auto"/>
            <w:tcMar>
              <w:top w:w="15" w:type="dxa"/>
              <w:left w:w="0" w:type="dxa"/>
              <w:bottom w:w="15" w:type="dxa"/>
              <w:right w:w="15" w:type="dxa"/>
            </w:tcMar>
            <w:vAlign w:val="center"/>
          </w:tcPr>
          <w:p w14:paraId="0635AD4A">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2</w:t>
            </w:r>
          </w:p>
        </w:tc>
        <w:tc>
          <w:tcPr>
            <w:tcW w:w="764" w:type="pct"/>
            <w:vMerge w:val="restart"/>
            <w:vAlign w:val="center"/>
          </w:tcPr>
          <w:p w14:paraId="29BA3D95">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水下设备监控室</w:t>
            </w:r>
          </w:p>
        </w:tc>
        <w:tc>
          <w:tcPr>
            <w:tcW w:w="3942" w:type="pct"/>
            <w:vAlign w:val="center"/>
          </w:tcPr>
          <w:p w14:paraId="58D94F0C">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应毗邻水池，其室内地坪标高应根据</w:t>
            </w:r>
            <w:r>
              <w:rPr>
                <w:rStyle w:val="32"/>
                <w:rFonts w:hint="eastAsia" w:ascii="宋体" w:hAnsi="宋体" w:cs="宋体"/>
                <w:b w:val="0"/>
                <w:color w:val="auto"/>
                <w:sz w:val="18"/>
                <w:szCs w:val="18"/>
                <w:shd w:val="clear" w:color="auto" w:fill="FFFFFF"/>
              </w:rPr>
              <w:t>水下</w:t>
            </w:r>
            <w:r>
              <w:rPr>
                <w:rStyle w:val="32"/>
                <w:rFonts w:ascii="宋体" w:hAnsi="宋体" w:cs="宋体"/>
                <w:b w:val="0"/>
                <w:color w:val="auto"/>
                <w:sz w:val="18"/>
                <w:szCs w:val="18"/>
                <w:shd w:val="clear" w:color="auto" w:fill="FFFFFF"/>
              </w:rPr>
              <w:t>观察窗中心线位于水面下1.0 m～1.2 m要求确定</w:t>
            </w:r>
          </w:p>
        </w:tc>
      </w:tr>
      <w:tr w14:paraId="5111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tcMar>
              <w:top w:w="15" w:type="dxa"/>
              <w:left w:w="0" w:type="dxa"/>
              <w:bottom w:w="15" w:type="dxa"/>
              <w:right w:w="15" w:type="dxa"/>
            </w:tcMar>
            <w:vAlign w:val="center"/>
          </w:tcPr>
          <w:p w14:paraId="783E0EBE">
            <w:pPr>
              <w:widowControl/>
              <w:jc w:val="center"/>
              <w:rPr>
                <w:rStyle w:val="32"/>
                <w:rFonts w:ascii="宋体" w:hAnsi="宋体" w:cs="宋体"/>
                <w:b w:val="0"/>
                <w:color w:val="auto"/>
                <w:sz w:val="18"/>
                <w:szCs w:val="18"/>
                <w:shd w:val="clear" w:color="auto" w:fill="FFFFFF"/>
              </w:rPr>
            </w:pPr>
          </w:p>
        </w:tc>
        <w:tc>
          <w:tcPr>
            <w:tcW w:w="764" w:type="pct"/>
            <w:vMerge w:val="continue"/>
            <w:vAlign w:val="center"/>
          </w:tcPr>
          <w:p w14:paraId="395A99B8">
            <w:pPr>
              <w:widowControl/>
              <w:jc w:val="center"/>
              <w:rPr>
                <w:rStyle w:val="32"/>
                <w:rFonts w:ascii="宋体" w:hAnsi="宋体" w:cs="宋体"/>
                <w:b w:val="0"/>
                <w:color w:val="auto"/>
                <w:sz w:val="18"/>
                <w:szCs w:val="18"/>
                <w:shd w:val="clear" w:color="auto" w:fill="FFFFFF"/>
              </w:rPr>
            </w:pPr>
          </w:p>
        </w:tc>
        <w:tc>
          <w:tcPr>
            <w:tcW w:w="3942" w:type="pct"/>
            <w:vAlign w:val="center"/>
          </w:tcPr>
          <w:p w14:paraId="5DA7BD4B">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室内</w:t>
            </w:r>
            <w:r>
              <w:rPr>
                <w:rStyle w:val="32"/>
                <w:rFonts w:ascii="宋体" w:hAnsi="宋体" w:cs="宋体"/>
                <w:b w:val="0"/>
                <w:color w:val="auto"/>
                <w:sz w:val="18"/>
                <w:szCs w:val="18"/>
                <w:shd w:val="clear" w:color="auto" w:fill="FFFFFF"/>
              </w:rPr>
              <w:t>净高不宜大于3.0 m</w:t>
            </w:r>
          </w:p>
        </w:tc>
      </w:tr>
      <w:tr w14:paraId="7735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tcMar>
              <w:top w:w="15" w:type="dxa"/>
              <w:left w:w="0" w:type="dxa"/>
              <w:bottom w:w="15" w:type="dxa"/>
              <w:right w:w="15" w:type="dxa"/>
            </w:tcMar>
            <w:vAlign w:val="center"/>
          </w:tcPr>
          <w:p w14:paraId="3C3B11F7">
            <w:pPr>
              <w:widowControl/>
              <w:jc w:val="center"/>
              <w:rPr>
                <w:rStyle w:val="32"/>
                <w:rFonts w:ascii="宋体" w:hAnsi="宋体" w:cs="宋体"/>
                <w:b w:val="0"/>
                <w:color w:val="auto"/>
                <w:sz w:val="18"/>
                <w:szCs w:val="18"/>
                <w:shd w:val="clear" w:color="auto" w:fill="FFFFFF"/>
              </w:rPr>
            </w:pPr>
          </w:p>
        </w:tc>
        <w:tc>
          <w:tcPr>
            <w:tcW w:w="764" w:type="pct"/>
            <w:vMerge w:val="continue"/>
            <w:vAlign w:val="center"/>
          </w:tcPr>
          <w:p w14:paraId="7B8897F0">
            <w:pPr>
              <w:widowControl/>
              <w:jc w:val="center"/>
              <w:rPr>
                <w:rStyle w:val="32"/>
                <w:rFonts w:ascii="宋体" w:hAnsi="宋体" w:cs="宋体"/>
                <w:b w:val="0"/>
                <w:color w:val="auto"/>
                <w:sz w:val="18"/>
                <w:szCs w:val="18"/>
                <w:shd w:val="clear" w:color="auto" w:fill="FFFFFF"/>
              </w:rPr>
            </w:pPr>
          </w:p>
        </w:tc>
        <w:tc>
          <w:tcPr>
            <w:tcW w:w="3942" w:type="pct"/>
            <w:vAlign w:val="center"/>
          </w:tcPr>
          <w:p w14:paraId="4E9DC468">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地面应设置可靠的防水层和排水沟，应预留机械通风系统条件</w:t>
            </w:r>
          </w:p>
        </w:tc>
      </w:tr>
      <w:tr w14:paraId="1096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restart"/>
            <w:shd w:val="clear" w:color="auto" w:fill="auto"/>
            <w:tcMar>
              <w:top w:w="15" w:type="dxa"/>
              <w:left w:w="0" w:type="dxa"/>
              <w:bottom w:w="15" w:type="dxa"/>
              <w:right w:w="15" w:type="dxa"/>
            </w:tcMar>
            <w:vAlign w:val="center"/>
          </w:tcPr>
          <w:p w14:paraId="197CAD9E">
            <w:pPr>
              <w:widowControl/>
              <w:jc w:val="center"/>
              <w:rPr>
                <w:rStyle w:val="32"/>
                <w:rFonts w:ascii="宋体" w:hAnsi="宋体" w:cs="宋体"/>
                <w:b w:val="0"/>
                <w:color w:val="auto"/>
                <w:sz w:val="18"/>
                <w:szCs w:val="18"/>
                <w:shd w:val="clear" w:color="auto" w:fill="FFFFFF"/>
              </w:rPr>
            </w:pPr>
            <w:r>
              <w:rPr>
                <w:rFonts w:hint="eastAsia" w:ascii="宋体" w:hAnsi="宋体" w:cs="Segoe UI"/>
                <w:color w:val="auto"/>
                <w:kern w:val="0"/>
                <w:sz w:val="18"/>
                <w:szCs w:val="18"/>
              </w:rPr>
              <w:t>3</w:t>
            </w:r>
          </w:p>
        </w:tc>
        <w:tc>
          <w:tcPr>
            <w:tcW w:w="764" w:type="pct"/>
            <w:vMerge w:val="restart"/>
            <w:vAlign w:val="center"/>
          </w:tcPr>
          <w:p w14:paraId="7ECFE763">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水下设备检修室</w:t>
            </w:r>
          </w:p>
        </w:tc>
        <w:tc>
          <w:tcPr>
            <w:tcW w:w="3942" w:type="pct"/>
            <w:vAlign w:val="center"/>
          </w:tcPr>
          <w:p w14:paraId="1FC479E9">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应靠近道具门和水池</w:t>
            </w:r>
            <w:r>
              <w:rPr>
                <w:rStyle w:val="32"/>
                <w:rFonts w:hint="eastAsia" w:ascii="宋体" w:hAnsi="宋体" w:cs="宋体"/>
                <w:b w:val="0"/>
                <w:color w:val="auto"/>
                <w:sz w:val="18"/>
                <w:szCs w:val="18"/>
                <w:shd w:val="clear" w:color="auto" w:fill="FFFFFF"/>
              </w:rPr>
              <w:t>，地坪</w:t>
            </w:r>
            <w:r>
              <w:rPr>
                <w:rFonts w:hint="eastAsia" w:ascii="宋体" w:hAnsi="宋体" w:cs="宋体"/>
                <w:color w:val="auto"/>
                <w:sz w:val="18"/>
                <w:szCs w:val="18"/>
                <w:shd w:val="clear" w:color="auto" w:fill="FFFFFF"/>
              </w:rPr>
              <w:t>标高</w:t>
            </w:r>
            <w:r>
              <w:rPr>
                <w:rStyle w:val="32"/>
                <w:rFonts w:ascii="宋体" w:hAnsi="宋体" w:cs="宋体"/>
                <w:b w:val="0"/>
                <w:color w:val="auto"/>
                <w:sz w:val="18"/>
                <w:szCs w:val="18"/>
                <w:shd w:val="clear" w:color="auto" w:fill="FFFFFF"/>
              </w:rPr>
              <w:t>应与池岸同层(±0.00</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p>
        </w:tc>
      </w:tr>
      <w:tr w14:paraId="401F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 w:hRule="atLeast"/>
        </w:trPr>
        <w:tc>
          <w:tcPr>
            <w:tcW w:w="292" w:type="pct"/>
            <w:vMerge w:val="continue"/>
            <w:tcMar>
              <w:top w:w="15" w:type="dxa"/>
              <w:left w:w="0" w:type="dxa"/>
              <w:bottom w:w="15" w:type="dxa"/>
              <w:right w:w="15" w:type="dxa"/>
            </w:tcMar>
            <w:vAlign w:val="center"/>
          </w:tcPr>
          <w:p w14:paraId="31A6E6BC">
            <w:pPr>
              <w:widowControl/>
              <w:jc w:val="center"/>
              <w:rPr>
                <w:rFonts w:ascii="宋体" w:hAnsi="宋体" w:cs="Segoe UI"/>
                <w:color w:val="auto"/>
                <w:kern w:val="0"/>
                <w:sz w:val="18"/>
                <w:szCs w:val="18"/>
              </w:rPr>
            </w:pPr>
          </w:p>
        </w:tc>
        <w:tc>
          <w:tcPr>
            <w:tcW w:w="764" w:type="pct"/>
            <w:vMerge w:val="continue"/>
            <w:vAlign w:val="center"/>
          </w:tcPr>
          <w:p w14:paraId="3E1582F8">
            <w:pPr>
              <w:widowControl/>
              <w:jc w:val="center"/>
              <w:rPr>
                <w:rStyle w:val="32"/>
                <w:rFonts w:ascii="Segoe UI" w:hAnsi="Segoe UI" w:eastAsia="Segoe UI" w:cs="Segoe UI"/>
                <w:bCs/>
                <w:color w:val="auto"/>
                <w:sz w:val="22"/>
                <w:szCs w:val="22"/>
                <w:shd w:val="clear" w:color="auto" w:fill="FFFFFF"/>
              </w:rPr>
            </w:pPr>
          </w:p>
        </w:tc>
        <w:tc>
          <w:tcPr>
            <w:tcW w:w="3942" w:type="pct"/>
            <w:vAlign w:val="center"/>
          </w:tcPr>
          <w:p w14:paraId="4B8C449F">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室内净高</w:t>
            </w:r>
            <w:r>
              <w:rPr>
                <w:rStyle w:val="32"/>
                <w:rFonts w:ascii="宋体" w:hAnsi="宋体" w:cs="宋体"/>
                <w:b w:val="0"/>
                <w:color w:val="auto"/>
                <w:sz w:val="18"/>
                <w:szCs w:val="18"/>
                <w:shd w:val="clear" w:color="auto" w:fill="FFFFFF"/>
              </w:rPr>
              <w:t>应满足起吊高度</w:t>
            </w:r>
            <w:r>
              <w:rPr>
                <w:rStyle w:val="32"/>
                <w:rFonts w:hint="eastAsia" w:ascii="宋体" w:hAnsi="宋体" w:cs="宋体"/>
                <w:b w:val="0"/>
                <w:color w:val="auto"/>
                <w:sz w:val="18"/>
                <w:szCs w:val="18"/>
                <w:shd w:val="clear" w:color="auto" w:fill="FFFFFF"/>
              </w:rPr>
              <w:t>不应小于</w:t>
            </w:r>
            <w:r>
              <w:rPr>
                <w:rStyle w:val="32"/>
                <w:rFonts w:ascii="宋体" w:hAnsi="宋体" w:cs="宋体"/>
                <w:b w:val="0"/>
                <w:color w:val="auto"/>
                <w:sz w:val="18"/>
                <w:szCs w:val="18"/>
                <w:shd w:val="clear" w:color="auto" w:fill="FFFFFF"/>
              </w:rPr>
              <w:t>3.5</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r>
              <w:rPr>
                <w:rStyle w:val="32"/>
                <w:rFonts w:hint="eastAsia" w:ascii="宋体" w:hAnsi="宋体" w:cs="宋体"/>
                <w:b w:val="0"/>
                <w:color w:val="auto"/>
                <w:sz w:val="18"/>
                <w:szCs w:val="18"/>
                <w:shd w:val="clear" w:color="auto" w:fill="FFFFFF"/>
              </w:rPr>
              <w:t>，门洞（宽</w:t>
            </w:r>
            <w:r>
              <w:rPr>
                <w:rStyle w:val="32"/>
                <w:rFonts w:ascii="宋体" w:hAnsi="宋体" w:cs="宋体"/>
                <w:b w:val="0"/>
                <w:color w:val="auto"/>
                <w:sz w:val="18"/>
                <w:szCs w:val="18"/>
                <w:shd w:val="clear" w:color="auto" w:fill="FFFFFF"/>
              </w:rPr>
              <w:t>×</w:t>
            </w:r>
            <w:r>
              <w:rPr>
                <w:rStyle w:val="32"/>
                <w:rFonts w:hint="eastAsia" w:ascii="宋体" w:hAnsi="宋体" w:cs="宋体"/>
                <w:b w:val="0"/>
                <w:color w:val="auto"/>
                <w:sz w:val="18"/>
                <w:szCs w:val="18"/>
                <w:shd w:val="clear" w:color="auto" w:fill="FFFFFF"/>
              </w:rPr>
              <w:t>高）不应小于</w:t>
            </w:r>
            <w:r>
              <w:rPr>
                <w:rStyle w:val="32"/>
                <w:rFonts w:ascii="宋体" w:hAnsi="宋体" w:cs="宋体"/>
                <w:b w:val="0"/>
                <w:color w:val="auto"/>
                <w:sz w:val="18"/>
                <w:szCs w:val="18"/>
                <w:shd w:val="clear" w:color="auto" w:fill="FFFFFF"/>
              </w:rPr>
              <w:t>2.4</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m×3.0</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p>
        </w:tc>
      </w:tr>
      <w:tr w14:paraId="7E56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shd w:val="clear" w:color="auto" w:fill="auto"/>
            <w:tcMar>
              <w:top w:w="15" w:type="dxa"/>
              <w:left w:w="0" w:type="dxa"/>
              <w:bottom w:w="15" w:type="dxa"/>
              <w:right w:w="15" w:type="dxa"/>
            </w:tcMar>
            <w:vAlign w:val="center"/>
          </w:tcPr>
          <w:p w14:paraId="64C015B3">
            <w:pPr>
              <w:widowControl/>
              <w:jc w:val="center"/>
              <w:rPr>
                <w:rFonts w:ascii="宋体" w:hAnsi="宋体" w:cs="Segoe UI"/>
                <w:color w:val="auto"/>
                <w:kern w:val="0"/>
                <w:sz w:val="18"/>
                <w:szCs w:val="18"/>
              </w:rPr>
            </w:pPr>
          </w:p>
        </w:tc>
        <w:tc>
          <w:tcPr>
            <w:tcW w:w="764" w:type="pct"/>
            <w:vMerge w:val="continue"/>
            <w:vAlign w:val="center"/>
          </w:tcPr>
          <w:p w14:paraId="2A3C888A">
            <w:pPr>
              <w:widowControl/>
              <w:jc w:val="center"/>
              <w:rPr>
                <w:rStyle w:val="32"/>
                <w:rFonts w:ascii="Segoe UI" w:hAnsi="Segoe UI" w:eastAsia="Segoe UI" w:cs="Segoe UI"/>
                <w:bCs/>
                <w:color w:val="auto"/>
                <w:sz w:val="22"/>
                <w:szCs w:val="22"/>
                <w:shd w:val="clear" w:color="auto" w:fill="FFFFFF"/>
              </w:rPr>
            </w:pPr>
          </w:p>
        </w:tc>
        <w:tc>
          <w:tcPr>
            <w:tcW w:w="3942" w:type="pct"/>
            <w:vAlign w:val="center"/>
          </w:tcPr>
          <w:p w14:paraId="6AFC7DF1">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应配备检修地坑(</w:t>
            </w:r>
            <w:r>
              <w:rPr>
                <w:rStyle w:val="32"/>
                <w:rFonts w:hint="eastAsia" w:ascii="宋体" w:hAnsi="宋体" w:cs="宋体"/>
                <w:b w:val="0"/>
                <w:color w:val="auto"/>
                <w:sz w:val="18"/>
                <w:szCs w:val="18"/>
                <w:shd w:val="clear" w:color="auto" w:fill="FFFFFF"/>
              </w:rPr>
              <w:t>不应小于</w:t>
            </w:r>
            <w:r>
              <w:rPr>
                <w:rStyle w:val="32"/>
                <w:rFonts w:ascii="宋体" w:hAnsi="宋体" w:cs="宋体"/>
                <w:b w:val="0"/>
                <w:color w:val="auto"/>
                <w:sz w:val="18"/>
                <w:szCs w:val="18"/>
                <w:shd w:val="clear" w:color="auto" w:fill="FFFFFF"/>
              </w:rPr>
              <w:t>1.5</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m×2.0</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m×1.0m深)</w:t>
            </w:r>
          </w:p>
        </w:tc>
      </w:tr>
      <w:tr w14:paraId="69A9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shd w:val="clear" w:color="auto" w:fill="auto"/>
            <w:tcMar>
              <w:top w:w="15" w:type="dxa"/>
              <w:left w:w="0" w:type="dxa"/>
              <w:bottom w:w="15" w:type="dxa"/>
              <w:right w:w="15" w:type="dxa"/>
            </w:tcMar>
            <w:vAlign w:val="center"/>
          </w:tcPr>
          <w:p w14:paraId="08A90613">
            <w:pPr>
              <w:widowControl/>
              <w:jc w:val="center"/>
              <w:rPr>
                <w:rFonts w:ascii="宋体" w:hAnsi="宋体" w:cs="Segoe UI"/>
                <w:color w:val="auto"/>
                <w:kern w:val="0"/>
                <w:sz w:val="18"/>
                <w:szCs w:val="18"/>
              </w:rPr>
            </w:pPr>
          </w:p>
        </w:tc>
        <w:tc>
          <w:tcPr>
            <w:tcW w:w="764" w:type="pct"/>
            <w:vMerge w:val="continue"/>
            <w:vAlign w:val="center"/>
          </w:tcPr>
          <w:p w14:paraId="017C2205">
            <w:pPr>
              <w:widowControl/>
              <w:jc w:val="center"/>
              <w:rPr>
                <w:rStyle w:val="32"/>
                <w:rFonts w:ascii="Segoe UI" w:hAnsi="Segoe UI" w:eastAsia="Segoe UI" w:cs="Segoe UI"/>
                <w:bCs/>
                <w:color w:val="auto"/>
                <w:sz w:val="22"/>
                <w:szCs w:val="22"/>
                <w:shd w:val="clear" w:color="auto" w:fill="FFFFFF"/>
              </w:rPr>
            </w:pPr>
          </w:p>
        </w:tc>
        <w:tc>
          <w:tcPr>
            <w:tcW w:w="3942" w:type="pct"/>
            <w:vAlign w:val="center"/>
          </w:tcPr>
          <w:p w14:paraId="41D3D96C">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顶板应预留吊装设备安装条件，门宜采用电动卷帘门</w:t>
            </w:r>
          </w:p>
        </w:tc>
      </w:tr>
      <w:tr w14:paraId="5A23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restart"/>
            <w:tcMar>
              <w:top w:w="15" w:type="dxa"/>
              <w:left w:w="0" w:type="dxa"/>
              <w:bottom w:w="15" w:type="dxa"/>
              <w:right w:w="15" w:type="dxa"/>
            </w:tcMar>
            <w:vAlign w:val="center"/>
          </w:tcPr>
          <w:p w14:paraId="7E5F12D1">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4</w:t>
            </w:r>
          </w:p>
        </w:tc>
        <w:tc>
          <w:tcPr>
            <w:tcW w:w="764" w:type="pct"/>
            <w:vMerge w:val="restart"/>
            <w:vAlign w:val="center"/>
          </w:tcPr>
          <w:p w14:paraId="3F5391C9">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潜水准备室</w:t>
            </w:r>
          </w:p>
        </w:tc>
        <w:tc>
          <w:tcPr>
            <w:tcW w:w="3942" w:type="pct"/>
            <w:shd w:val="clear" w:color="auto" w:fill="auto"/>
            <w:vAlign w:val="center"/>
          </w:tcPr>
          <w:p w14:paraId="01A39BC1">
            <w:pPr>
              <w:widowControl/>
              <w:jc w:val="left"/>
              <w:rPr>
                <w:rFonts w:ascii="宋体" w:hAnsi="宋体" w:cs="宋体"/>
                <w:color w:val="auto"/>
                <w:sz w:val="18"/>
                <w:szCs w:val="18"/>
                <w:shd w:val="clear" w:color="auto" w:fill="FFFFFF"/>
              </w:rPr>
            </w:pPr>
            <w:r>
              <w:rPr>
                <w:rStyle w:val="32"/>
                <w:rFonts w:ascii="宋体" w:hAnsi="宋体" w:cs="宋体"/>
                <w:b w:val="0"/>
                <w:color w:val="auto"/>
                <w:sz w:val="18"/>
                <w:szCs w:val="18"/>
                <w:shd w:val="clear" w:color="auto" w:fill="FFFFFF"/>
              </w:rPr>
              <w:t>应靠近水池入口，地</w:t>
            </w:r>
            <w:r>
              <w:rPr>
                <w:rStyle w:val="32"/>
                <w:rFonts w:hint="eastAsia" w:ascii="宋体" w:hAnsi="宋体" w:cs="宋体"/>
                <w:b w:val="0"/>
                <w:color w:val="auto"/>
                <w:sz w:val="18"/>
                <w:szCs w:val="18"/>
                <w:shd w:val="clear" w:color="auto" w:fill="FFFFFF"/>
              </w:rPr>
              <w:t>坪</w:t>
            </w:r>
            <w:r>
              <w:rPr>
                <w:rFonts w:hint="eastAsia" w:ascii="宋体" w:hAnsi="宋体" w:cs="宋体"/>
                <w:color w:val="auto"/>
                <w:sz w:val="18"/>
                <w:szCs w:val="18"/>
                <w:shd w:val="clear" w:color="auto" w:fill="FFFFFF"/>
              </w:rPr>
              <w:t>标高</w:t>
            </w:r>
            <w:r>
              <w:rPr>
                <w:rStyle w:val="32"/>
                <w:rFonts w:ascii="宋体" w:hAnsi="宋体" w:cs="宋体"/>
                <w:b w:val="0"/>
                <w:color w:val="auto"/>
                <w:sz w:val="18"/>
                <w:szCs w:val="18"/>
                <w:shd w:val="clear" w:color="auto" w:fill="FFFFFF"/>
              </w:rPr>
              <w:t>宜与池岸同层(±0.00</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p>
        </w:tc>
      </w:tr>
      <w:tr w14:paraId="78DD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shd w:val="clear" w:color="auto" w:fill="auto"/>
            <w:tcMar>
              <w:top w:w="15" w:type="dxa"/>
              <w:left w:w="0" w:type="dxa"/>
              <w:bottom w:w="15" w:type="dxa"/>
              <w:right w:w="15" w:type="dxa"/>
            </w:tcMar>
            <w:vAlign w:val="center"/>
          </w:tcPr>
          <w:p w14:paraId="5986B02F">
            <w:pPr>
              <w:widowControl/>
              <w:jc w:val="center"/>
              <w:rPr>
                <w:rFonts w:ascii="宋体" w:hAnsi="宋体" w:cs="宋体"/>
                <w:color w:val="auto"/>
                <w:sz w:val="18"/>
                <w:szCs w:val="18"/>
                <w:shd w:val="clear" w:color="auto" w:fill="FFFFFF"/>
              </w:rPr>
            </w:pPr>
          </w:p>
        </w:tc>
        <w:tc>
          <w:tcPr>
            <w:tcW w:w="764" w:type="pct"/>
            <w:vMerge w:val="continue"/>
            <w:vAlign w:val="center"/>
          </w:tcPr>
          <w:p w14:paraId="39D6548D">
            <w:pPr>
              <w:widowControl/>
              <w:jc w:val="center"/>
              <w:rPr>
                <w:rStyle w:val="32"/>
                <w:rFonts w:ascii="宋体" w:hAnsi="宋体" w:cs="宋体"/>
                <w:b w:val="0"/>
                <w:color w:val="auto"/>
                <w:sz w:val="18"/>
                <w:szCs w:val="18"/>
                <w:shd w:val="clear" w:color="auto" w:fill="FFFFFF"/>
              </w:rPr>
            </w:pPr>
          </w:p>
        </w:tc>
        <w:tc>
          <w:tcPr>
            <w:tcW w:w="3942" w:type="pct"/>
            <w:shd w:val="clear" w:color="auto" w:fill="auto"/>
            <w:vAlign w:val="center"/>
          </w:tcPr>
          <w:p w14:paraId="2B791210">
            <w:pPr>
              <w:widowControl/>
              <w:jc w:val="left"/>
              <w:rPr>
                <w:rFonts w:ascii="宋体" w:hAnsi="宋体" w:cs="宋体"/>
                <w:color w:val="auto"/>
                <w:sz w:val="18"/>
                <w:szCs w:val="18"/>
                <w:shd w:val="clear" w:color="auto" w:fill="FFFFFF"/>
              </w:rPr>
            </w:pPr>
            <w:r>
              <w:rPr>
                <w:rStyle w:val="32"/>
                <w:rFonts w:ascii="宋体" w:hAnsi="宋体" w:cs="宋体"/>
                <w:b w:val="0"/>
                <w:color w:val="auto"/>
                <w:sz w:val="18"/>
                <w:szCs w:val="18"/>
                <w:shd w:val="clear" w:color="auto" w:fill="FFFFFF"/>
              </w:rPr>
              <w:t>主通道宽度不应小于2.4m</w:t>
            </w:r>
          </w:p>
        </w:tc>
      </w:tr>
      <w:tr w14:paraId="5858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tcMar>
              <w:top w:w="15" w:type="dxa"/>
              <w:left w:w="0" w:type="dxa"/>
              <w:bottom w:w="15" w:type="dxa"/>
              <w:right w:w="15" w:type="dxa"/>
            </w:tcMar>
            <w:vAlign w:val="center"/>
          </w:tcPr>
          <w:p w14:paraId="5D8CA36C">
            <w:pPr>
              <w:widowControl/>
              <w:jc w:val="center"/>
              <w:rPr>
                <w:rStyle w:val="32"/>
                <w:rFonts w:ascii="宋体" w:hAnsi="宋体" w:cs="宋体"/>
                <w:b w:val="0"/>
                <w:color w:val="auto"/>
                <w:sz w:val="18"/>
                <w:szCs w:val="18"/>
                <w:shd w:val="clear" w:color="auto" w:fill="FFFFFF"/>
              </w:rPr>
            </w:pPr>
          </w:p>
        </w:tc>
        <w:tc>
          <w:tcPr>
            <w:tcW w:w="764" w:type="pct"/>
            <w:vMerge w:val="continue"/>
            <w:vAlign w:val="center"/>
          </w:tcPr>
          <w:p w14:paraId="49FDB301">
            <w:pPr>
              <w:widowControl/>
              <w:jc w:val="center"/>
              <w:rPr>
                <w:rStyle w:val="32"/>
                <w:rFonts w:ascii="宋体" w:hAnsi="宋体" w:cs="宋体"/>
                <w:b w:val="0"/>
                <w:color w:val="auto"/>
                <w:sz w:val="18"/>
                <w:szCs w:val="18"/>
                <w:shd w:val="clear" w:color="auto" w:fill="FFFFFF"/>
              </w:rPr>
            </w:pPr>
          </w:p>
        </w:tc>
        <w:tc>
          <w:tcPr>
            <w:tcW w:w="3942" w:type="pct"/>
            <w:shd w:val="clear" w:color="auto" w:fill="auto"/>
            <w:vAlign w:val="center"/>
          </w:tcPr>
          <w:p w14:paraId="3CBEB119">
            <w:pPr>
              <w:widowControl/>
              <w:jc w:val="left"/>
              <w:rPr>
                <w:rFonts w:ascii="宋体" w:hAnsi="宋体" w:cs="宋体"/>
                <w:color w:val="auto"/>
                <w:sz w:val="18"/>
                <w:szCs w:val="18"/>
                <w:shd w:val="clear" w:color="auto" w:fill="FFFFFF"/>
              </w:rPr>
            </w:pPr>
            <w:r>
              <w:rPr>
                <w:rStyle w:val="32"/>
                <w:rFonts w:ascii="宋体" w:hAnsi="宋体" w:cs="宋体"/>
                <w:b w:val="0"/>
                <w:color w:val="auto"/>
                <w:sz w:val="18"/>
                <w:szCs w:val="18"/>
                <w:shd w:val="clear" w:color="auto" w:fill="FFFFFF"/>
              </w:rPr>
              <w:t>应设置应急淋浴间</w:t>
            </w:r>
            <w:r>
              <w:rPr>
                <w:rStyle w:val="32"/>
                <w:rFonts w:hint="eastAsia" w:ascii="宋体" w:hAnsi="宋体" w:cs="宋体"/>
                <w:b w:val="0"/>
                <w:color w:val="auto"/>
                <w:sz w:val="18"/>
                <w:szCs w:val="18"/>
                <w:shd w:val="clear" w:color="auto" w:fill="FFFFFF"/>
              </w:rPr>
              <w:t>，</w:t>
            </w:r>
            <w:r>
              <w:rPr>
                <w:rStyle w:val="32"/>
                <w:rFonts w:ascii="宋体" w:hAnsi="宋体" w:cs="宋体"/>
                <w:b w:val="0"/>
                <w:color w:val="auto"/>
                <w:sz w:val="18"/>
                <w:szCs w:val="18"/>
                <w:shd w:val="clear" w:color="auto" w:fill="FFFFFF"/>
              </w:rPr>
              <w:t>面积</w:t>
            </w:r>
            <w:r>
              <w:rPr>
                <w:rStyle w:val="32"/>
                <w:rFonts w:hint="eastAsia" w:ascii="宋体" w:hAnsi="宋体" w:cs="宋体"/>
                <w:b w:val="0"/>
                <w:color w:val="auto"/>
                <w:sz w:val="18"/>
                <w:szCs w:val="18"/>
                <w:shd w:val="clear" w:color="auto" w:fill="FFFFFF"/>
              </w:rPr>
              <w:t>不应小于</w:t>
            </w:r>
            <w:r>
              <w:rPr>
                <w:rStyle w:val="32"/>
                <w:rFonts w:ascii="宋体" w:hAnsi="宋体" w:cs="宋体"/>
                <w:b w:val="0"/>
                <w:color w:val="auto"/>
                <w:sz w:val="18"/>
                <w:szCs w:val="18"/>
                <w:shd w:val="clear" w:color="auto" w:fill="FFFFFF"/>
              </w:rPr>
              <w:t>4㎡，墙面防水高度不应小于1.5</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p>
        </w:tc>
      </w:tr>
      <w:tr w14:paraId="1A7E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92" w:type="pct"/>
            <w:vMerge w:val="restart"/>
            <w:shd w:val="clear" w:color="auto" w:fill="auto"/>
            <w:tcMar>
              <w:top w:w="15" w:type="dxa"/>
              <w:left w:w="0" w:type="dxa"/>
              <w:bottom w:w="15" w:type="dxa"/>
              <w:right w:w="15" w:type="dxa"/>
            </w:tcMar>
            <w:vAlign w:val="center"/>
          </w:tcPr>
          <w:p w14:paraId="3D58AF3B">
            <w:pPr>
              <w:widowControl/>
              <w:jc w:val="center"/>
              <w:rPr>
                <w:rFonts w:ascii="宋体" w:hAnsi="宋体" w:cs="Segoe UI"/>
                <w:color w:val="auto"/>
                <w:kern w:val="0"/>
                <w:sz w:val="18"/>
                <w:szCs w:val="18"/>
              </w:rPr>
            </w:pPr>
            <w:r>
              <w:rPr>
                <w:rFonts w:hint="eastAsia" w:ascii="宋体" w:hAnsi="宋体" w:cs="Segoe UI"/>
                <w:color w:val="auto"/>
                <w:kern w:val="0"/>
                <w:sz w:val="18"/>
                <w:szCs w:val="18"/>
              </w:rPr>
              <w:t>5</w:t>
            </w:r>
          </w:p>
        </w:tc>
        <w:tc>
          <w:tcPr>
            <w:tcW w:w="764" w:type="pct"/>
            <w:vMerge w:val="restart"/>
            <w:shd w:val="clear" w:color="auto" w:fill="auto"/>
            <w:vAlign w:val="center"/>
          </w:tcPr>
          <w:p w14:paraId="2912FD28">
            <w:pPr>
              <w:widowControl/>
              <w:jc w:val="center"/>
              <w:rPr>
                <w:rFonts w:ascii="宋体" w:hAnsi="宋体" w:cs="宋体"/>
                <w:color w:val="auto"/>
                <w:sz w:val="18"/>
                <w:szCs w:val="18"/>
                <w:shd w:val="clear" w:color="auto" w:fill="FFFFFF"/>
              </w:rPr>
            </w:pPr>
            <w:r>
              <w:rPr>
                <w:rStyle w:val="32"/>
                <w:rFonts w:hint="eastAsia" w:ascii="宋体" w:hAnsi="宋体" w:cs="宋体"/>
                <w:b w:val="0"/>
                <w:color w:val="auto"/>
                <w:sz w:val="18"/>
                <w:szCs w:val="18"/>
                <w:shd w:val="clear" w:color="auto" w:fill="FFFFFF"/>
              </w:rPr>
              <w:t>造浪设备机房</w:t>
            </w:r>
          </w:p>
        </w:tc>
        <w:tc>
          <w:tcPr>
            <w:tcW w:w="3942" w:type="pct"/>
            <w:shd w:val="clear" w:color="auto" w:fill="auto"/>
            <w:vAlign w:val="center"/>
          </w:tcPr>
          <w:p w14:paraId="3FDB3C7B">
            <w:pPr>
              <w:widowControl/>
              <w:jc w:val="left"/>
              <w:rPr>
                <w:rFonts w:ascii="宋体" w:hAnsi="宋体" w:cs="宋体"/>
                <w:color w:val="auto"/>
                <w:sz w:val="18"/>
                <w:szCs w:val="18"/>
                <w:shd w:val="clear" w:color="auto" w:fill="FFFFFF"/>
              </w:rPr>
            </w:pPr>
            <w:r>
              <w:rPr>
                <w:rStyle w:val="32"/>
                <w:rFonts w:ascii="宋体" w:hAnsi="宋体" w:cs="宋体"/>
                <w:b w:val="0"/>
                <w:color w:val="auto"/>
                <w:sz w:val="18"/>
                <w:szCs w:val="18"/>
                <w:shd w:val="clear" w:color="auto" w:fill="FFFFFF"/>
              </w:rPr>
              <w:t>宜独立设置</w:t>
            </w:r>
            <w:r>
              <w:rPr>
                <w:rStyle w:val="32"/>
                <w:rFonts w:hint="eastAsia" w:ascii="宋体" w:hAnsi="宋体" w:cs="宋体"/>
                <w:b w:val="0"/>
                <w:color w:val="auto"/>
                <w:sz w:val="18"/>
                <w:szCs w:val="18"/>
                <w:shd w:val="clear" w:color="auto" w:fill="FFFFFF"/>
              </w:rPr>
              <w:t>；应</w:t>
            </w:r>
            <w:r>
              <w:rPr>
                <w:rStyle w:val="32"/>
                <w:rFonts w:ascii="宋体" w:hAnsi="宋体" w:cs="宋体"/>
                <w:b w:val="0"/>
                <w:color w:val="auto"/>
                <w:sz w:val="18"/>
                <w:szCs w:val="18"/>
                <w:shd w:val="clear" w:color="auto" w:fill="FFFFFF"/>
              </w:rPr>
              <w:t>紧邻造浪口所在的池壁</w:t>
            </w:r>
          </w:p>
        </w:tc>
      </w:tr>
      <w:tr w14:paraId="0CE5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92" w:type="pct"/>
            <w:vMerge w:val="continue"/>
            <w:shd w:val="clear" w:color="auto" w:fill="auto"/>
            <w:tcMar>
              <w:top w:w="15" w:type="dxa"/>
              <w:left w:w="0" w:type="dxa"/>
              <w:bottom w:w="15" w:type="dxa"/>
              <w:right w:w="15" w:type="dxa"/>
            </w:tcMar>
            <w:vAlign w:val="center"/>
          </w:tcPr>
          <w:p w14:paraId="2C8C51BB">
            <w:pPr>
              <w:widowControl/>
              <w:jc w:val="center"/>
              <w:rPr>
                <w:rFonts w:ascii="宋体" w:hAnsi="宋体" w:cs="Segoe UI"/>
                <w:color w:val="auto"/>
                <w:kern w:val="0"/>
                <w:sz w:val="18"/>
                <w:szCs w:val="18"/>
              </w:rPr>
            </w:pPr>
          </w:p>
        </w:tc>
        <w:tc>
          <w:tcPr>
            <w:tcW w:w="764" w:type="pct"/>
            <w:vMerge w:val="continue"/>
            <w:shd w:val="clear" w:color="auto" w:fill="auto"/>
            <w:vAlign w:val="center"/>
          </w:tcPr>
          <w:p w14:paraId="04F3A6CC">
            <w:pPr>
              <w:widowControl/>
              <w:jc w:val="center"/>
              <w:rPr>
                <w:rStyle w:val="32"/>
                <w:rFonts w:ascii="宋体" w:hAnsi="宋体" w:cs="宋体"/>
                <w:b w:val="0"/>
                <w:color w:val="auto"/>
                <w:sz w:val="18"/>
                <w:szCs w:val="18"/>
                <w:shd w:val="clear" w:color="auto" w:fill="FFFFFF"/>
              </w:rPr>
            </w:pPr>
          </w:p>
        </w:tc>
        <w:tc>
          <w:tcPr>
            <w:tcW w:w="3942" w:type="pct"/>
            <w:shd w:val="clear" w:color="auto" w:fill="auto"/>
            <w:vAlign w:val="center"/>
          </w:tcPr>
          <w:p w14:paraId="74B75079">
            <w:pPr>
              <w:widowControl/>
              <w:jc w:val="left"/>
              <w:rPr>
                <w:rStyle w:val="32"/>
                <w:rFonts w:ascii="宋体" w:hAnsi="宋体" w:cs="宋体"/>
                <w:b w:val="0"/>
                <w:color w:val="auto"/>
                <w:sz w:val="18"/>
                <w:szCs w:val="18"/>
                <w:shd w:val="clear" w:color="auto" w:fill="FFFFFF"/>
              </w:rPr>
            </w:pPr>
            <w:r>
              <w:rPr>
                <w:rStyle w:val="32"/>
                <w:rFonts w:ascii="宋体" w:hAnsi="宋体" w:cs="宋体"/>
                <w:b w:val="0"/>
                <w:color w:val="auto"/>
                <w:sz w:val="18"/>
                <w:szCs w:val="18"/>
                <w:shd w:val="clear" w:color="auto" w:fill="FFFFFF"/>
              </w:rPr>
              <w:t>地</w:t>
            </w:r>
            <w:r>
              <w:rPr>
                <w:rStyle w:val="32"/>
                <w:rFonts w:hint="eastAsia" w:ascii="宋体" w:hAnsi="宋体" w:cs="宋体"/>
                <w:b w:val="0"/>
                <w:color w:val="auto"/>
                <w:sz w:val="18"/>
                <w:szCs w:val="18"/>
                <w:shd w:val="clear" w:color="auto" w:fill="FFFFFF"/>
              </w:rPr>
              <w:t>坪标高宜</w:t>
            </w:r>
            <w:r>
              <w:rPr>
                <w:rStyle w:val="32"/>
                <w:rFonts w:ascii="宋体" w:hAnsi="宋体" w:cs="宋体"/>
                <w:b w:val="0"/>
                <w:color w:val="auto"/>
                <w:sz w:val="18"/>
                <w:szCs w:val="18"/>
                <w:shd w:val="clear" w:color="auto" w:fill="FFFFFF"/>
              </w:rPr>
              <w:t>与池岸同层，且应低于造浪口出水标高</w:t>
            </w:r>
          </w:p>
        </w:tc>
      </w:tr>
      <w:tr w14:paraId="6569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92" w:type="pct"/>
            <w:vMerge w:val="continue"/>
            <w:tcMar>
              <w:top w:w="15" w:type="dxa"/>
              <w:left w:w="0" w:type="dxa"/>
              <w:bottom w:w="15" w:type="dxa"/>
              <w:right w:w="15" w:type="dxa"/>
            </w:tcMar>
            <w:vAlign w:val="center"/>
          </w:tcPr>
          <w:p w14:paraId="30C74A2D">
            <w:pPr>
              <w:widowControl/>
              <w:jc w:val="center"/>
              <w:rPr>
                <w:rStyle w:val="32"/>
                <w:rFonts w:ascii="宋体" w:hAnsi="宋体" w:cs="宋体"/>
                <w:b w:val="0"/>
                <w:color w:val="auto"/>
                <w:sz w:val="18"/>
                <w:szCs w:val="18"/>
                <w:shd w:val="clear" w:color="auto" w:fill="FFFFFF"/>
              </w:rPr>
            </w:pPr>
          </w:p>
        </w:tc>
        <w:tc>
          <w:tcPr>
            <w:tcW w:w="764" w:type="pct"/>
            <w:vMerge w:val="continue"/>
            <w:vAlign w:val="center"/>
          </w:tcPr>
          <w:p w14:paraId="259F0612">
            <w:pPr>
              <w:widowControl/>
              <w:jc w:val="center"/>
              <w:rPr>
                <w:rStyle w:val="32"/>
                <w:rFonts w:ascii="宋体" w:hAnsi="宋体" w:cs="宋体"/>
                <w:b w:val="0"/>
                <w:color w:val="auto"/>
                <w:sz w:val="18"/>
                <w:szCs w:val="18"/>
                <w:shd w:val="clear" w:color="auto" w:fill="FFFFFF"/>
              </w:rPr>
            </w:pPr>
          </w:p>
        </w:tc>
        <w:tc>
          <w:tcPr>
            <w:tcW w:w="3942" w:type="pct"/>
            <w:shd w:val="clear" w:color="auto" w:fill="auto"/>
            <w:vAlign w:val="center"/>
          </w:tcPr>
          <w:p w14:paraId="03C5611E">
            <w:pPr>
              <w:widowControl/>
              <w:jc w:val="left"/>
              <w:rPr>
                <w:rFonts w:ascii="宋体" w:hAnsi="宋体" w:cs="宋体"/>
                <w:color w:val="auto"/>
                <w:sz w:val="18"/>
                <w:szCs w:val="18"/>
                <w:shd w:val="clear" w:color="auto" w:fill="FFFFFF"/>
              </w:rPr>
            </w:pPr>
            <w:r>
              <w:rPr>
                <w:rStyle w:val="32"/>
                <w:rFonts w:ascii="宋体" w:hAnsi="宋体" w:cs="宋体"/>
                <w:b w:val="0"/>
                <w:color w:val="auto"/>
                <w:sz w:val="18"/>
                <w:szCs w:val="18"/>
                <w:shd w:val="clear" w:color="auto" w:fill="FFFFFF"/>
              </w:rPr>
              <w:t>应预留设备运输通道和吊装条件</w:t>
            </w:r>
          </w:p>
        </w:tc>
      </w:tr>
      <w:tr w14:paraId="5916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 w:hRule="atLeast"/>
        </w:trPr>
        <w:tc>
          <w:tcPr>
            <w:tcW w:w="292" w:type="pct"/>
            <w:vMerge w:val="restart"/>
            <w:tcMar>
              <w:top w:w="15" w:type="dxa"/>
              <w:left w:w="0" w:type="dxa"/>
              <w:bottom w:w="15" w:type="dxa"/>
              <w:right w:w="15" w:type="dxa"/>
            </w:tcMar>
            <w:vAlign w:val="center"/>
          </w:tcPr>
          <w:p w14:paraId="03691DFF">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6</w:t>
            </w:r>
          </w:p>
        </w:tc>
        <w:tc>
          <w:tcPr>
            <w:tcW w:w="764" w:type="pct"/>
            <w:vMerge w:val="restart"/>
            <w:vAlign w:val="center"/>
          </w:tcPr>
          <w:p w14:paraId="55230F58">
            <w:pPr>
              <w:widowControl/>
              <w:jc w:val="center"/>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水循环机房</w:t>
            </w:r>
          </w:p>
        </w:tc>
        <w:tc>
          <w:tcPr>
            <w:tcW w:w="3942" w:type="pct"/>
            <w:vAlign w:val="center"/>
          </w:tcPr>
          <w:p w14:paraId="3F7F1C1C">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应</w:t>
            </w:r>
            <w:r>
              <w:rPr>
                <w:rStyle w:val="32"/>
                <w:rFonts w:ascii="宋体" w:hAnsi="宋体" w:cs="宋体"/>
                <w:b w:val="0"/>
                <w:color w:val="auto"/>
                <w:sz w:val="18"/>
                <w:szCs w:val="18"/>
                <w:shd w:val="clear" w:color="auto" w:fill="FFFFFF"/>
              </w:rPr>
              <w:t>毗邻水池布置于地下层，距水池净距不宜大于15</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r>
              <w:rPr>
                <w:rStyle w:val="32"/>
                <w:rFonts w:hint="eastAsia" w:ascii="宋体" w:hAnsi="宋体" w:cs="宋体"/>
                <w:b w:val="0"/>
                <w:color w:val="auto"/>
                <w:sz w:val="18"/>
                <w:szCs w:val="18"/>
                <w:shd w:val="clear" w:color="auto" w:fill="FFFFFF"/>
              </w:rPr>
              <w:t>，</w:t>
            </w:r>
            <w:r>
              <w:rPr>
                <w:rStyle w:val="32"/>
                <w:rFonts w:ascii="宋体" w:hAnsi="宋体" w:cs="宋体"/>
                <w:b w:val="0"/>
                <w:color w:val="auto"/>
                <w:sz w:val="18"/>
                <w:szCs w:val="18"/>
                <w:shd w:val="clear" w:color="auto" w:fill="FFFFFF"/>
              </w:rPr>
              <w:t>地</w:t>
            </w:r>
            <w:r>
              <w:rPr>
                <w:rStyle w:val="32"/>
                <w:rFonts w:hint="eastAsia" w:ascii="宋体" w:hAnsi="宋体" w:cs="宋体"/>
                <w:b w:val="0"/>
                <w:color w:val="auto"/>
                <w:sz w:val="18"/>
                <w:szCs w:val="18"/>
                <w:shd w:val="clear" w:color="auto" w:fill="FFFFFF"/>
              </w:rPr>
              <w:t>坪</w:t>
            </w:r>
            <w:r>
              <w:rPr>
                <w:rStyle w:val="32"/>
                <w:rFonts w:ascii="宋体" w:hAnsi="宋体" w:cs="宋体"/>
                <w:b w:val="0"/>
                <w:color w:val="auto"/>
                <w:sz w:val="18"/>
                <w:szCs w:val="18"/>
                <w:shd w:val="clear" w:color="auto" w:fill="FFFFFF"/>
              </w:rPr>
              <w:t>应低于池岸3.0</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m～5.0</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p>
        </w:tc>
      </w:tr>
      <w:tr w14:paraId="3D99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92" w:type="pct"/>
            <w:vMerge w:val="continue"/>
            <w:tcMar>
              <w:top w:w="15" w:type="dxa"/>
              <w:left w:w="0" w:type="dxa"/>
              <w:bottom w:w="15" w:type="dxa"/>
              <w:right w:w="15" w:type="dxa"/>
            </w:tcMar>
            <w:vAlign w:val="center"/>
          </w:tcPr>
          <w:p w14:paraId="4DF7766B">
            <w:pPr>
              <w:widowControl/>
              <w:jc w:val="center"/>
              <w:rPr>
                <w:rFonts w:ascii="宋体" w:hAnsi="宋体" w:cs="Segoe UI"/>
                <w:color w:val="auto"/>
                <w:kern w:val="0"/>
                <w:sz w:val="18"/>
                <w:szCs w:val="18"/>
              </w:rPr>
            </w:pPr>
          </w:p>
        </w:tc>
        <w:tc>
          <w:tcPr>
            <w:tcW w:w="764" w:type="pct"/>
            <w:vMerge w:val="continue"/>
            <w:vAlign w:val="center"/>
          </w:tcPr>
          <w:p w14:paraId="67557CB7">
            <w:pPr>
              <w:widowControl/>
              <w:jc w:val="center"/>
              <w:rPr>
                <w:rStyle w:val="32"/>
                <w:rFonts w:ascii="宋体" w:hAnsi="宋体" w:cs="宋体"/>
                <w:b w:val="0"/>
                <w:color w:val="auto"/>
                <w:sz w:val="18"/>
                <w:szCs w:val="18"/>
                <w:shd w:val="clear" w:color="auto" w:fill="FFFFFF"/>
              </w:rPr>
            </w:pPr>
          </w:p>
        </w:tc>
        <w:tc>
          <w:tcPr>
            <w:tcW w:w="3942" w:type="pct"/>
            <w:vAlign w:val="center"/>
          </w:tcPr>
          <w:p w14:paraId="02DD044B">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净高不应小于3.0 m，</w:t>
            </w:r>
            <w:r>
              <w:rPr>
                <w:rStyle w:val="32"/>
                <w:rFonts w:ascii="宋体" w:hAnsi="宋体" w:cs="宋体"/>
                <w:b w:val="0"/>
                <w:color w:val="auto"/>
                <w:sz w:val="18"/>
                <w:szCs w:val="18"/>
                <w:shd w:val="clear" w:color="auto" w:fill="FFFFFF"/>
              </w:rPr>
              <w:t>特大型棚</w:t>
            </w:r>
            <w:r>
              <w:rPr>
                <w:rStyle w:val="32"/>
                <w:rFonts w:hint="eastAsia" w:ascii="宋体" w:hAnsi="宋体" w:cs="宋体"/>
                <w:b w:val="0"/>
                <w:color w:val="auto"/>
                <w:sz w:val="18"/>
                <w:szCs w:val="18"/>
                <w:shd w:val="clear" w:color="auto" w:fill="FFFFFF"/>
              </w:rPr>
              <w:t>不应小于</w:t>
            </w:r>
            <w:r>
              <w:rPr>
                <w:rStyle w:val="32"/>
                <w:rFonts w:ascii="宋体" w:hAnsi="宋体" w:cs="宋体"/>
                <w:b w:val="0"/>
                <w:color w:val="auto"/>
                <w:sz w:val="18"/>
                <w:szCs w:val="18"/>
                <w:shd w:val="clear" w:color="auto" w:fill="FFFFFF"/>
              </w:rPr>
              <w:t>4.0</w:t>
            </w:r>
            <w:r>
              <w:rPr>
                <w:rStyle w:val="32"/>
                <w:rFonts w:hint="eastAsia" w:ascii="宋体" w:hAnsi="宋体" w:cs="宋体"/>
                <w:b w:val="0"/>
                <w:color w:val="auto"/>
                <w:sz w:val="18"/>
                <w:szCs w:val="18"/>
                <w:shd w:val="clear" w:color="auto" w:fill="FFFFFF"/>
              </w:rPr>
              <w:t xml:space="preserve"> </w:t>
            </w:r>
            <w:r>
              <w:rPr>
                <w:rStyle w:val="32"/>
                <w:rFonts w:ascii="宋体" w:hAnsi="宋体" w:cs="宋体"/>
                <w:b w:val="0"/>
                <w:color w:val="auto"/>
                <w:sz w:val="18"/>
                <w:szCs w:val="18"/>
                <w:shd w:val="clear" w:color="auto" w:fill="FFFFFF"/>
              </w:rPr>
              <w:t>m</w:t>
            </w:r>
          </w:p>
        </w:tc>
      </w:tr>
      <w:tr w14:paraId="5AF1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7" w:hRule="atLeast"/>
        </w:trPr>
        <w:tc>
          <w:tcPr>
            <w:tcW w:w="292" w:type="pct"/>
            <w:vMerge w:val="continue"/>
            <w:tcMar>
              <w:top w:w="15" w:type="dxa"/>
              <w:left w:w="0" w:type="dxa"/>
              <w:bottom w:w="15" w:type="dxa"/>
              <w:right w:w="15" w:type="dxa"/>
            </w:tcMar>
            <w:vAlign w:val="center"/>
          </w:tcPr>
          <w:p w14:paraId="2B9CB032">
            <w:pPr>
              <w:widowControl/>
              <w:jc w:val="center"/>
              <w:rPr>
                <w:rFonts w:ascii="宋体" w:hAnsi="宋体" w:cs="Segoe UI"/>
                <w:color w:val="auto"/>
                <w:kern w:val="0"/>
                <w:sz w:val="18"/>
                <w:szCs w:val="18"/>
              </w:rPr>
            </w:pPr>
          </w:p>
        </w:tc>
        <w:tc>
          <w:tcPr>
            <w:tcW w:w="764" w:type="pct"/>
            <w:vMerge w:val="continue"/>
            <w:vAlign w:val="center"/>
          </w:tcPr>
          <w:p w14:paraId="0559803A">
            <w:pPr>
              <w:widowControl/>
              <w:jc w:val="center"/>
              <w:rPr>
                <w:rStyle w:val="32"/>
                <w:rFonts w:ascii="宋体" w:hAnsi="宋体" w:cs="宋体"/>
                <w:b w:val="0"/>
                <w:color w:val="auto"/>
                <w:sz w:val="18"/>
                <w:szCs w:val="18"/>
                <w:shd w:val="clear" w:color="auto" w:fill="FFFFFF"/>
              </w:rPr>
            </w:pPr>
          </w:p>
        </w:tc>
        <w:tc>
          <w:tcPr>
            <w:tcW w:w="3942" w:type="pct"/>
            <w:vAlign w:val="center"/>
          </w:tcPr>
          <w:p w14:paraId="1E1D1676">
            <w:pPr>
              <w:widowControl/>
              <w:jc w:val="left"/>
              <w:rPr>
                <w:rStyle w:val="32"/>
                <w:rFonts w:ascii="宋体" w:hAnsi="宋体" w:cs="宋体"/>
                <w:b w:val="0"/>
                <w:color w:val="auto"/>
                <w:sz w:val="18"/>
                <w:szCs w:val="18"/>
                <w:shd w:val="clear" w:color="auto" w:fill="FFFFFF"/>
              </w:rPr>
            </w:pPr>
            <w:r>
              <w:rPr>
                <w:rStyle w:val="32"/>
                <w:rFonts w:hint="eastAsia" w:ascii="宋体" w:hAnsi="宋体" w:cs="宋体"/>
                <w:b w:val="0"/>
                <w:color w:val="auto"/>
                <w:sz w:val="18"/>
                <w:szCs w:val="18"/>
                <w:shd w:val="clear" w:color="auto" w:fill="FFFFFF"/>
              </w:rPr>
              <w:t>门洞不应小于1.8 m×2.4 m，</w:t>
            </w:r>
          </w:p>
        </w:tc>
      </w:tr>
      <w:bookmarkEnd w:id="179"/>
      <w:bookmarkEnd w:id="180"/>
      <w:bookmarkEnd w:id="181"/>
      <w:bookmarkEnd w:id="182"/>
      <w:bookmarkEnd w:id="183"/>
      <w:bookmarkEnd w:id="184"/>
      <w:bookmarkEnd w:id="185"/>
      <w:bookmarkEnd w:id="186"/>
      <w:bookmarkEnd w:id="187"/>
      <w:bookmarkEnd w:id="188"/>
    </w:tbl>
    <w:p w14:paraId="25287CB5">
      <w:pPr>
        <w:numPr>
          <w:ilvl w:val="0"/>
          <w:numId w:val="52"/>
        </w:numPr>
        <w:spacing w:before="156" w:beforeLines="50" w:line="360" w:lineRule="auto"/>
        <w:jc w:val="left"/>
        <w:rPr>
          <w:rFonts w:ascii="宋体" w:hAnsi="宋体" w:cs="宋体"/>
          <w:color w:val="auto"/>
        </w:rPr>
      </w:pPr>
      <w:bookmarkStart w:id="215" w:name="_Toc376540715"/>
      <w:bookmarkStart w:id="216" w:name="_Toc353287530"/>
      <w:bookmarkStart w:id="217" w:name="_Toc376548232"/>
      <w:bookmarkStart w:id="218" w:name="_Toc362878476"/>
      <w:bookmarkStart w:id="219" w:name="_Toc353287413"/>
      <w:bookmarkStart w:id="220" w:name="_Toc353286056"/>
      <w:bookmarkStart w:id="221" w:name="_Toc376548303"/>
      <w:bookmarkStart w:id="222" w:name="_Toc339877620"/>
      <w:bookmarkStart w:id="223" w:name="_Hlk192436133"/>
      <w:r>
        <w:rPr>
          <w:rFonts w:hint="eastAsia" w:ascii="宋体" w:hAnsi="宋体" w:cs="宋体"/>
          <w:color w:val="auto"/>
        </w:rPr>
        <w:t>技术用房通用设计应符合下列规定：</w:t>
      </w:r>
    </w:p>
    <w:p w14:paraId="4C950C5E">
      <w:pPr>
        <w:numPr>
          <w:ilvl w:val="0"/>
          <w:numId w:val="54"/>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控制室的观察窗</w:t>
      </w:r>
      <w:r>
        <w:rPr>
          <w:rFonts w:ascii="Segoe UI" w:hAnsi="Segoe UI" w:cs="Segoe UI"/>
          <w:color w:val="auto"/>
          <w:shd w:val="clear" w:color="auto" w:fill="FFFFFF"/>
        </w:rPr>
        <w:t>设计应符合下列规定</w:t>
      </w:r>
      <w:r>
        <w:rPr>
          <w:rFonts w:hint="eastAsia" w:ascii="Segoe UI" w:hAnsi="Segoe UI" w:cs="Segoe UI"/>
          <w:color w:val="auto"/>
          <w:shd w:val="clear" w:color="auto" w:fill="FFFFFF"/>
        </w:rPr>
        <w:t>：</w:t>
      </w:r>
    </w:p>
    <w:p w14:paraId="5A45A69F">
      <w:pPr>
        <w:numPr>
          <w:ilvl w:val="0"/>
          <w:numId w:val="55"/>
        </w:numPr>
        <w:tabs>
          <w:tab w:val="left" w:pos="0"/>
          <w:tab w:val="clear" w:pos="420"/>
        </w:tabs>
        <w:spacing w:line="360" w:lineRule="auto"/>
        <w:ind w:left="0" w:firstLine="420"/>
        <w:jc w:val="left"/>
        <w:rPr>
          <w:rFonts w:ascii="Segoe UI" w:hAnsi="Segoe UI" w:cs="Segoe UI"/>
          <w:color w:val="auto"/>
          <w:shd w:val="clear" w:color="auto" w:fill="FFFFFF"/>
        </w:rPr>
      </w:pPr>
      <w:r>
        <w:rPr>
          <w:rFonts w:ascii="Segoe UI" w:hAnsi="Segoe UI" w:cs="Segoe UI"/>
          <w:color w:val="auto"/>
          <w:shd w:val="clear" w:color="auto" w:fill="FFFFFF"/>
        </w:rPr>
        <w:t>观察窗应面向摄影棚拍摄区中心区域设置，并应保证控制室内操作人员视线通透无遮挡</w:t>
      </w:r>
      <w:r>
        <w:rPr>
          <w:rFonts w:hint="eastAsia" w:ascii="Segoe UI" w:hAnsi="Segoe UI" w:cs="Segoe UI"/>
          <w:color w:val="auto"/>
          <w:shd w:val="clear" w:color="auto" w:fill="FFFFFF"/>
        </w:rPr>
        <w:t>；</w:t>
      </w:r>
    </w:p>
    <w:p w14:paraId="7D387042">
      <w:pPr>
        <w:numPr>
          <w:ilvl w:val="0"/>
          <w:numId w:val="55"/>
        </w:numPr>
        <w:tabs>
          <w:tab w:val="left" w:pos="0"/>
          <w:tab w:val="clear" w:pos="420"/>
        </w:tabs>
        <w:spacing w:line="360" w:lineRule="auto"/>
        <w:ind w:left="0" w:firstLine="420"/>
        <w:jc w:val="left"/>
        <w:rPr>
          <w:rFonts w:ascii="Segoe UI" w:hAnsi="Segoe UI" w:cs="Segoe UI"/>
          <w:color w:val="auto"/>
          <w:shd w:val="clear" w:color="auto" w:fill="FFFFFF"/>
        </w:rPr>
      </w:pPr>
      <w:r>
        <w:rPr>
          <w:rFonts w:ascii="Segoe UI" w:hAnsi="Segoe UI" w:cs="Segoe UI"/>
          <w:color w:val="auto"/>
          <w:shd w:val="clear" w:color="auto" w:fill="FFFFFF"/>
        </w:rPr>
        <w:t>观察窗洞口尺寸应符合表4.3.</w:t>
      </w:r>
      <w:r>
        <w:rPr>
          <w:rFonts w:hint="eastAsia" w:ascii="Segoe UI" w:hAnsi="Segoe UI" w:cs="Segoe UI"/>
          <w:color w:val="auto"/>
          <w:shd w:val="clear" w:color="auto" w:fill="FFFFFF"/>
        </w:rPr>
        <w:t>6-1</w:t>
      </w:r>
      <w:r>
        <w:rPr>
          <w:rFonts w:ascii="Segoe UI" w:hAnsi="Segoe UI" w:cs="Segoe UI"/>
          <w:color w:val="auto"/>
          <w:shd w:val="clear" w:color="auto" w:fill="FFFFFF"/>
        </w:rPr>
        <w:t>的规定</w:t>
      </w:r>
      <w:r>
        <w:rPr>
          <w:rFonts w:hint="eastAsia" w:ascii="Segoe UI" w:hAnsi="Segoe UI" w:cs="Segoe UI"/>
          <w:color w:val="auto"/>
          <w:shd w:val="clear" w:color="auto" w:fill="FFFFFF"/>
        </w:rPr>
        <w:t>：</w:t>
      </w:r>
    </w:p>
    <w:p w14:paraId="30FC409D">
      <w:pPr>
        <w:numPr>
          <w:ilvl w:val="0"/>
          <w:numId w:val="55"/>
        </w:numPr>
        <w:tabs>
          <w:tab w:val="left" w:pos="0"/>
          <w:tab w:val="clear" w:pos="420"/>
        </w:tabs>
        <w:spacing w:line="360" w:lineRule="auto"/>
        <w:ind w:left="6" w:firstLine="414"/>
        <w:jc w:val="left"/>
        <w:rPr>
          <w:rFonts w:ascii="Segoe UI" w:hAnsi="Segoe UI" w:cs="Segoe UI"/>
          <w:color w:val="auto"/>
          <w:shd w:val="clear" w:color="auto" w:fill="FFFFFF"/>
        </w:rPr>
      </w:pPr>
      <w:r>
        <w:rPr>
          <w:rFonts w:ascii="Segoe UI" w:hAnsi="Segoe UI" w:cs="Segoe UI"/>
          <w:color w:val="auto"/>
          <w:shd w:val="clear" w:color="auto" w:fill="FFFFFF"/>
        </w:rPr>
        <w:t>玻璃应采用安全夹层玻璃，其厚度、层数应满足安全要求；</w:t>
      </w:r>
    </w:p>
    <w:p w14:paraId="0C08F46A">
      <w:pPr>
        <w:numPr>
          <w:ilvl w:val="0"/>
          <w:numId w:val="55"/>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安装应安全可靠</w:t>
      </w:r>
      <w:r>
        <w:rPr>
          <w:rFonts w:hint="eastAsia" w:ascii="Segoe UI" w:hAnsi="Segoe UI" w:cs="Segoe UI"/>
          <w:color w:val="auto"/>
          <w:shd w:val="clear" w:color="auto" w:fill="FFFFFF"/>
        </w:rPr>
        <w:t>，</w:t>
      </w:r>
      <w:r>
        <w:rPr>
          <w:rFonts w:ascii="Segoe UI" w:hAnsi="Segoe UI" w:cs="Segoe UI"/>
          <w:color w:val="auto"/>
          <w:shd w:val="clear" w:color="auto" w:fill="FFFFFF"/>
        </w:rPr>
        <w:t>接缝应</w:t>
      </w:r>
      <w:r>
        <w:rPr>
          <w:rFonts w:hint="default" w:ascii="Segoe UI" w:hAnsi="Segoe UI" w:cs="Segoe UI"/>
          <w:color w:val="auto"/>
          <w:shd w:val="clear" w:color="auto" w:fill="FFFFFF"/>
        </w:rPr>
        <w:t>严密并做好防水处理</w:t>
      </w:r>
      <w:r>
        <w:rPr>
          <w:rFonts w:ascii="Segoe UI" w:hAnsi="Segoe UI" w:cs="Segoe UI"/>
          <w:color w:val="auto"/>
          <w:shd w:val="clear" w:color="auto" w:fill="FFFFFF"/>
        </w:rPr>
        <w:t>；</w:t>
      </w:r>
    </w:p>
    <w:p w14:paraId="1DAD0216">
      <w:pPr>
        <w:numPr>
          <w:ilvl w:val="0"/>
          <w:numId w:val="55"/>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其观察窗的计权隔声量</w:t>
      </w:r>
      <w:r>
        <w:rPr>
          <w:rFonts w:hint="eastAsia" w:ascii="Segoe UI" w:hAnsi="Segoe UI" w:cs="Segoe UI"/>
          <w:color w:val="auto"/>
          <w:shd w:val="clear" w:color="auto" w:fill="FFFFFF"/>
        </w:rPr>
        <w:t>应符合本标准第6.3节的规定</w:t>
      </w:r>
      <w:r>
        <w:rPr>
          <w:rFonts w:ascii="Segoe UI" w:hAnsi="Segoe UI" w:cs="Segoe UI"/>
          <w:color w:val="auto"/>
          <w:shd w:val="clear" w:color="auto" w:fill="FFFFFF"/>
        </w:rPr>
        <w:t>；</w:t>
      </w:r>
    </w:p>
    <w:p w14:paraId="4EAD3101">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表4.3.6-1 控制室观察窗洞口尺寸要求（m）</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1476"/>
        <w:gridCol w:w="1476"/>
        <w:gridCol w:w="1476"/>
        <w:gridCol w:w="1476"/>
        <w:gridCol w:w="1481"/>
      </w:tblGrid>
      <w:tr w14:paraId="768B8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832" w:type="pct"/>
          </w:tcPr>
          <w:p w14:paraId="4DD705B1">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技术指标</w:t>
            </w:r>
          </w:p>
        </w:tc>
        <w:tc>
          <w:tcPr>
            <w:tcW w:w="832" w:type="pct"/>
          </w:tcPr>
          <w:p w14:paraId="6E674B6C">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小型棚</w:t>
            </w:r>
          </w:p>
        </w:tc>
        <w:tc>
          <w:tcPr>
            <w:tcW w:w="832" w:type="pct"/>
          </w:tcPr>
          <w:p w14:paraId="4F0D45E1">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中型棚</w:t>
            </w:r>
          </w:p>
        </w:tc>
        <w:tc>
          <w:tcPr>
            <w:tcW w:w="832" w:type="pct"/>
          </w:tcPr>
          <w:p w14:paraId="73078CFD">
            <w:pPr>
              <w:pStyle w:val="70"/>
              <w:ind w:firstLine="0" w:firstLineChars="0"/>
              <w:jc w:val="center"/>
              <w:rPr>
                <w:rFonts w:ascii="宋体" w:hAnsi="宋体"/>
                <w:color w:val="auto"/>
                <w:sz w:val="18"/>
                <w:szCs w:val="18"/>
              </w:rPr>
            </w:pPr>
            <w:r>
              <w:rPr>
                <w:rFonts w:hint="eastAsia" w:ascii="宋体" w:hAnsi="宋体"/>
                <w:color w:val="auto"/>
                <w:sz w:val="18"/>
                <w:szCs w:val="18"/>
              </w:rPr>
              <w:t>大型</w:t>
            </w:r>
            <w:r>
              <w:rPr>
                <w:rFonts w:ascii="宋体" w:hAnsi="宋体"/>
                <w:color w:val="auto"/>
                <w:sz w:val="18"/>
                <w:szCs w:val="18"/>
              </w:rPr>
              <w:t>棚</w:t>
            </w:r>
          </w:p>
        </w:tc>
        <w:tc>
          <w:tcPr>
            <w:tcW w:w="832" w:type="pct"/>
          </w:tcPr>
          <w:p w14:paraId="2B5740E3">
            <w:pPr>
              <w:pStyle w:val="70"/>
              <w:ind w:firstLine="0" w:firstLineChars="0"/>
              <w:jc w:val="center"/>
              <w:rPr>
                <w:rFonts w:ascii="宋体" w:hAnsi="宋体"/>
                <w:color w:val="auto"/>
                <w:sz w:val="18"/>
                <w:szCs w:val="18"/>
              </w:rPr>
            </w:pPr>
            <w:r>
              <w:rPr>
                <w:rFonts w:hint="eastAsia" w:ascii="宋体" w:hAnsi="宋体"/>
                <w:color w:val="auto"/>
                <w:sz w:val="18"/>
                <w:szCs w:val="18"/>
              </w:rPr>
              <w:t>特大型</w:t>
            </w:r>
            <w:r>
              <w:rPr>
                <w:rFonts w:ascii="宋体" w:hAnsi="宋体"/>
                <w:color w:val="auto"/>
                <w:sz w:val="18"/>
                <w:szCs w:val="18"/>
              </w:rPr>
              <w:t>棚</w:t>
            </w:r>
          </w:p>
        </w:tc>
        <w:tc>
          <w:tcPr>
            <w:tcW w:w="835" w:type="pct"/>
          </w:tcPr>
          <w:p w14:paraId="1A02B472">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XR/动捕棚</w:t>
            </w:r>
          </w:p>
        </w:tc>
      </w:tr>
      <w:tr w14:paraId="47A5A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32" w:type="pct"/>
          </w:tcPr>
          <w:p w14:paraId="0ECE2B8E">
            <w:pPr>
              <w:pStyle w:val="70"/>
              <w:ind w:firstLine="0" w:firstLineChars="0"/>
              <w:jc w:val="center"/>
              <w:rPr>
                <w:rFonts w:ascii="宋体" w:hAnsi="宋体"/>
                <w:color w:val="auto"/>
                <w:sz w:val="18"/>
                <w:szCs w:val="18"/>
              </w:rPr>
            </w:pPr>
            <w:r>
              <w:rPr>
                <w:rFonts w:hint="eastAsia" w:ascii="宋体" w:hAnsi="宋体"/>
                <w:color w:val="auto"/>
                <w:sz w:val="18"/>
                <w:szCs w:val="18"/>
              </w:rPr>
              <w:t>洞口宽度</w:t>
            </w:r>
          </w:p>
        </w:tc>
        <w:tc>
          <w:tcPr>
            <w:tcW w:w="832" w:type="pct"/>
          </w:tcPr>
          <w:p w14:paraId="31668E19">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 1.8</w:t>
            </w:r>
          </w:p>
        </w:tc>
        <w:tc>
          <w:tcPr>
            <w:tcW w:w="832" w:type="pct"/>
            <w:shd w:val="clear" w:color="auto" w:fill="auto"/>
          </w:tcPr>
          <w:p w14:paraId="653F1DCF">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2.4</w:t>
            </w:r>
          </w:p>
        </w:tc>
        <w:tc>
          <w:tcPr>
            <w:tcW w:w="832" w:type="pct"/>
            <w:shd w:val="clear" w:color="auto" w:fill="auto"/>
          </w:tcPr>
          <w:p w14:paraId="7F3559A0">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3.0</w:t>
            </w:r>
          </w:p>
        </w:tc>
        <w:tc>
          <w:tcPr>
            <w:tcW w:w="832" w:type="pct"/>
            <w:shd w:val="clear" w:color="auto" w:fill="auto"/>
          </w:tcPr>
          <w:p w14:paraId="6B93895A">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3.6</w:t>
            </w:r>
          </w:p>
        </w:tc>
        <w:tc>
          <w:tcPr>
            <w:tcW w:w="835" w:type="pct"/>
            <w:shd w:val="clear" w:color="auto" w:fill="auto"/>
          </w:tcPr>
          <w:p w14:paraId="7643F40D">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2.4</w:t>
            </w:r>
          </w:p>
        </w:tc>
      </w:tr>
      <w:tr w14:paraId="32178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32" w:type="pct"/>
          </w:tcPr>
          <w:p w14:paraId="1406EB11">
            <w:pPr>
              <w:pStyle w:val="70"/>
              <w:ind w:firstLine="0" w:firstLineChars="0"/>
              <w:jc w:val="center"/>
              <w:rPr>
                <w:rFonts w:ascii="宋体" w:hAnsi="宋体"/>
                <w:color w:val="auto"/>
                <w:sz w:val="18"/>
                <w:szCs w:val="18"/>
              </w:rPr>
            </w:pPr>
            <w:r>
              <w:rPr>
                <w:rFonts w:hint="eastAsia" w:ascii="宋体" w:hAnsi="宋体"/>
                <w:color w:val="auto"/>
                <w:sz w:val="18"/>
                <w:szCs w:val="18"/>
              </w:rPr>
              <w:t>洞口高度</w:t>
            </w:r>
          </w:p>
        </w:tc>
        <w:tc>
          <w:tcPr>
            <w:tcW w:w="832" w:type="pct"/>
          </w:tcPr>
          <w:p w14:paraId="15D4F78D">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 1.2</w:t>
            </w:r>
          </w:p>
        </w:tc>
        <w:tc>
          <w:tcPr>
            <w:tcW w:w="832" w:type="pct"/>
            <w:shd w:val="clear" w:color="auto" w:fill="auto"/>
          </w:tcPr>
          <w:p w14:paraId="66AA8A25">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1.5</w:t>
            </w:r>
          </w:p>
        </w:tc>
        <w:tc>
          <w:tcPr>
            <w:tcW w:w="832" w:type="pct"/>
            <w:shd w:val="clear" w:color="auto" w:fill="auto"/>
          </w:tcPr>
          <w:p w14:paraId="5BE63DE3">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1.8</w:t>
            </w:r>
          </w:p>
        </w:tc>
        <w:tc>
          <w:tcPr>
            <w:tcW w:w="832" w:type="pct"/>
            <w:shd w:val="clear" w:color="auto" w:fill="auto"/>
          </w:tcPr>
          <w:p w14:paraId="0B567728">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2.1</w:t>
            </w:r>
          </w:p>
        </w:tc>
        <w:tc>
          <w:tcPr>
            <w:tcW w:w="835" w:type="pct"/>
            <w:shd w:val="clear" w:color="auto" w:fill="auto"/>
          </w:tcPr>
          <w:p w14:paraId="3F6ABC6C">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1.5</w:t>
            </w:r>
          </w:p>
        </w:tc>
      </w:tr>
    </w:tbl>
    <w:p w14:paraId="10EDFDEB">
      <w:pPr>
        <w:numPr>
          <w:ilvl w:val="0"/>
          <w:numId w:val="54"/>
        </w:numPr>
        <w:spacing w:before="156" w:beforeLines="50"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控制用房</w:t>
      </w:r>
      <w:r>
        <w:rPr>
          <w:rFonts w:ascii="Segoe UI" w:hAnsi="Segoe UI" w:cs="Segoe UI"/>
          <w:color w:val="auto"/>
          <w:shd w:val="clear" w:color="auto" w:fill="FFFFFF"/>
        </w:rPr>
        <w:t>（包括导演控制室、标定控制室、综合控制室）的通用设计应符合表4.3.6-2的规定</w:t>
      </w:r>
      <w:r>
        <w:rPr>
          <w:rFonts w:hint="eastAsia" w:ascii="Segoe UI" w:hAnsi="Segoe UI" w:cs="Segoe UI"/>
          <w:color w:val="auto"/>
          <w:shd w:val="clear" w:color="auto" w:fill="FFFFFF"/>
        </w:rPr>
        <w:t>：</w:t>
      </w:r>
    </w:p>
    <w:p w14:paraId="1EBBD5FE">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表4.3.6-2 控制用房通用设计要求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307"/>
        <w:gridCol w:w="6959"/>
      </w:tblGrid>
      <w:tr w14:paraId="55E6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9372506">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307" w:type="dxa"/>
            <w:vAlign w:val="center"/>
          </w:tcPr>
          <w:p w14:paraId="5395561F">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项目</w:t>
            </w:r>
          </w:p>
        </w:tc>
        <w:tc>
          <w:tcPr>
            <w:tcW w:w="6959" w:type="dxa"/>
            <w:vAlign w:val="center"/>
          </w:tcPr>
          <w:p w14:paraId="41607D27">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要求内容</w:t>
            </w:r>
          </w:p>
        </w:tc>
      </w:tr>
      <w:tr w14:paraId="135C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1C474D78">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1307" w:type="dxa"/>
            <w:vAlign w:val="center"/>
          </w:tcPr>
          <w:p w14:paraId="646A1EED">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布置要求</w:t>
            </w:r>
          </w:p>
        </w:tc>
        <w:tc>
          <w:tcPr>
            <w:tcW w:w="6959" w:type="dxa"/>
            <w:vAlign w:val="center"/>
          </w:tcPr>
          <w:p w14:paraId="699AC5E4">
            <w:pPr>
              <w:pStyle w:val="70"/>
              <w:ind w:firstLine="0" w:firstLineChars="0"/>
              <w:rPr>
                <w:rFonts w:ascii="宋体" w:hAnsi="宋体" w:cs="Segoe UI"/>
                <w:color w:val="auto"/>
                <w:kern w:val="0"/>
                <w:sz w:val="18"/>
                <w:szCs w:val="18"/>
              </w:rPr>
            </w:pPr>
            <w:r>
              <w:rPr>
                <w:rFonts w:hint="eastAsia" w:ascii="宋体" w:hAnsi="宋体" w:cs="Segoe UI"/>
                <w:color w:val="auto"/>
                <w:kern w:val="0"/>
                <w:sz w:val="18"/>
                <w:szCs w:val="18"/>
              </w:rPr>
              <w:t>应毗邻其服务的摄影棚或特定工艺区域布置，并保证室内操作人员视线</w:t>
            </w:r>
            <w:r>
              <w:rPr>
                <w:rFonts w:hint="eastAsia" w:ascii="宋体" w:hAnsi="宋体" w:cs="Segoe UI"/>
                <w:color w:val="auto"/>
                <w:kern w:val="0"/>
                <w:sz w:val="18"/>
                <w:szCs w:val="18"/>
                <w:lang w:val="en-US" w:eastAsia="zh-CN"/>
              </w:rPr>
              <w:t>通畅</w:t>
            </w:r>
            <w:r>
              <w:rPr>
                <w:rFonts w:hint="eastAsia" w:ascii="宋体" w:hAnsi="宋体" w:cs="Segoe UI"/>
                <w:color w:val="auto"/>
                <w:kern w:val="0"/>
                <w:sz w:val="18"/>
                <w:szCs w:val="18"/>
              </w:rPr>
              <w:t>无遮挡</w:t>
            </w:r>
          </w:p>
        </w:tc>
      </w:tr>
      <w:tr w14:paraId="1F4D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9BEA42F">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2</w:t>
            </w:r>
          </w:p>
        </w:tc>
        <w:tc>
          <w:tcPr>
            <w:tcW w:w="1307" w:type="dxa"/>
            <w:vAlign w:val="center"/>
          </w:tcPr>
          <w:p w14:paraId="6C61175E">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室内净高</w:t>
            </w:r>
          </w:p>
        </w:tc>
        <w:tc>
          <w:tcPr>
            <w:tcW w:w="6959" w:type="dxa"/>
            <w:vAlign w:val="center"/>
          </w:tcPr>
          <w:p w14:paraId="6DDF1E98">
            <w:pPr>
              <w:pStyle w:val="70"/>
              <w:ind w:firstLine="0" w:firstLineChars="0"/>
              <w:rPr>
                <w:rFonts w:ascii="宋体" w:hAnsi="宋体" w:cs="Segoe UI"/>
                <w:color w:val="auto"/>
                <w:kern w:val="0"/>
                <w:sz w:val="18"/>
                <w:szCs w:val="18"/>
              </w:rPr>
            </w:pPr>
            <w:r>
              <w:rPr>
                <w:rFonts w:hint="eastAsia" w:ascii="宋体" w:hAnsi="宋体" w:cs="Segoe UI"/>
                <w:color w:val="auto"/>
                <w:kern w:val="0"/>
                <w:sz w:val="18"/>
                <w:szCs w:val="18"/>
              </w:rPr>
              <w:t>不应小于2.8m</w:t>
            </w:r>
          </w:p>
        </w:tc>
      </w:tr>
      <w:tr w14:paraId="4AAB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5994FB72">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3</w:t>
            </w:r>
          </w:p>
        </w:tc>
        <w:tc>
          <w:tcPr>
            <w:tcW w:w="1307" w:type="dxa"/>
            <w:vAlign w:val="center"/>
          </w:tcPr>
          <w:p w14:paraId="78AE4D4A">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视距要求</w:t>
            </w:r>
          </w:p>
        </w:tc>
        <w:tc>
          <w:tcPr>
            <w:tcW w:w="6959" w:type="dxa"/>
            <w:vAlign w:val="center"/>
          </w:tcPr>
          <w:p w14:paraId="525FCFD1">
            <w:pPr>
              <w:pStyle w:val="70"/>
              <w:ind w:firstLine="0" w:firstLineChars="0"/>
              <w:rPr>
                <w:rFonts w:ascii="宋体" w:hAnsi="宋体" w:cs="Segoe UI"/>
                <w:color w:val="auto"/>
                <w:kern w:val="0"/>
                <w:sz w:val="18"/>
                <w:szCs w:val="18"/>
              </w:rPr>
            </w:pPr>
            <w:r>
              <w:rPr>
                <w:rFonts w:hint="eastAsia" w:ascii="宋体" w:hAnsi="宋体" w:cs="Segoe UI"/>
                <w:color w:val="auto"/>
                <w:kern w:val="0"/>
                <w:sz w:val="18"/>
                <w:szCs w:val="18"/>
              </w:rPr>
              <w:t>主要操作位与监视墙或其他主要观察界面之间的视距应满足设备使用及视觉健康要求</w:t>
            </w:r>
          </w:p>
        </w:tc>
      </w:tr>
      <w:tr w14:paraId="1C6C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3312B34B">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4</w:t>
            </w:r>
          </w:p>
        </w:tc>
        <w:tc>
          <w:tcPr>
            <w:tcW w:w="1307" w:type="dxa"/>
            <w:vAlign w:val="center"/>
          </w:tcPr>
          <w:p w14:paraId="1C21BDAB">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门洞尺寸</w:t>
            </w:r>
          </w:p>
        </w:tc>
        <w:tc>
          <w:tcPr>
            <w:tcW w:w="6959" w:type="dxa"/>
            <w:vAlign w:val="center"/>
          </w:tcPr>
          <w:p w14:paraId="2F5DB864">
            <w:pPr>
              <w:pStyle w:val="70"/>
              <w:ind w:firstLine="0" w:firstLineChars="0"/>
              <w:rPr>
                <w:rFonts w:ascii="宋体" w:hAnsi="宋体" w:cs="Segoe UI"/>
                <w:color w:val="auto"/>
                <w:kern w:val="0"/>
                <w:sz w:val="18"/>
                <w:szCs w:val="18"/>
              </w:rPr>
            </w:pPr>
            <w:r>
              <w:rPr>
                <w:rFonts w:hint="eastAsia" w:ascii="宋体" w:hAnsi="宋体" w:cs="Segoe UI"/>
                <w:color w:val="auto"/>
                <w:kern w:val="0"/>
                <w:sz w:val="18"/>
                <w:szCs w:val="18"/>
              </w:rPr>
              <w:t>通向走道或其他房间的门洞宽度不宜小于1.5 m，高度不应小于2.1 m</w:t>
            </w:r>
          </w:p>
        </w:tc>
      </w:tr>
      <w:tr w14:paraId="4095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0593A108">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5</w:t>
            </w:r>
          </w:p>
        </w:tc>
        <w:tc>
          <w:tcPr>
            <w:tcW w:w="1307" w:type="dxa"/>
            <w:vAlign w:val="center"/>
          </w:tcPr>
          <w:p w14:paraId="72E1BB4A">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照明设计</w:t>
            </w:r>
          </w:p>
        </w:tc>
        <w:tc>
          <w:tcPr>
            <w:tcW w:w="6959" w:type="dxa"/>
            <w:vAlign w:val="center"/>
          </w:tcPr>
          <w:p w14:paraId="7157F641">
            <w:pPr>
              <w:pStyle w:val="70"/>
              <w:ind w:firstLine="0" w:firstLineChars="0"/>
              <w:rPr>
                <w:rFonts w:ascii="宋体" w:hAnsi="宋体" w:cs="Segoe UI"/>
                <w:color w:val="auto"/>
                <w:kern w:val="0"/>
                <w:sz w:val="18"/>
                <w:szCs w:val="18"/>
              </w:rPr>
            </w:pPr>
            <w:r>
              <w:rPr>
                <w:rFonts w:hint="eastAsia" w:ascii="宋体" w:hAnsi="宋体" w:cs="Segoe UI"/>
                <w:color w:val="auto"/>
                <w:kern w:val="0"/>
                <w:sz w:val="18"/>
                <w:szCs w:val="18"/>
              </w:rPr>
              <w:t>室内照明宜采用可调光、防眩光设计</w:t>
            </w:r>
          </w:p>
        </w:tc>
      </w:tr>
      <w:tr w14:paraId="6C5E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030AA4AB">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6</w:t>
            </w:r>
          </w:p>
        </w:tc>
        <w:tc>
          <w:tcPr>
            <w:tcW w:w="1307" w:type="dxa"/>
            <w:vAlign w:val="center"/>
          </w:tcPr>
          <w:p w14:paraId="4C52609C">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声学</w:t>
            </w:r>
          </w:p>
        </w:tc>
        <w:tc>
          <w:tcPr>
            <w:tcW w:w="6959" w:type="dxa"/>
            <w:vAlign w:val="center"/>
          </w:tcPr>
          <w:p w14:paraId="713256F3">
            <w:pPr>
              <w:pStyle w:val="70"/>
              <w:ind w:firstLine="0" w:firstLineChars="0"/>
              <w:rPr>
                <w:rFonts w:ascii="宋体" w:hAnsi="宋体" w:cs="Segoe UI"/>
                <w:color w:val="auto"/>
                <w:kern w:val="0"/>
                <w:sz w:val="18"/>
                <w:szCs w:val="18"/>
              </w:rPr>
            </w:pPr>
            <w:r>
              <w:rPr>
                <w:rFonts w:hint="eastAsia" w:ascii="宋体" w:hAnsi="宋体" w:cs="Segoe UI"/>
                <w:color w:val="auto"/>
                <w:kern w:val="0"/>
                <w:sz w:val="18"/>
                <w:szCs w:val="18"/>
              </w:rPr>
              <w:t>其声学处理应符合本标准第6章的有关规定</w:t>
            </w:r>
          </w:p>
        </w:tc>
      </w:tr>
    </w:tbl>
    <w:p w14:paraId="70452CFE">
      <w:pPr>
        <w:numPr>
          <w:ilvl w:val="0"/>
          <w:numId w:val="54"/>
        </w:numPr>
        <w:spacing w:before="156" w:beforeLines="50"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吊挂、灯光、音频控制室配置应符合表4.3.6-3的规定：</w:t>
      </w:r>
    </w:p>
    <w:p w14:paraId="07EDCE51">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表4.3.6-3 控制室配置要求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307"/>
        <w:gridCol w:w="6959"/>
      </w:tblGrid>
      <w:tr w14:paraId="122D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00972ACD">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307" w:type="dxa"/>
            <w:vAlign w:val="center"/>
          </w:tcPr>
          <w:p w14:paraId="2005204F">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控制室类型</w:t>
            </w:r>
          </w:p>
        </w:tc>
        <w:tc>
          <w:tcPr>
            <w:tcW w:w="6959" w:type="dxa"/>
            <w:vAlign w:val="center"/>
          </w:tcPr>
          <w:p w14:paraId="64061A86">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设置要求</w:t>
            </w:r>
          </w:p>
        </w:tc>
      </w:tr>
      <w:tr w14:paraId="3EF5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0A1E2884">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1307" w:type="dxa"/>
            <w:vAlign w:val="center"/>
          </w:tcPr>
          <w:p w14:paraId="47D0CD27">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吊挂控制室</w:t>
            </w:r>
          </w:p>
        </w:tc>
        <w:tc>
          <w:tcPr>
            <w:tcW w:w="6959" w:type="dxa"/>
            <w:vAlign w:val="center"/>
          </w:tcPr>
          <w:p w14:paraId="5177A506">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中、小型摄影棚可与灯光控制室合并设置；大型及以上规模摄影棚应独立设置。应满足对棚内设备进行直接控制的要求，且应具备良好的现场视野或通讯条件</w:t>
            </w:r>
          </w:p>
        </w:tc>
      </w:tr>
      <w:tr w14:paraId="3D8F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07328CF2">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2</w:t>
            </w:r>
          </w:p>
        </w:tc>
        <w:tc>
          <w:tcPr>
            <w:tcW w:w="1307" w:type="dxa"/>
            <w:vAlign w:val="center"/>
          </w:tcPr>
          <w:p w14:paraId="4A6490B8">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灯光控制室</w:t>
            </w:r>
          </w:p>
        </w:tc>
        <w:tc>
          <w:tcPr>
            <w:tcW w:w="6959" w:type="dxa"/>
            <w:vAlign w:val="center"/>
          </w:tcPr>
          <w:p w14:paraId="5F9FD379">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中、小型摄影棚可与吊挂控制室合并设置；大型及以上规模摄影棚应独立设置。宜靠近导演控制室，应远离振动、电磁干扰源</w:t>
            </w:r>
          </w:p>
        </w:tc>
      </w:tr>
      <w:tr w14:paraId="75D1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75112F75">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3</w:t>
            </w:r>
          </w:p>
        </w:tc>
        <w:tc>
          <w:tcPr>
            <w:tcW w:w="1307" w:type="dxa"/>
            <w:vAlign w:val="center"/>
          </w:tcPr>
          <w:p w14:paraId="6BBB3437">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音频控制室</w:t>
            </w:r>
          </w:p>
        </w:tc>
        <w:tc>
          <w:tcPr>
            <w:tcW w:w="6959" w:type="dxa"/>
            <w:vAlign w:val="center"/>
          </w:tcPr>
          <w:p w14:paraId="7B912FF1">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应独立设置。应毗邻摄影棚布置，宜与导演控制室紧邻。门洞宽度不应小于</w:t>
            </w:r>
            <w:r>
              <w:rPr>
                <w:rFonts w:hint="eastAsia" w:ascii="宋体" w:hAnsi="宋体" w:eastAsia="宋体" w:cs="宋体"/>
                <w:color w:val="auto"/>
                <w:sz w:val="18"/>
                <w:szCs w:val="18"/>
                <w:shd w:val="clear" w:color="auto" w:fill="FFFFFF"/>
              </w:rPr>
              <w:t>1.</w:t>
            </w:r>
            <w:r>
              <w:rPr>
                <w:rFonts w:hint="eastAsia" w:ascii="宋体" w:hAnsi="宋体" w:cs="宋体"/>
                <w:color w:val="auto"/>
                <w:sz w:val="18"/>
                <w:szCs w:val="18"/>
                <w:shd w:val="clear" w:color="auto" w:fill="FFFFFF"/>
                <w:lang w:val="en-US" w:eastAsia="zh-CN"/>
              </w:rPr>
              <w:t>0</w:t>
            </w:r>
            <w:r>
              <w:rPr>
                <w:rFonts w:hint="eastAsia" w:ascii="宋体" w:hAnsi="宋体" w:eastAsia="宋体" w:cs="宋体"/>
                <w:color w:val="auto"/>
                <w:sz w:val="18"/>
                <w:szCs w:val="18"/>
                <w:shd w:val="clear" w:color="auto" w:fill="FFFFFF"/>
              </w:rPr>
              <w:t xml:space="preserve"> m</w:t>
            </w:r>
            <w:r>
              <w:rPr>
                <w:rFonts w:ascii="Segoe UI" w:hAnsi="Segoe UI" w:eastAsia="Segoe UI" w:cs="Segoe UI"/>
                <w:color w:val="auto"/>
                <w:sz w:val="18"/>
                <w:szCs w:val="18"/>
                <w:shd w:val="clear" w:color="auto" w:fill="FFFFFF"/>
              </w:rPr>
              <w:t>，高度不应小于</w:t>
            </w:r>
            <w:r>
              <w:rPr>
                <w:rFonts w:hint="eastAsia" w:ascii="宋体" w:hAnsi="宋体" w:eastAsia="宋体" w:cs="宋体"/>
                <w:color w:val="auto"/>
                <w:sz w:val="18"/>
                <w:szCs w:val="18"/>
                <w:shd w:val="clear" w:color="auto" w:fill="FFFFFF"/>
              </w:rPr>
              <w:t>2.1 m</w:t>
            </w:r>
            <w:r>
              <w:rPr>
                <w:rFonts w:ascii="Segoe UI" w:hAnsi="Segoe UI" w:eastAsia="Segoe UI" w:cs="Segoe UI"/>
                <w:color w:val="auto"/>
                <w:sz w:val="18"/>
                <w:szCs w:val="18"/>
                <w:shd w:val="clear" w:color="auto" w:fill="FFFFFF"/>
              </w:rPr>
              <w:t>，应采用隔声门</w:t>
            </w:r>
          </w:p>
        </w:tc>
      </w:tr>
    </w:tbl>
    <w:p w14:paraId="0C1696F7">
      <w:pPr>
        <w:numPr>
          <w:ilvl w:val="0"/>
          <w:numId w:val="54"/>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设备机房（数据储存、动捕数据处理、实时渲染</w:t>
      </w:r>
      <w:r>
        <w:rPr>
          <w:rFonts w:hint="eastAsia" w:ascii="Segoe UI" w:hAnsi="Segoe UI" w:cs="Segoe UI"/>
          <w:color w:val="auto"/>
          <w:shd w:val="clear" w:color="auto" w:fill="FFFFFF"/>
        </w:rPr>
        <w:t>、</w:t>
      </w:r>
      <w:r>
        <w:rPr>
          <w:rFonts w:ascii="Segoe UI" w:hAnsi="Segoe UI" w:cs="Segoe UI"/>
          <w:color w:val="auto"/>
          <w:shd w:val="clear" w:color="auto" w:fill="FFFFFF"/>
        </w:rPr>
        <w:t>LED屏周边</w:t>
      </w:r>
      <w:r>
        <w:rPr>
          <w:rFonts w:hint="eastAsia" w:ascii="Segoe UI" w:hAnsi="Segoe UI" w:cs="Segoe UI"/>
          <w:color w:val="auto"/>
          <w:shd w:val="clear" w:color="auto" w:fill="FFFFFF"/>
        </w:rPr>
        <w:t>、水循环及造浪</w:t>
      </w:r>
      <w:r>
        <w:rPr>
          <w:rFonts w:ascii="Segoe UI" w:hAnsi="Segoe UI" w:cs="Segoe UI"/>
          <w:color w:val="auto"/>
          <w:shd w:val="clear" w:color="auto" w:fill="FFFFFF"/>
        </w:rPr>
        <w:t>等</w:t>
      </w:r>
      <w:r>
        <w:rPr>
          <w:rFonts w:hint="eastAsia" w:ascii="Segoe UI" w:hAnsi="Segoe UI" w:cs="Segoe UI"/>
          <w:color w:val="auto"/>
          <w:shd w:val="clear" w:color="auto" w:fill="FFFFFF"/>
        </w:rPr>
        <w:t>设备机房</w:t>
      </w:r>
      <w:r>
        <w:rPr>
          <w:rFonts w:ascii="Segoe UI" w:hAnsi="Segoe UI" w:cs="Segoe UI"/>
          <w:color w:val="auto"/>
          <w:shd w:val="clear" w:color="auto" w:fill="FFFFFF"/>
        </w:rPr>
        <w:t>）</w:t>
      </w:r>
      <w:r>
        <w:rPr>
          <w:rFonts w:hint="eastAsia" w:ascii="Segoe UI" w:hAnsi="Segoe UI" w:cs="Segoe UI"/>
          <w:color w:val="auto"/>
          <w:shd w:val="clear" w:color="auto" w:fill="FFFFFF"/>
        </w:rPr>
        <w:t>通用</w:t>
      </w:r>
      <w:r>
        <w:rPr>
          <w:rFonts w:ascii="Segoe UI" w:hAnsi="Segoe UI" w:cs="Segoe UI"/>
          <w:color w:val="auto"/>
          <w:shd w:val="clear" w:color="auto" w:fill="FFFFFF"/>
        </w:rPr>
        <w:t>设计应符合表4.3.6-4的规定</w:t>
      </w:r>
      <w:r>
        <w:rPr>
          <w:rFonts w:hint="eastAsia" w:ascii="Segoe UI" w:hAnsi="Segoe UI" w:cs="Segoe UI"/>
          <w:color w:val="auto"/>
          <w:shd w:val="clear" w:color="auto" w:fill="FFFFFF"/>
          <w:lang w:eastAsia="zh-CN"/>
        </w:rPr>
        <w:t>；</w:t>
      </w:r>
    </w:p>
    <w:p w14:paraId="1F6B1CB6">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表4.3.6-4 设备机房通用设计要求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307"/>
        <w:gridCol w:w="6959"/>
      </w:tblGrid>
      <w:tr w14:paraId="53B5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5AF7BEB7">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307" w:type="dxa"/>
            <w:vAlign w:val="center"/>
          </w:tcPr>
          <w:p w14:paraId="08859BE4">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项目</w:t>
            </w:r>
          </w:p>
        </w:tc>
        <w:tc>
          <w:tcPr>
            <w:tcW w:w="6959" w:type="dxa"/>
            <w:vAlign w:val="center"/>
          </w:tcPr>
          <w:p w14:paraId="0F21EDA2">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要求内容</w:t>
            </w:r>
          </w:p>
        </w:tc>
      </w:tr>
      <w:tr w14:paraId="0613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6887A8FA">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1307" w:type="dxa"/>
            <w:vAlign w:val="center"/>
          </w:tcPr>
          <w:p w14:paraId="7D0FB873">
            <w:pPr>
              <w:pStyle w:val="70"/>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布置要求</w:t>
            </w:r>
          </w:p>
        </w:tc>
        <w:tc>
          <w:tcPr>
            <w:tcW w:w="6959" w:type="dxa"/>
            <w:vAlign w:val="center"/>
          </w:tcPr>
          <w:p w14:paraId="16675706">
            <w:pPr>
              <w:pStyle w:val="70"/>
              <w:ind w:firstLine="0" w:firstLineChars="0"/>
              <w:rPr>
                <w:rFonts w:ascii="宋体" w:hAnsi="宋体" w:cs="宋体"/>
                <w:color w:val="auto"/>
                <w:kern w:val="0"/>
                <w:sz w:val="18"/>
                <w:szCs w:val="18"/>
              </w:rPr>
            </w:pPr>
            <w:r>
              <w:rPr>
                <w:rFonts w:hint="eastAsia" w:ascii="宋体" w:hAnsi="宋体" w:cs="宋体"/>
                <w:color w:val="auto"/>
                <w:kern w:val="0"/>
                <w:sz w:val="18"/>
                <w:szCs w:val="18"/>
              </w:rPr>
              <w:t>应毗邻其服务的摄影棚或特定工艺区域布置，并保证室内操作人员视线通向拍摄区或演示区通透无遮挡</w:t>
            </w:r>
          </w:p>
        </w:tc>
      </w:tr>
      <w:tr w14:paraId="2421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14B8323">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2</w:t>
            </w:r>
          </w:p>
        </w:tc>
        <w:tc>
          <w:tcPr>
            <w:tcW w:w="1307" w:type="dxa"/>
            <w:vAlign w:val="center"/>
          </w:tcPr>
          <w:p w14:paraId="43CA46A3">
            <w:pPr>
              <w:pStyle w:val="70"/>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室内净高</w:t>
            </w:r>
          </w:p>
        </w:tc>
        <w:tc>
          <w:tcPr>
            <w:tcW w:w="6959" w:type="dxa"/>
            <w:vAlign w:val="center"/>
          </w:tcPr>
          <w:p w14:paraId="609F87E6">
            <w:pPr>
              <w:pStyle w:val="70"/>
              <w:ind w:firstLine="0" w:firstLineChars="0"/>
              <w:rPr>
                <w:rFonts w:ascii="宋体" w:hAnsi="宋体" w:cs="宋体"/>
                <w:color w:val="auto"/>
                <w:kern w:val="0"/>
                <w:sz w:val="18"/>
                <w:szCs w:val="18"/>
              </w:rPr>
            </w:pPr>
            <w:r>
              <w:rPr>
                <w:rFonts w:hint="eastAsia" w:ascii="宋体" w:hAnsi="宋体" w:cs="宋体"/>
                <w:color w:val="auto"/>
                <w:kern w:val="0"/>
                <w:sz w:val="18"/>
                <w:szCs w:val="18"/>
              </w:rPr>
              <w:t>不应小于3.0m</w:t>
            </w:r>
          </w:p>
        </w:tc>
      </w:tr>
      <w:tr w14:paraId="3E7D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668C74AE">
            <w:pPr>
              <w:pStyle w:val="70"/>
              <w:ind w:firstLine="0" w:firstLineChars="0"/>
              <w:jc w:val="center"/>
              <w:rPr>
                <w:rFonts w:hint="eastAsia"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3</w:t>
            </w:r>
          </w:p>
        </w:tc>
        <w:tc>
          <w:tcPr>
            <w:tcW w:w="1307" w:type="dxa"/>
            <w:vAlign w:val="center"/>
          </w:tcPr>
          <w:p w14:paraId="49A6EF4E">
            <w:pPr>
              <w:pStyle w:val="70"/>
              <w:ind w:firstLine="0" w:firstLineChars="0"/>
              <w:jc w:val="center"/>
              <w:rPr>
                <w:rFonts w:hint="eastAsia" w:ascii="宋体" w:hAnsi="宋体" w:cs="宋体"/>
                <w:color w:val="auto"/>
                <w:sz w:val="18"/>
                <w:szCs w:val="18"/>
                <w:shd w:val="clear" w:color="auto" w:fill="FFFFFF"/>
              </w:rPr>
            </w:pPr>
            <w:r>
              <w:rPr>
                <w:rFonts w:hint="eastAsia" w:ascii="宋体" w:hAnsi="宋体" w:cs="宋体"/>
                <w:color w:val="auto"/>
                <w:kern w:val="0"/>
                <w:sz w:val="18"/>
                <w:szCs w:val="18"/>
              </w:rPr>
              <w:t>空间与荷载</w:t>
            </w:r>
          </w:p>
        </w:tc>
        <w:tc>
          <w:tcPr>
            <w:tcW w:w="6959" w:type="dxa"/>
            <w:vAlign w:val="center"/>
          </w:tcPr>
          <w:p w14:paraId="260A221D">
            <w:pPr>
              <w:pStyle w:val="70"/>
              <w:ind w:firstLine="0" w:firstLineChars="0"/>
              <w:rPr>
                <w:rFonts w:hint="eastAsia" w:ascii="宋体" w:hAnsi="宋体" w:cs="宋体"/>
                <w:color w:val="auto"/>
                <w:sz w:val="18"/>
                <w:szCs w:val="18"/>
                <w:shd w:val="clear" w:color="auto" w:fill="FFFFFF"/>
              </w:rPr>
            </w:pPr>
            <w:r>
              <w:rPr>
                <w:rFonts w:hint="eastAsia" w:ascii="宋体" w:hAnsi="宋体" w:cs="宋体"/>
                <w:color w:val="auto"/>
                <w:kern w:val="0"/>
                <w:sz w:val="18"/>
                <w:szCs w:val="18"/>
              </w:rPr>
              <w:t>机房面积与楼地面荷载应满足工艺设备安装、操作、维护及未来发展的需要</w:t>
            </w:r>
          </w:p>
        </w:tc>
      </w:tr>
      <w:tr w14:paraId="7515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68C48B8">
            <w:pPr>
              <w:pStyle w:val="70"/>
              <w:ind w:firstLine="0" w:firstLineChars="0"/>
              <w:jc w:val="center"/>
              <w:rPr>
                <w:rFonts w:hint="eastAsia" w:ascii="宋体" w:hAnsi="宋体" w:eastAsia="宋体" w:cs="Segoe UI"/>
                <w:color w:val="auto"/>
                <w:kern w:val="0"/>
                <w:sz w:val="18"/>
                <w:szCs w:val="18"/>
                <w:lang w:eastAsia="zh-CN"/>
              </w:rPr>
            </w:pPr>
            <w:r>
              <w:rPr>
                <w:rFonts w:hint="eastAsia" w:ascii="宋体" w:hAnsi="宋体" w:cs="Segoe UI"/>
                <w:color w:val="auto"/>
                <w:kern w:val="0"/>
                <w:sz w:val="18"/>
                <w:szCs w:val="18"/>
                <w:lang w:val="en-US" w:eastAsia="zh-CN"/>
              </w:rPr>
              <w:t>4</w:t>
            </w:r>
          </w:p>
        </w:tc>
        <w:tc>
          <w:tcPr>
            <w:tcW w:w="1307" w:type="dxa"/>
            <w:vAlign w:val="center"/>
          </w:tcPr>
          <w:p w14:paraId="0B7146CF">
            <w:pPr>
              <w:pStyle w:val="70"/>
              <w:ind w:firstLine="0" w:firstLineChars="0"/>
              <w:jc w:val="center"/>
              <w:rPr>
                <w:rFonts w:ascii="宋体" w:hAnsi="宋体" w:cs="宋体"/>
                <w:color w:val="auto"/>
                <w:kern w:val="0"/>
                <w:sz w:val="18"/>
                <w:szCs w:val="18"/>
              </w:rPr>
            </w:pPr>
            <w:r>
              <w:rPr>
                <w:rFonts w:hint="eastAsia" w:ascii="宋体" w:hAnsi="宋体" w:cs="宋体"/>
                <w:color w:val="auto"/>
                <w:sz w:val="18"/>
                <w:szCs w:val="18"/>
                <w:shd w:val="clear" w:color="auto" w:fill="FFFFFF"/>
              </w:rPr>
              <w:t>门要求</w:t>
            </w:r>
          </w:p>
        </w:tc>
        <w:tc>
          <w:tcPr>
            <w:tcW w:w="6959" w:type="dxa"/>
            <w:vAlign w:val="center"/>
          </w:tcPr>
          <w:p w14:paraId="447364AE">
            <w:pPr>
              <w:pStyle w:val="70"/>
              <w:ind w:firstLine="0" w:firstLineChars="0"/>
              <w:rPr>
                <w:rFonts w:ascii="宋体" w:hAnsi="宋体" w:cs="宋体"/>
                <w:color w:val="auto"/>
                <w:kern w:val="0"/>
                <w:sz w:val="18"/>
                <w:szCs w:val="18"/>
              </w:rPr>
            </w:pPr>
            <w:r>
              <w:rPr>
                <w:rFonts w:hint="eastAsia" w:ascii="宋体" w:hAnsi="宋体" w:cs="宋体"/>
                <w:color w:val="auto"/>
                <w:sz w:val="18"/>
                <w:szCs w:val="18"/>
                <w:shd w:val="clear" w:color="auto" w:fill="FFFFFF"/>
              </w:rPr>
              <w:t>与相邻控制室或走道之间的门应采用甲级防火门，</w:t>
            </w:r>
            <w:r>
              <w:rPr>
                <w:rFonts w:hint="eastAsia" w:ascii="宋体" w:hAnsi="宋体" w:cs="宋体"/>
                <w:color w:val="auto"/>
                <w:kern w:val="0"/>
                <w:sz w:val="18"/>
                <w:szCs w:val="18"/>
              </w:rPr>
              <w:t>门洞宽度不</w:t>
            </w:r>
            <w:r>
              <w:rPr>
                <w:rFonts w:hint="eastAsia" w:ascii="宋体" w:hAnsi="宋体" w:cs="宋体"/>
                <w:color w:val="auto"/>
                <w:kern w:val="0"/>
                <w:sz w:val="18"/>
                <w:szCs w:val="18"/>
                <w:lang w:val="en-US" w:eastAsia="zh-CN"/>
              </w:rPr>
              <w:t>应</w:t>
            </w:r>
            <w:r>
              <w:rPr>
                <w:rFonts w:hint="eastAsia" w:ascii="宋体" w:hAnsi="宋体" w:cs="宋体"/>
                <w:color w:val="auto"/>
                <w:kern w:val="0"/>
                <w:sz w:val="18"/>
                <w:szCs w:val="18"/>
              </w:rPr>
              <w:t>小于1.</w:t>
            </w:r>
            <w:r>
              <w:rPr>
                <w:rFonts w:hint="eastAsia" w:ascii="宋体" w:hAnsi="宋体" w:cs="宋体"/>
                <w:color w:val="auto"/>
                <w:kern w:val="0"/>
                <w:sz w:val="18"/>
                <w:szCs w:val="18"/>
                <w:lang w:val="en-US" w:eastAsia="zh-CN"/>
              </w:rPr>
              <w:t>2</w:t>
            </w:r>
            <w:r>
              <w:rPr>
                <w:rFonts w:hint="eastAsia" w:ascii="宋体" w:hAnsi="宋体" w:cs="宋体"/>
                <w:color w:val="auto"/>
                <w:kern w:val="0"/>
                <w:sz w:val="18"/>
                <w:szCs w:val="18"/>
              </w:rPr>
              <w:t xml:space="preserve"> m，高度不应小于2.1 m</w:t>
            </w:r>
          </w:p>
        </w:tc>
      </w:tr>
      <w:tr w14:paraId="31C9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2E4A870C">
            <w:pPr>
              <w:pStyle w:val="70"/>
              <w:ind w:firstLine="0" w:firstLineChars="0"/>
              <w:jc w:val="center"/>
              <w:rPr>
                <w:rFonts w:hint="eastAsia" w:ascii="宋体" w:hAnsi="宋体" w:eastAsia="宋体" w:cs="Segoe UI"/>
                <w:color w:val="auto"/>
                <w:kern w:val="0"/>
                <w:sz w:val="18"/>
                <w:szCs w:val="18"/>
                <w:lang w:eastAsia="zh-CN"/>
              </w:rPr>
            </w:pPr>
            <w:r>
              <w:rPr>
                <w:rFonts w:hint="eastAsia" w:ascii="宋体" w:hAnsi="宋体" w:cs="Segoe UI"/>
                <w:color w:val="auto"/>
                <w:kern w:val="0"/>
                <w:sz w:val="18"/>
                <w:szCs w:val="18"/>
                <w:lang w:val="en-US" w:eastAsia="zh-CN"/>
              </w:rPr>
              <w:t>5</w:t>
            </w:r>
          </w:p>
        </w:tc>
        <w:tc>
          <w:tcPr>
            <w:tcW w:w="1307" w:type="dxa"/>
            <w:vAlign w:val="center"/>
          </w:tcPr>
          <w:p w14:paraId="05878B6F">
            <w:pPr>
              <w:pStyle w:val="70"/>
              <w:ind w:firstLine="0" w:firstLineChars="0"/>
              <w:jc w:val="center"/>
              <w:rPr>
                <w:rFonts w:ascii="宋体" w:hAnsi="宋体" w:cs="宋体"/>
                <w:color w:val="auto"/>
                <w:kern w:val="0"/>
                <w:sz w:val="18"/>
                <w:szCs w:val="18"/>
              </w:rPr>
            </w:pPr>
            <w:r>
              <w:rPr>
                <w:rFonts w:hint="eastAsia" w:ascii="宋体" w:hAnsi="宋体" w:cs="宋体"/>
                <w:color w:val="auto"/>
                <w:sz w:val="18"/>
                <w:szCs w:val="18"/>
                <w:shd w:val="clear" w:color="auto" w:fill="FFFFFF"/>
              </w:rPr>
              <w:t>通风空调</w:t>
            </w:r>
          </w:p>
        </w:tc>
        <w:tc>
          <w:tcPr>
            <w:tcW w:w="6959" w:type="dxa"/>
            <w:vAlign w:val="center"/>
          </w:tcPr>
          <w:p w14:paraId="467C42DA">
            <w:pPr>
              <w:pStyle w:val="70"/>
              <w:ind w:firstLine="0" w:firstLineChars="0"/>
              <w:rPr>
                <w:rFonts w:ascii="宋体" w:hAnsi="宋体" w:cs="宋体"/>
                <w:color w:val="auto"/>
                <w:kern w:val="0"/>
                <w:sz w:val="18"/>
                <w:szCs w:val="18"/>
              </w:rPr>
            </w:pPr>
            <w:r>
              <w:rPr>
                <w:rStyle w:val="32"/>
                <w:rFonts w:hint="eastAsia" w:ascii="宋体" w:hAnsi="宋体" w:cs="宋体"/>
                <w:b w:val="0"/>
                <w:color w:val="auto"/>
                <w:sz w:val="18"/>
                <w:szCs w:val="18"/>
                <w:shd w:val="clear" w:color="auto" w:fill="FFFFFF"/>
              </w:rPr>
              <w:t>应预留通风空调系统安装条件</w:t>
            </w:r>
          </w:p>
        </w:tc>
      </w:tr>
      <w:tr w14:paraId="63E3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684C6FBB">
            <w:pPr>
              <w:pStyle w:val="70"/>
              <w:ind w:firstLine="0" w:firstLineChars="0"/>
              <w:jc w:val="center"/>
              <w:rPr>
                <w:rFonts w:hint="eastAsia" w:ascii="宋体" w:hAnsi="宋体" w:eastAsia="宋体" w:cs="Segoe UI"/>
                <w:color w:val="auto"/>
                <w:kern w:val="0"/>
                <w:sz w:val="18"/>
                <w:szCs w:val="18"/>
                <w:lang w:eastAsia="zh-CN"/>
              </w:rPr>
            </w:pPr>
            <w:r>
              <w:rPr>
                <w:rFonts w:hint="eastAsia" w:ascii="宋体" w:hAnsi="宋体" w:cs="Segoe UI"/>
                <w:color w:val="auto"/>
                <w:kern w:val="0"/>
                <w:sz w:val="18"/>
                <w:szCs w:val="18"/>
                <w:lang w:val="en-US" w:eastAsia="zh-CN"/>
              </w:rPr>
              <w:t>6</w:t>
            </w:r>
          </w:p>
        </w:tc>
        <w:tc>
          <w:tcPr>
            <w:tcW w:w="1307" w:type="dxa"/>
            <w:vAlign w:val="center"/>
          </w:tcPr>
          <w:p w14:paraId="3D753EE5">
            <w:pPr>
              <w:pStyle w:val="70"/>
              <w:ind w:firstLine="0" w:firstLineChars="0"/>
              <w:jc w:val="center"/>
              <w:rPr>
                <w:rFonts w:ascii="宋体" w:hAnsi="宋体" w:cs="宋体"/>
                <w:color w:val="auto"/>
                <w:kern w:val="0"/>
                <w:sz w:val="18"/>
                <w:szCs w:val="18"/>
              </w:rPr>
            </w:pPr>
            <w:r>
              <w:rPr>
                <w:rFonts w:hint="eastAsia" w:ascii="宋体" w:hAnsi="宋体" w:cs="宋体"/>
                <w:color w:val="auto"/>
                <w:sz w:val="18"/>
                <w:szCs w:val="18"/>
                <w:shd w:val="clear" w:color="auto" w:fill="FFFFFF"/>
              </w:rPr>
              <w:t>隔声降噪</w:t>
            </w:r>
          </w:p>
        </w:tc>
        <w:tc>
          <w:tcPr>
            <w:tcW w:w="6959" w:type="dxa"/>
            <w:vAlign w:val="center"/>
          </w:tcPr>
          <w:p w14:paraId="2855ECBC">
            <w:pPr>
              <w:pStyle w:val="70"/>
              <w:ind w:firstLine="0" w:firstLineChars="0"/>
              <w:rPr>
                <w:rFonts w:ascii="宋体" w:hAnsi="宋体" w:cs="宋体"/>
                <w:color w:val="auto"/>
                <w:kern w:val="0"/>
                <w:sz w:val="18"/>
                <w:szCs w:val="18"/>
              </w:rPr>
            </w:pPr>
            <w:r>
              <w:rPr>
                <w:rStyle w:val="32"/>
                <w:rFonts w:hint="eastAsia" w:ascii="宋体" w:hAnsi="宋体" w:cs="宋体"/>
                <w:b w:val="0"/>
                <w:color w:val="auto"/>
                <w:sz w:val="18"/>
                <w:szCs w:val="18"/>
                <w:shd w:val="clear" w:color="auto" w:fill="FFFFFF"/>
              </w:rPr>
              <w:t>其隔声降噪措施应符合本标准第6章的有关规定</w:t>
            </w:r>
          </w:p>
        </w:tc>
      </w:tr>
    </w:tbl>
    <w:p w14:paraId="4CB51579">
      <w:pPr>
        <w:numPr>
          <w:ilvl w:val="0"/>
          <w:numId w:val="54"/>
        </w:numPr>
        <w:spacing w:before="156" w:beforeLines="50"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组合式摄影棚建筑内的各个同类数据机房宜集中设置</w:t>
      </w:r>
      <w:r>
        <w:rPr>
          <w:rFonts w:hint="eastAsia" w:ascii="Segoe UI" w:hAnsi="Segoe UI" w:cs="Segoe UI"/>
          <w:color w:val="auto"/>
          <w:shd w:val="clear" w:color="auto" w:fill="FFFFFF"/>
        </w:rPr>
        <w:t>，</w:t>
      </w:r>
      <w:r>
        <w:rPr>
          <w:rFonts w:ascii="Segoe UI" w:hAnsi="Segoe UI" w:cs="Segoe UI"/>
          <w:color w:val="auto"/>
          <w:shd w:val="clear" w:color="auto" w:fill="FFFFFF"/>
        </w:rPr>
        <w:t>但</w:t>
      </w:r>
      <w:r>
        <w:rPr>
          <w:rFonts w:hint="eastAsia" w:ascii="Segoe UI" w:hAnsi="Segoe UI" w:cs="Segoe UI"/>
          <w:color w:val="auto"/>
          <w:shd w:val="clear" w:color="auto" w:fill="FFFFFF"/>
        </w:rPr>
        <w:t>应</w:t>
      </w:r>
      <w:r>
        <w:rPr>
          <w:rFonts w:ascii="Segoe UI" w:hAnsi="Segoe UI" w:cs="Segoe UI"/>
          <w:color w:val="auto"/>
          <w:shd w:val="clear" w:color="auto" w:fill="FFFFFF"/>
        </w:rPr>
        <w:t>满足本</w:t>
      </w:r>
      <w:r>
        <w:rPr>
          <w:rFonts w:hint="eastAsia" w:ascii="Segoe UI" w:hAnsi="Segoe UI" w:cs="Segoe UI"/>
          <w:color w:val="auto"/>
          <w:shd w:val="clear" w:color="auto" w:fill="FFFFFF"/>
        </w:rPr>
        <w:t>节</w:t>
      </w:r>
      <w:r>
        <w:rPr>
          <w:rFonts w:ascii="Segoe UI" w:hAnsi="Segoe UI" w:cs="Segoe UI"/>
          <w:color w:val="auto"/>
          <w:shd w:val="clear" w:color="auto" w:fill="FFFFFF"/>
        </w:rPr>
        <w:t>各</w:t>
      </w:r>
      <w:r>
        <w:rPr>
          <w:rFonts w:hint="eastAsia" w:ascii="Segoe UI" w:hAnsi="Segoe UI" w:cs="Segoe UI"/>
          <w:color w:val="auto"/>
          <w:shd w:val="clear" w:color="auto" w:fill="FFFFFF"/>
        </w:rPr>
        <w:t>类摄影棚</w:t>
      </w:r>
      <w:r>
        <w:rPr>
          <w:rFonts w:ascii="Segoe UI" w:hAnsi="Segoe UI" w:cs="Segoe UI"/>
          <w:color w:val="auto"/>
          <w:shd w:val="clear" w:color="auto" w:fill="FFFFFF"/>
        </w:rPr>
        <w:t>对距离和工艺的特殊要求。</w:t>
      </w:r>
    </w:p>
    <w:p w14:paraId="10EA3C30">
      <w:pPr>
        <w:numPr>
          <w:ilvl w:val="0"/>
          <w:numId w:val="52"/>
        </w:numPr>
        <w:spacing w:line="360" w:lineRule="auto"/>
        <w:jc w:val="left"/>
        <w:rPr>
          <w:rFonts w:ascii="宋体" w:hAnsi="宋体" w:cs="宋体"/>
          <w:color w:val="auto"/>
        </w:rPr>
      </w:pPr>
      <w:r>
        <w:rPr>
          <w:rFonts w:hint="eastAsia" w:ascii="Segoe UI" w:hAnsi="Segoe UI" w:cs="Segoe UI"/>
          <w:color w:val="auto"/>
          <w:shd w:val="clear" w:color="auto" w:fill="FFFFFF"/>
        </w:rPr>
        <w:t>吊挂、灯光、音频</w:t>
      </w:r>
      <w:r>
        <w:rPr>
          <w:rFonts w:hint="eastAsia" w:ascii="宋体" w:hAnsi="宋体" w:cs="宋体"/>
          <w:color w:val="auto"/>
        </w:rPr>
        <w:t>设备机房设计应符合下列规定：</w:t>
      </w:r>
    </w:p>
    <w:p w14:paraId="13C46DDE">
      <w:pPr>
        <w:numPr>
          <w:ilvl w:val="0"/>
          <w:numId w:val="56"/>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电影摄影棚应根据其规模、用途及工艺要求，配套设置吊挂设备室、调光器室、功放室等专用技术用房</w:t>
      </w:r>
      <w:r>
        <w:rPr>
          <w:rFonts w:hint="eastAsia" w:ascii="Segoe UI" w:hAnsi="Segoe UI" w:cs="Segoe UI"/>
          <w:color w:val="auto"/>
          <w:shd w:val="clear" w:color="auto" w:fill="FFFFFF"/>
        </w:rPr>
        <w:t>；</w:t>
      </w:r>
    </w:p>
    <w:p w14:paraId="653479B4">
      <w:pPr>
        <w:numPr>
          <w:ilvl w:val="0"/>
          <w:numId w:val="56"/>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吊挂设备室设计要求应符合表4.3.7-1的规定</w:t>
      </w:r>
      <w:r>
        <w:rPr>
          <w:rFonts w:hint="eastAsia" w:ascii="Segoe UI" w:hAnsi="Segoe UI" w:cs="Segoe UI"/>
          <w:color w:val="auto"/>
          <w:shd w:val="clear" w:color="auto" w:fill="FFFFFF"/>
        </w:rPr>
        <w:t>;</w:t>
      </w:r>
    </w:p>
    <w:p w14:paraId="3714ACDD">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表4.3.7-1 吊挂设备室设计要求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307"/>
        <w:gridCol w:w="6959"/>
      </w:tblGrid>
      <w:tr w14:paraId="5C51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57E84AB5">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307" w:type="dxa"/>
            <w:vAlign w:val="center"/>
          </w:tcPr>
          <w:p w14:paraId="19D0A0AD">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项目</w:t>
            </w:r>
          </w:p>
        </w:tc>
        <w:tc>
          <w:tcPr>
            <w:tcW w:w="6959" w:type="dxa"/>
            <w:vAlign w:val="center"/>
          </w:tcPr>
          <w:p w14:paraId="582DD14F">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要求内容</w:t>
            </w:r>
          </w:p>
        </w:tc>
      </w:tr>
      <w:tr w14:paraId="0C9F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7829B461">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1307" w:type="dxa"/>
            <w:vAlign w:val="center"/>
          </w:tcPr>
          <w:p w14:paraId="423C06EC">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布置要求</w:t>
            </w:r>
          </w:p>
        </w:tc>
        <w:tc>
          <w:tcPr>
            <w:tcW w:w="6959" w:type="dxa"/>
            <w:vAlign w:val="center"/>
          </w:tcPr>
          <w:p w14:paraId="65CEDA69">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应靠近摄影棚布置</w:t>
            </w:r>
          </w:p>
        </w:tc>
      </w:tr>
      <w:tr w14:paraId="7916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5C6839A0">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2</w:t>
            </w:r>
          </w:p>
        </w:tc>
        <w:tc>
          <w:tcPr>
            <w:tcW w:w="1307" w:type="dxa"/>
            <w:vAlign w:val="center"/>
          </w:tcPr>
          <w:p w14:paraId="51B980C6">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通道要求</w:t>
            </w:r>
          </w:p>
        </w:tc>
        <w:tc>
          <w:tcPr>
            <w:tcW w:w="6959" w:type="dxa"/>
            <w:vAlign w:val="center"/>
          </w:tcPr>
          <w:p w14:paraId="10B898DC">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应设便于设备运输及安装的通道和出入口</w:t>
            </w:r>
          </w:p>
        </w:tc>
      </w:tr>
      <w:tr w14:paraId="7D14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7837031D">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3</w:t>
            </w:r>
          </w:p>
        </w:tc>
        <w:tc>
          <w:tcPr>
            <w:tcW w:w="1307" w:type="dxa"/>
            <w:vAlign w:val="center"/>
          </w:tcPr>
          <w:p w14:paraId="1D3F72F4">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空间要求</w:t>
            </w:r>
          </w:p>
        </w:tc>
        <w:tc>
          <w:tcPr>
            <w:tcW w:w="6959" w:type="dxa"/>
            <w:vAlign w:val="center"/>
          </w:tcPr>
          <w:p w14:paraId="4447351A">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应满足设备布局、操作维护及设备散热的要求</w:t>
            </w:r>
          </w:p>
        </w:tc>
      </w:tr>
      <w:tr w14:paraId="3AE4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1297028A">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4</w:t>
            </w:r>
          </w:p>
        </w:tc>
        <w:tc>
          <w:tcPr>
            <w:tcW w:w="1307" w:type="dxa"/>
            <w:vAlign w:val="center"/>
          </w:tcPr>
          <w:p w14:paraId="753F71D9">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楼层设置</w:t>
            </w:r>
          </w:p>
        </w:tc>
        <w:tc>
          <w:tcPr>
            <w:tcW w:w="6959" w:type="dxa"/>
            <w:vAlign w:val="center"/>
          </w:tcPr>
          <w:p w14:paraId="11C9E88D">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宜与摄影棚灯光设备层同层或邻层设置，确保联络便捷</w:t>
            </w:r>
          </w:p>
        </w:tc>
      </w:tr>
    </w:tbl>
    <w:p w14:paraId="0FF4F654">
      <w:pPr>
        <w:numPr>
          <w:ilvl w:val="0"/>
          <w:numId w:val="56"/>
        </w:numPr>
        <w:spacing w:before="156" w:beforeLines="50"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调光器室设计要求应符合表4.3.7-2的规定</w:t>
      </w:r>
      <w:r>
        <w:rPr>
          <w:rFonts w:hint="eastAsia" w:ascii="Segoe UI" w:hAnsi="Segoe UI" w:cs="Segoe UI"/>
          <w:color w:val="auto"/>
          <w:shd w:val="clear" w:color="auto" w:fill="FFFFFF"/>
          <w:lang w:eastAsia="zh-CN"/>
        </w:rPr>
        <w:t>；</w:t>
      </w:r>
      <w:r>
        <w:rPr>
          <w:rFonts w:ascii="Segoe UI" w:hAnsi="Segoe UI" w:cs="Segoe UI"/>
          <w:color w:val="auto"/>
          <w:shd w:val="clear" w:color="auto" w:fill="FFFFFF"/>
        </w:rPr>
        <w:t>其使用面积应符合表4.3.7-3的规定</w:t>
      </w:r>
      <w:r>
        <w:rPr>
          <w:rFonts w:hint="eastAsia" w:ascii="Segoe UI" w:hAnsi="Segoe UI" w:cs="Segoe UI"/>
          <w:color w:val="auto"/>
          <w:shd w:val="clear" w:color="auto" w:fill="FFFFFF"/>
          <w:lang w:eastAsia="zh-CN"/>
        </w:rPr>
        <w:t>；</w:t>
      </w:r>
    </w:p>
    <w:p w14:paraId="18D35512">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表4.3.7-2 调光器室设计要求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307"/>
        <w:gridCol w:w="6959"/>
      </w:tblGrid>
      <w:tr w14:paraId="6EEE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397DB832">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307" w:type="dxa"/>
            <w:vAlign w:val="center"/>
          </w:tcPr>
          <w:p w14:paraId="44E671A9">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项目</w:t>
            </w:r>
          </w:p>
        </w:tc>
        <w:tc>
          <w:tcPr>
            <w:tcW w:w="6959" w:type="dxa"/>
            <w:vAlign w:val="center"/>
          </w:tcPr>
          <w:p w14:paraId="2B6A0EB0">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要求内容</w:t>
            </w:r>
          </w:p>
        </w:tc>
      </w:tr>
      <w:tr w14:paraId="5B8B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15799FF2">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1307" w:type="dxa"/>
            <w:vAlign w:val="center"/>
          </w:tcPr>
          <w:p w14:paraId="3F2E1A7E">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设置要求</w:t>
            </w:r>
          </w:p>
        </w:tc>
        <w:tc>
          <w:tcPr>
            <w:tcW w:w="6959" w:type="dxa"/>
            <w:vAlign w:val="center"/>
          </w:tcPr>
          <w:p w14:paraId="6208D87E">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应独立设置</w:t>
            </w:r>
          </w:p>
        </w:tc>
      </w:tr>
      <w:tr w14:paraId="63D7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306225D5">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2</w:t>
            </w:r>
          </w:p>
        </w:tc>
        <w:tc>
          <w:tcPr>
            <w:tcW w:w="1307" w:type="dxa"/>
            <w:vAlign w:val="center"/>
          </w:tcPr>
          <w:p w14:paraId="5F3C9124">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隔热散热</w:t>
            </w:r>
            <w:r>
              <w:rPr>
                <w:rFonts w:hint="eastAsia" w:ascii="Segoe UI" w:hAnsi="Segoe UI" w:cs="Segoe UI"/>
                <w:color w:val="auto"/>
                <w:sz w:val="18"/>
                <w:szCs w:val="18"/>
                <w:shd w:val="clear" w:color="auto" w:fill="FFFFFF"/>
              </w:rPr>
              <w:t>荷载</w:t>
            </w:r>
          </w:p>
        </w:tc>
        <w:tc>
          <w:tcPr>
            <w:tcW w:w="6959" w:type="dxa"/>
            <w:vAlign w:val="center"/>
          </w:tcPr>
          <w:p w14:paraId="190EC9C3">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应预留通风散热所需的管井空间和设备荷载</w:t>
            </w:r>
          </w:p>
        </w:tc>
      </w:tr>
      <w:tr w14:paraId="4879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5D2978BB">
            <w:pPr>
              <w:pStyle w:val="70"/>
              <w:ind w:firstLine="0" w:firstLineChars="0"/>
              <w:jc w:val="center"/>
              <w:rPr>
                <w:rFonts w:hint="eastAsia" w:ascii="宋体" w:hAnsi="宋体" w:eastAsia="宋体" w:cs="Segoe UI"/>
                <w:color w:val="auto"/>
                <w:kern w:val="0"/>
                <w:sz w:val="18"/>
                <w:szCs w:val="18"/>
                <w:lang w:eastAsia="zh-CN"/>
              </w:rPr>
            </w:pPr>
            <w:r>
              <w:rPr>
                <w:rFonts w:hint="eastAsia" w:ascii="宋体" w:hAnsi="宋体" w:cs="Segoe UI"/>
                <w:color w:val="auto"/>
                <w:kern w:val="0"/>
                <w:sz w:val="18"/>
                <w:szCs w:val="18"/>
                <w:lang w:val="en-US" w:eastAsia="zh-CN"/>
              </w:rPr>
              <w:t>3</w:t>
            </w:r>
          </w:p>
        </w:tc>
        <w:tc>
          <w:tcPr>
            <w:tcW w:w="1307" w:type="dxa"/>
            <w:vAlign w:val="center"/>
          </w:tcPr>
          <w:p w14:paraId="55810EF8">
            <w:pPr>
              <w:pStyle w:val="70"/>
              <w:ind w:firstLine="0" w:firstLineChars="0"/>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电缆通道</w:t>
            </w:r>
          </w:p>
        </w:tc>
        <w:tc>
          <w:tcPr>
            <w:tcW w:w="6959" w:type="dxa"/>
            <w:vAlign w:val="center"/>
          </w:tcPr>
          <w:p w14:paraId="07EDC371">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与灯光配电室、摄影棚之间应预留足够数量及规格的电缆桥架或线缆通道</w:t>
            </w:r>
          </w:p>
        </w:tc>
      </w:tr>
    </w:tbl>
    <w:p w14:paraId="0BB9900B">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表4.3.7-3 灯光调光器室使用面积要求</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98"/>
        <w:gridCol w:w="1715"/>
        <w:gridCol w:w="1715"/>
        <w:gridCol w:w="1715"/>
        <w:gridCol w:w="1718"/>
      </w:tblGrid>
      <w:tr w14:paraId="0BA5D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1127" w:type="pct"/>
          </w:tcPr>
          <w:p w14:paraId="0F3EE96A">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技术指标</w:t>
            </w:r>
          </w:p>
        </w:tc>
        <w:tc>
          <w:tcPr>
            <w:tcW w:w="967" w:type="pct"/>
          </w:tcPr>
          <w:p w14:paraId="72DD2B28">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小型棚</w:t>
            </w:r>
          </w:p>
        </w:tc>
        <w:tc>
          <w:tcPr>
            <w:tcW w:w="967" w:type="pct"/>
          </w:tcPr>
          <w:p w14:paraId="68084ABD">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中型棚</w:t>
            </w:r>
          </w:p>
        </w:tc>
        <w:tc>
          <w:tcPr>
            <w:tcW w:w="967" w:type="pct"/>
          </w:tcPr>
          <w:p w14:paraId="7E79A406">
            <w:pPr>
              <w:pStyle w:val="70"/>
              <w:ind w:firstLine="0" w:firstLineChars="0"/>
              <w:jc w:val="center"/>
              <w:rPr>
                <w:rFonts w:ascii="宋体" w:hAnsi="宋体"/>
                <w:color w:val="auto"/>
                <w:sz w:val="18"/>
                <w:szCs w:val="18"/>
              </w:rPr>
            </w:pPr>
            <w:r>
              <w:rPr>
                <w:rFonts w:hint="eastAsia" w:ascii="宋体" w:hAnsi="宋体"/>
                <w:color w:val="auto"/>
                <w:sz w:val="18"/>
                <w:szCs w:val="18"/>
              </w:rPr>
              <w:t>大型</w:t>
            </w:r>
            <w:r>
              <w:rPr>
                <w:rFonts w:ascii="宋体" w:hAnsi="宋体"/>
                <w:color w:val="auto"/>
                <w:sz w:val="18"/>
                <w:szCs w:val="18"/>
              </w:rPr>
              <w:t>棚</w:t>
            </w:r>
          </w:p>
        </w:tc>
        <w:tc>
          <w:tcPr>
            <w:tcW w:w="969" w:type="pct"/>
          </w:tcPr>
          <w:p w14:paraId="3DA15026">
            <w:pPr>
              <w:pStyle w:val="70"/>
              <w:ind w:firstLine="0" w:firstLineChars="0"/>
              <w:jc w:val="center"/>
              <w:rPr>
                <w:rFonts w:ascii="宋体" w:hAnsi="宋体"/>
                <w:color w:val="auto"/>
                <w:sz w:val="18"/>
                <w:szCs w:val="18"/>
              </w:rPr>
            </w:pPr>
            <w:r>
              <w:rPr>
                <w:rFonts w:hint="eastAsia" w:ascii="宋体" w:hAnsi="宋体"/>
                <w:color w:val="auto"/>
                <w:sz w:val="18"/>
                <w:szCs w:val="18"/>
              </w:rPr>
              <w:t>特大型</w:t>
            </w:r>
            <w:r>
              <w:rPr>
                <w:rFonts w:ascii="宋体" w:hAnsi="宋体"/>
                <w:color w:val="auto"/>
                <w:sz w:val="18"/>
                <w:szCs w:val="18"/>
              </w:rPr>
              <w:t>棚</w:t>
            </w:r>
          </w:p>
        </w:tc>
      </w:tr>
      <w:tr w14:paraId="5B4FD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127" w:type="pct"/>
          </w:tcPr>
          <w:p w14:paraId="198ADB4E">
            <w:pPr>
              <w:pStyle w:val="70"/>
              <w:ind w:firstLine="0" w:firstLineChars="0"/>
              <w:jc w:val="center"/>
              <w:rPr>
                <w:rFonts w:ascii="宋体" w:hAnsi="宋体"/>
                <w:color w:val="auto"/>
                <w:sz w:val="18"/>
                <w:szCs w:val="18"/>
              </w:rPr>
            </w:pPr>
            <w:r>
              <w:rPr>
                <w:rFonts w:ascii="Segoe UI" w:hAnsi="Segoe UI" w:eastAsia="Segoe UI" w:cs="Segoe UI"/>
                <w:color w:val="auto"/>
                <w:sz w:val="18"/>
                <w:szCs w:val="18"/>
                <w:shd w:val="clear" w:color="auto" w:fill="FFFFFF"/>
              </w:rPr>
              <w:t>使用面积(㎡)</w:t>
            </w:r>
          </w:p>
        </w:tc>
        <w:tc>
          <w:tcPr>
            <w:tcW w:w="967" w:type="pct"/>
          </w:tcPr>
          <w:p w14:paraId="3C846336">
            <w:pPr>
              <w:pStyle w:val="70"/>
              <w:ind w:firstLine="0" w:firstLineChars="0"/>
              <w:jc w:val="center"/>
              <w:rPr>
                <w:rFonts w:ascii="宋体" w:hAnsi="宋体"/>
                <w:color w:val="auto"/>
                <w:sz w:val="18"/>
                <w:szCs w:val="18"/>
              </w:rPr>
            </w:pPr>
            <w:r>
              <w:rPr>
                <w:rFonts w:hint="eastAsia" w:ascii="宋体" w:hAnsi="宋体" w:cs="Segoe UI"/>
                <w:color w:val="auto"/>
                <w:kern w:val="0"/>
                <w:sz w:val="18"/>
                <w:szCs w:val="18"/>
              </w:rPr>
              <w:t>≥15</w:t>
            </w:r>
          </w:p>
        </w:tc>
        <w:tc>
          <w:tcPr>
            <w:tcW w:w="967" w:type="pct"/>
            <w:shd w:val="clear" w:color="auto" w:fill="auto"/>
          </w:tcPr>
          <w:p w14:paraId="68B9AEC7">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20</w:t>
            </w:r>
          </w:p>
        </w:tc>
        <w:tc>
          <w:tcPr>
            <w:tcW w:w="967" w:type="pct"/>
            <w:shd w:val="clear" w:color="auto" w:fill="auto"/>
          </w:tcPr>
          <w:p w14:paraId="0102E52F">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≥25</w:t>
            </w:r>
          </w:p>
        </w:tc>
        <w:tc>
          <w:tcPr>
            <w:tcW w:w="969" w:type="pct"/>
            <w:shd w:val="clear" w:color="auto" w:fill="auto"/>
          </w:tcPr>
          <w:p w14:paraId="10A53B7C">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≥30</w:t>
            </w:r>
          </w:p>
        </w:tc>
      </w:tr>
    </w:tbl>
    <w:p w14:paraId="62DF3D1F">
      <w:pPr>
        <w:numPr>
          <w:ilvl w:val="0"/>
          <w:numId w:val="56"/>
        </w:numPr>
        <w:spacing w:before="156" w:beforeLines="50"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功放室设计要求应符合表4.3.7-4的规定</w:t>
      </w:r>
      <w:r>
        <w:rPr>
          <w:rFonts w:hint="eastAsia" w:ascii="Segoe UI" w:hAnsi="Segoe UI" w:cs="Segoe UI"/>
          <w:color w:val="auto"/>
          <w:shd w:val="clear" w:color="auto" w:fill="FFFFFF"/>
        </w:rPr>
        <w:t>;</w:t>
      </w:r>
    </w:p>
    <w:p w14:paraId="1A6A5288">
      <w:pPr>
        <w:tabs>
          <w:tab w:val="left" w:pos="709"/>
        </w:tabs>
        <w:spacing w:line="360" w:lineRule="auto"/>
        <w:jc w:val="center"/>
        <w:rPr>
          <w:rFonts w:ascii="宋体" w:hAnsi="宋体"/>
          <w:b/>
          <w:bCs/>
          <w:color w:val="auto"/>
          <w:sz w:val="18"/>
          <w:szCs w:val="18"/>
        </w:rPr>
      </w:pPr>
      <w:r>
        <w:rPr>
          <w:rFonts w:hint="eastAsia" w:ascii="宋体" w:hAnsi="宋体"/>
          <w:b/>
          <w:bCs/>
          <w:color w:val="auto"/>
          <w:sz w:val="18"/>
          <w:szCs w:val="18"/>
        </w:rPr>
        <w:t>表4.3.7-4 功放室设计要求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307"/>
        <w:gridCol w:w="6959"/>
      </w:tblGrid>
      <w:tr w14:paraId="4EEF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61855BC3">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307" w:type="dxa"/>
            <w:vAlign w:val="center"/>
          </w:tcPr>
          <w:p w14:paraId="2651AA89">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项目</w:t>
            </w:r>
          </w:p>
        </w:tc>
        <w:tc>
          <w:tcPr>
            <w:tcW w:w="6959" w:type="dxa"/>
            <w:vAlign w:val="center"/>
          </w:tcPr>
          <w:p w14:paraId="4B8C1D9D">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要求内容</w:t>
            </w:r>
          </w:p>
        </w:tc>
      </w:tr>
      <w:tr w14:paraId="4BC1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648F310C">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1</w:t>
            </w:r>
          </w:p>
        </w:tc>
        <w:tc>
          <w:tcPr>
            <w:tcW w:w="1307" w:type="dxa"/>
            <w:vAlign w:val="center"/>
          </w:tcPr>
          <w:p w14:paraId="68AC1BC1">
            <w:pPr>
              <w:pStyle w:val="70"/>
              <w:ind w:firstLine="0" w:firstLineChars="0"/>
              <w:jc w:val="center"/>
              <w:rPr>
                <w:rFonts w:ascii="宋体" w:hAnsi="宋体" w:cs="Segoe UI"/>
                <w:color w:val="auto"/>
                <w:kern w:val="0"/>
                <w:sz w:val="18"/>
                <w:szCs w:val="18"/>
              </w:rPr>
            </w:pPr>
            <w:r>
              <w:rPr>
                <w:rStyle w:val="32"/>
                <w:rFonts w:ascii="Segoe UI" w:hAnsi="Segoe UI" w:eastAsia="Segoe UI" w:cs="Segoe UI"/>
                <w:b w:val="0"/>
                <w:color w:val="auto"/>
                <w:sz w:val="18"/>
                <w:szCs w:val="18"/>
                <w:shd w:val="clear" w:color="auto" w:fill="FFFFFF"/>
              </w:rPr>
              <w:t>位置要求</w:t>
            </w:r>
          </w:p>
        </w:tc>
        <w:tc>
          <w:tcPr>
            <w:tcW w:w="6959" w:type="dxa"/>
            <w:vAlign w:val="center"/>
          </w:tcPr>
          <w:p w14:paraId="2662FAE6">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宜靠近声控室及主扬声器系统安装位置设置，以减少信号衰减</w:t>
            </w:r>
          </w:p>
        </w:tc>
      </w:tr>
      <w:tr w14:paraId="3C4C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8373599">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2</w:t>
            </w:r>
          </w:p>
        </w:tc>
        <w:tc>
          <w:tcPr>
            <w:tcW w:w="1307" w:type="dxa"/>
            <w:vAlign w:val="center"/>
          </w:tcPr>
          <w:p w14:paraId="65588524">
            <w:pPr>
              <w:pStyle w:val="70"/>
              <w:ind w:firstLine="0" w:firstLineChars="0"/>
              <w:jc w:val="center"/>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通风散热</w:t>
            </w:r>
          </w:p>
        </w:tc>
        <w:tc>
          <w:tcPr>
            <w:tcW w:w="6959" w:type="dxa"/>
            <w:vAlign w:val="center"/>
          </w:tcPr>
          <w:p w14:paraId="0C98A6B3">
            <w:pPr>
              <w:pStyle w:val="70"/>
              <w:ind w:firstLine="0" w:firstLineChars="0"/>
              <w:rPr>
                <w:rFonts w:ascii="Segoe UI" w:hAnsi="Segoe UI" w:eastAsia="Segoe UI" w:cs="Segoe UI"/>
                <w:color w:val="auto"/>
                <w:sz w:val="18"/>
                <w:szCs w:val="18"/>
                <w:shd w:val="clear" w:color="auto" w:fill="FFFFFF"/>
              </w:rPr>
            </w:pPr>
            <w:r>
              <w:rPr>
                <w:rFonts w:ascii="Segoe UI" w:hAnsi="Segoe UI" w:eastAsia="Segoe UI" w:cs="Segoe UI"/>
                <w:color w:val="auto"/>
                <w:sz w:val="18"/>
                <w:szCs w:val="18"/>
                <w:shd w:val="clear" w:color="auto" w:fill="FFFFFF"/>
              </w:rPr>
              <w:t>应满足设备通风散热要求</w:t>
            </w:r>
          </w:p>
        </w:tc>
      </w:tr>
      <w:tr w14:paraId="1039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F2D9D0F">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3</w:t>
            </w:r>
          </w:p>
        </w:tc>
        <w:tc>
          <w:tcPr>
            <w:tcW w:w="1307" w:type="dxa"/>
            <w:vAlign w:val="center"/>
          </w:tcPr>
          <w:p w14:paraId="30CBC7AD">
            <w:pPr>
              <w:pStyle w:val="70"/>
              <w:ind w:firstLine="0" w:firstLineChars="0"/>
              <w:jc w:val="center"/>
              <w:rPr>
                <w:rFonts w:ascii="宋体" w:hAnsi="宋体" w:cs="Segoe UI"/>
                <w:color w:val="auto"/>
                <w:kern w:val="0"/>
                <w:sz w:val="18"/>
                <w:szCs w:val="18"/>
              </w:rPr>
            </w:pPr>
            <w:r>
              <w:rPr>
                <w:rStyle w:val="32"/>
                <w:rFonts w:ascii="Segoe UI" w:hAnsi="Segoe UI" w:eastAsia="Segoe UI" w:cs="Segoe UI"/>
                <w:b w:val="0"/>
                <w:color w:val="auto"/>
                <w:sz w:val="18"/>
                <w:szCs w:val="18"/>
                <w:shd w:val="clear" w:color="auto" w:fill="FFFFFF"/>
              </w:rPr>
              <w:t>隔声吸声</w:t>
            </w:r>
          </w:p>
        </w:tc>
        <w:tc>
          <w:tcPr>
            <w:tcW w:w="6959" w:type="dxa"/>
            <w:vAlign w:val="center"/>
          </w:tcPr>
          <w:p w14:paraId="17F11194">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其隔声降噪措施应符合本标准第6章的有关规定</w:t>
            </w:r>
          </w:p>
        </w:tc>
      </w:tr>
      <w:tr w14:paraId="183D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26B085B5">
            <w:pPr>
              <w:pStyle w:val="70"/>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4</w:t>
            </w:r>
          </w:p>
        </w:tc>
        <w:tc>
          <w:tcPr>
            <w:tcW w:w="1307" w:type="dxa"/>
            <w:vAlign w:val="center"/>
          </w:tcPr>
          <w:p w14:paraId="3F7E38BC">
            <w:pPr>
              <w:pStyle w:val="70"/>
              <w:ind w:firstLine="0" w:firstLineChars="0"/>
              <w:jc w:val="center"/>
              <w:rPr>
                <w:rFonts w:ascii="宋体" w:hAnsi="宋体" w:cs="Segoe UI"/>
                <w:color w:val="auto"/>
                <w:kern w:val="0"/>
                <w:sz w:val="18"/>
                <w:szCs w:val="18"/>
              </w:rPr>
            </w:pPr>
            <w:r>
              <w:rPr>
                <w:rStyle w:val="32"/>
                <w:rFonts w:ascii="Segoe UI" w:hAnsi="Segoe UI" w:eastAsia="Segoe UI" w:cs="Segoe UI"/>
                <w:b w:val="0"/>
                <w:color w:val="auto"/>
                <w:sz w:val="18"/>
                <w:szCs w:val="18"/>
                <w:shd w:val="clear" w:color="auto" w:fill="FFFFFF"/>
              </w:rPr>
              <w:t>面积要求</w:t>
            </w:r>
          </w:p>
        </w:tc>
        <w:tc>
          <w:tcPr>
            <w:tcW w:w="6959" w:type="dxa"/>
            <w:vAlign w:val="center"/>
          </w:tcPr>
          <w:p w14:paraId="35820438">
            <w:pPr>
              <w:pStyle w:val="70"/>
              <w:ind w:firstLine="0" w:firstLineChars="0"/>
              <w:rPr>
                <w:rFonts w:ascii="宋体" w:hAnsi="宋体" w:cs="Segoe UI"/>
                <w:color w:val="auto"/>
                <w:kern w:val="0"/>
                <w:sz w:val="18"/>
                <w:szCs w:val="18"/>
              </w:rPr>
            </w:pPr>
            <w:r>
              <w:rPr>
                <w:rFonts w:ascii="Segoe UI" w:hAnsi="Segoe UI" w:eastAsia="Segoe UI" w:cs="Segoe UI"/>
                <w:color w:val="auto"/>
                <w:sz w:val="18"/>
                <w:szCs w:val="18"/>
                <w:shd w:val="clear" w:color="auto" w:fill="FFFFFF"/>
              </w:rPr>
              <w:t>室内面积应满足功放机柜、音频处理设备及检修空间的要求，且不宜小于1</w:t>
            </w:r>
            <w:r>
              <w:rPr>
                <w:rFonts w:hint="eastAsia" w:ascii="Segoe UI" w:hAnsi="Segoe UI" w:cs="Segoe UI"/>
                <w:color w:val="auto"/>
                <w:sz w:val="18"/>
                <w:szCs w:val="18"/>
                <w:shd w:val="clear" w:color="auto" w:fill="FFFFFF"/>
                <w:lang w:val="en-US" w:eastAsia="zh-CN"/>
              </w:rPr>
              <w:t>0</w:t>
            </w:r>
            <w:r>
              <w:rPr>
                <w:rFonts w:hint="eastAsia" w:ascii="Segoe UI" w:hAnsi="Segoe UI" w:cs="Segoe UI"/>
                <w:color w:val="auto"/>
                <w:sz w:val="18"/>
                <w:szCs w:val="18"/>
                <w:shd w:val="clear" w:color="auto" w:fill="FFFFFF"/>
              </w:rPr>
              <w:t xml:space="preserve"> </w:t>
            </w:r>
            <w:r>
              <w:rPr>
                <w:rFonts w:ascii="Segoe UI" w:hAnsi="Segoe UI" w:eastAsia="Segoe UI" w:cs="Segoe UI"/>
                <w:color w:val="auto"/>
                <w:sz w:val="18"/>
                <w:szCs w:val="18"/>
                <w:shd w:val="clear" w:color="auto" w:fill="FFFFFF"/>
              </w:rPr>
              <w:t>㎡</w:t>
            </w:r>
          </w:p>
        </w:tc>
      </w:tr>
    </w:tbl>
    <w:p w14:paraId="115875F8">
      <w:pPr>
        <w:numPr>
          <w:ilvl w:val="0"/>
          <w:numId w:val="56"/>
        </w:numPr>
        <w:spacing w:before="156" w:beforeLines="50" w:line="360" w:lineRule="auto"/>
        <w:ind w:firstLine="420" w:firstLineChars="200"/>
        <w:jc w:val="left"/>
        <w:rPr>
          <w:rFonts w:ascii="Segoe UI" w:hAnsi="Segoe UI" w:eastAsia="Segoe UI" w:cs="Segoe UI"/>
          <w:color w:val="auto"/>
          <w:sz w:val="19"/>
          <w:szCs w:val="19"/>
          <w:shd w:val="clear" w:color="auto" w:fill="FFFFFF"/>
        </w:rPr>
      </w:pPr>
      <w:r>
        <w:rPr>
          <w:rFonts w:ascii="Segoe UI" w:hAnsi="Segoe UI" w:cs="Segoe UI"/>
          <w:color w:val="auto"/>
          <w:shd w:val="clear" w:color="auto" w:fill="FFFFFF"/>
        </w:rPr>
        <w:t>当摄影棚设计</w:t>
      </w:r>
      <w:r>
        <w:rPr>
          <w:rFonts w:hint="eastAsia" w:ascii="Segoe UI" w:hAnsi="Segoe UI" w:cs="Segoe UI"/>
          <w:color w:val="auto"/>
          <w:shd w:val="clear" w:color="auto" w:fill="FFFFFF"/>
          <w:lang w:val="en-US" w:eastAsia="zh-CN"/>
        </w:rPr>
        <w:t>考虑</w:t>
      </w:r>
      <w:r>
        <w:rPr>
          <w:rFonts w:ascii="Segoe UI" w:hAnsi="Segoe UI" w:cs="Segoe UI"/>
          <w:color w:val="auto"/>
          <w:shd w:val="clear" w:color="auto" w:fill="FFFFFF"/>
        </w:rPr>
        <w:t>多功能用途时，除应符合上述规定外，尚应符合</w:t>
      </w:r>
      <w:r>
        <w:rPr>
          <w:rFonts w:hint="eastAsia" w:ascii="Segoe UI" w:hAnsi="Segoe UI" w:cs="Segoe UI"/>
          <w:color w:val="auto"/>
          <w:shd w:val="clear" w:color="auto" w:fill="FFFFFF"/>
        </w:rPr>
        <w:t>下列</w:t>
      </w:r>
      <w:r>
        <w:rPr>
          <w:rFonts w:ascii="Segoe UI" w:hAnsi="Segoe UI" w:cs="Segoe UI"/>
          <w:color w:val="auto"/>
          <w:shd w:val="clear" w:color="auto" w:fill="FFFFFF"/>
        </w:rPr>
        <w:t>规定：</w:t>
      </w:r>
    </w:p>
    <w:p w14:paraId="0B1A6844">
      <w:pPr>
        <w:numPr>
          <w:ilvl w:val="0"/>
          <w:numId w:val="57"/>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各技术用房的面积和荷载应根据未来可能增加的设备容量预留余量；</w:t>
      </w:r>
    </w:p>
    <w:p w14:paraId="7A2EB240">
      <w:pPr>
        <w:numPr>
          <w:ilvl w:val="0"/>
          <w:numId w:val="57"/>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管线敷设应预留充足的扩展接口和路由空间，便于系统扩容和变更；</w:t>
      </w:r>
    </w:p>
    <w:p w14:paraId="73CE3EB3">
      <w:pPr>
        <w:numPr>
          <w:ilvl w:val="0"/>
          <w:numId w:val="57"/>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应满足多功能使用时人员密集、设备高负荷运行下的散热需求；</w:t>
      </w:r>
    </w:p>
    <w:p w14:paraId="34DCDDB9">
      <w:pPr>
        <w:numPr>
          <w:ilvl w:val="0"/>
          <w:numId w:val="57"/>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应满足多功能使用对声学环境的要求</w:t>
      </w:r>
      <w:r>
        <w:rPr>
          <w:rFonts w:hint="eastAsia" w:ascii="Segoe UI" w:hAnsi="Segoe UI" w:cs="Segoe UI"/>
          <w:color w:val="auto"/>
          <w:shd w:val="clear" w:color="auto" w:fill="FFFFFF"/>
        </w:rPr>
        <w:t>。</w:t>
      </w:r>
    </w:p>
    <w:p w14:paraId="1DB0D524">
      <w:pPr>
        <w:pStyle w:val="3"/>
        <w:numPr>
          <w:ilvl w:val="1"/>
          <w:numId w:val="58"/>
        </w:numPr>
        <w:spacing w:before="312" w:beforeLines="100" w:after="312" w:afterLines="100" w:line="300" w:lineRule="exact"/>
        <w:jc w:val="center"/>
        <w:rPr>
          <w:rFonts w:ascii="黑体" w:hAnsi="宋体" w:eastAsia="黑体" w:cs="黑体"/>
          <w:b w:val="0"/>
          <w:color w:val="auto"/>
          <w:sz w:val="21"/>
          <w:szCs w:val="21"/>
        </w:rPr>
      </w:pPr>
      <w:bookmarkStart w:id="224" w:name="_Toc9203"/>
      <w:r>
        <w:rPr>
          <w:rFonts w:hint="eastAsia" w:ascii="黑体" w:hAnsi="宋体" w:eastAsia="黑体" w:cs="黑体"/>
          <w:b w:val="0"/>
          <w:color w:val="auto"/>
          <w:sz w:val="21"/>
          <w:szCs w:val="21"/>
        </w:rPr>
        <w:t>辅助用房</w:t>
      </w:r>
      <w:bookmarkEnd w:id="224"/>
    </w:p>
    <w:p w14:paraId="4C899B27">
      <w:pPr>
        <w:numPr>
          <w:ilvl w:val="0"/>
          <w:numId w:val="59"/>
        </w:numPr>
        <w:spacing w:line="360" w:lineRule="auto"/>
        <w:jc w:val="left"/>
        <w:rPr>
          <w:rFonts w:ascii="宋体" w:hAnsi="宋体" w:cs="宋体"/>
          <w:color w:val="auto"/>
        </w:rPr>
      </w:pPr>
      <w:bookmarkStart w:id="225" w:name="_Toc260734542"/>
      <w:r>
        <w:rPr>
          <w:rFonts w:hint="eastAsia" w:ascii="宋体" w:hAnsi="宋体" w:cs="宋体"/>
          <w:color w:val="auto"/>
        </w:rPr>
        <w:t>不同规模摄影棚的辅助用房</w:t>
      </w:r>
      <w:bookmarkStart w:id="226" w:name="_Toc22209"/>
      <w:r>
        <w:rPr>
          <w:rFonts w:hint="eastAsia" w:ascii="宋体" w:hAnsi="宋体" w:cs="宋体"/>
          <w:color w:val="auto"/>
        </w:rPr>
        <w:t>配置应符合表4.4.1的规定：</w:t>
      </w:r>
    </w:p>
    <w:p w14:paraId="4EB2B088">
      <w:pPr>
        <w:tabs>
          <w:tab w:val="left" w:pos="142"/>
          <w:tab w:val="left" w:pos="709"/>
        </w:tabs>
        <w:spacing w:line="360" w:lineRule="auto"/>
        <w:jc w:val="center"/>
        <w:rPr>
          <w:rFonts w:ascii="宋体" w:hAnsi="宋体" w:cs="宋体"/>
          <w:color w:val="auto"/>
          <w:sz w:val="18"/>
          <w:szCs w:val="18"/>
        </w:rPr>
      </w:pPr>
      <w:r>
        <w:rPr>
          <w:rFonts w:hint="eastAsia" w:ascii="宋体" w:hAnsi="宋体" w:cs="宋体"/>
          <w:color w:val="auto"/>
          <w:sz w:val="18"/>
          <w:szCs w:val="18"/>
        </w:rPr>
        <w:t>表4.4.1 摄影棚辅助用房配置表</w:t>
      </w:r>
    </w:p>
    <w:tbl>
      <w:tblPr>
        <w:tblStyle w:val="29"/>
        <w:tblW w:w="50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10"/>
        <w:gridCol w:w="2584"/>
        <w:gridCol w:w="1322"/>
        <w:gridCol w:w="1322"/>
        <w:gridCol w:w="1323"/>
        <w:gridCol w:w="1323"/>
      </w:tblGrid>
      <w:tr w14:paraId="6EE3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466" w:type="pct"/>
            <w:tcMar>
              <w:top w:w="15" w:type="dxa"/>
              <w:left w:w="0" w:type="dxa"/>
              <w:bottom w:w="15" w:type="dxa"/>
              <w:right w:w="15" w:type="dxa"/>
            </w:tcMar>
            <w:vAlign w:val="center"/>
          </w:tcPr>
          <w:p w14:paraId="31D7B07F">
            <w:pPr>
              <w:widowControl/>
              <w:jc w:val="center"/>
              <w:rPr>
                <w:rFonts w:ascii="宋体" w:hAnsi="宋体" w:cs="宋体"/>
                <w:color w:val="auto"/>
                <w:kern w:val="0"/>
                <w:sz w:val="18"/>
                <w:szCs w:val="18"/>
              </w:rPr>
            </w:pPr>
            <w:r>
              <w:rPr>
                <w:rFonts w:hint="eastAsia" w:ascii="宋体" w:hAnsi="宋体" w:cs="宋体"/>
                <w:color w:val="auto"/>
                <w:kern w:val="0"/>
                <w:sz w:val="18"/>
                <w:szCs w:val="18"/>
              </w:rPr>
              <w:t>项次</w:t>
            </w:r>
          </w:p>
        </w:tc>
        <w:tc>
          <w:tcPr>
            <w:tcW w:w="1487" w:type="pct"/>
            <w:tcMar>
              <w:top w:w="15" w:type="dxa"/>
              <w:left w:w="0" w:type="dxa"/>
              <w:bottom w:w="15" w:type="dxa"/>
              <w:right w:w="15" w:type="dxa"/>
            </w:tcMar>
            <w:vAlign w:val="center"/>
          </w:tcPr>
          <w:p w14:paraId="683C0CAC">
            <w:pPr>
              <w:widowControl/>
              <w:jc w:val="center"/>
              <w:rPr>
                <w:rFonts w:ascii="宋体" w:hAnsi="宋体" w:cs="宋体"/>
                <w:color w:val="auto"/>
                <w:kern w:val="0"/>
                <w:sz w:val="18"/>
                <w:szCs w:val="18"/>
              </w:rPr>
            </w:pPr>
            <w:r>
              <w:rPr>
                <w:rFonts w:ascii="宋体" w:hAnsi="宋体" w:cs="宋体"/>
                <w:color w:val="auto"/>
                <w:kern w:val="0"/>
                <w:sz w:val="18"/>
                <w:szCs w:val="18"/>
              </w:rPr>
              <w:t>辅助用房</w:t>
            </w:r>
          </w:p>
        </w:tc>
        <w:tc>
          <w:tcPr>
            <w:tcW w:w="761" w:type="pct"/>
            <w:vAlign w:val="center"/>
          </w:tcPr>
          <w:p w14:paraId="6BBF3902">
            <w:pPr>
              <w:widowControl/>
              <w:jc w:val="center"/>
              <w:rPr>
                <w:rFonts w:ascii="宋体" w:hAnsi="宋体" w:cs="宋体"/>
                <w:color w:val="auto"/>
                <w:kern w:val="0"/>
                <w:sz w:val="18"/>
                <w:szCs w:val="18"/>
              </w:rPr>
            </w:pPr>
            <w:r>
              <w:rPr>
                <w:rFonts w:ascii="宋体" w:hAnsi="宋体" w:cs="宋体"/>
                <w:color w:val="auto"/>
                <w:kern w:val="0"/>
                <w:sz w:val="18"/>
                <w:szCs w:val="18"/>
              </w:rPr>
              <w:t>小型棚</w:t>
            </w:r>
          </w:p>
        </w:tc>
        <w:tc>
          <w:tcPr>
            <w:tcW w:w="761" w:type="pct"/>
            <w:vAlign w:val="center"/>
          </w:tcPr>
          <w:p w14:paraId="2CF9AE0B">
            <w:pPr>
              <w:widowControl/>
              <w:jc w:val="center"/>
              <w:rPr>
                <w:rFonts w:ascii="宋体" w:hAnsi="宋体" w:cs="宋体"/>
                <w:color w:val="auto"/>
                <w:kern w:val="0"/>
                <w:sz w:val="18"/>
                <w:szCs w:val="18"/>
              </w:rPr>
            </w:pPr>
            <w:r>
              <w:rPr>
                <w:rFonts w:ascii="宋体" w:hAnsi="宋体" w:cs="宋体"/>
                <w:color w:val="auto"/>
                <w:kern w:val="0"/>
                <w:sz w:val="18"/>
                <w:szCs w:val="18"/>
              </w:rPr>
              <w:t>中型棚</w:t>
            </w:r>
          </w:p>
        </w:tc>
        <w:tc>
          <w:tcPr>
            <w:tcW w:w="761" w:type="pct"/>
            <w:vAlign w:val="center"/>
          </w:tcPr>
          <w:p w14:paraId="3837A614">
            <w:pPr>
              <w:widowControl/>
              <w:jc w:val="center"/>
              <w:rPr>
                <w:rFonts w:ascii="宋体" w:hAnsi="宋体" w:cs="宋体"/>
                <w:color w:val="auto"/>
                <w:kern w:val="0"/>
                <w:sz w:val="18"/>
                <w:szCs w:val="18"/>
              </w:rPr>
            </w:pPr>
            <w:r>
              <w:rPr>
                <w:rFonts w:ascii="宋体" w:hAnsi="宋体" w:cs="宋体"/>
                <w:color w:val="auto"/>
                <w:kern w:val="0"/>
                <w:sz w:val="18"/>
                <w:szCs w:val="18"/>
              </w:rPr>
              <w:t>大型棚</w:t>
            </w:r>
          </w:p>
        </w:tc>
        <w:tc>
          <w:tcPr>
            <w:tcW w:w="761" w:type="pct"/>
            <w:vAlign w:val="center"/>
          </w:tcPr>
          <w:p w14:paraId="0982329A">
            <w:pPr>
              <w:widowControl/>
              <w:jc w:val="center"/>
              <w:rPr>
                <w:rFonts w:ascii="宋体" w:hAnsi="宋体" w:cs="宋体"/>
                <w:color w:val="auto"/>
                <w:kern w:val="0"/>
                <w:sz w:val="18"/>
                <w:szCs w:val="18"/>
              </w:rPr>
            </w:pPr>
            <w:r>
              <w:rPr>
                <w:rFonts w:ascii="宋体" w:hAnsi="宋体" w:cs="宋体"/>
                <w:color w:val="auto"/>
                <w:kern w:val="0"/>
                <w:sz w:val="18"/>
                <w:szCs w:val="18"/>
              </w:rPr>
              <w:t>特大型棚</w:t>
            </w:r>
          </w:p>
        </w:tc>
      </w:tr>
      <w:tr w14:paraId="0209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6" w:type="pct"/>
            <w:tcMar>
              <w:top w:w="15" w:type="dxa"/>
              <w:left w:w="0" w:type="dxa"/>
              <w:bottom w:w="15" w:type="dxa"/>
              <w:right w:w="15" w:type="dxa"/>
            </w:tcMar>
            <w:vAlign w:val="center"/>
          </w:tcPr>
          <w:p w14:paraId="19C39081">
            <w:pPr>
              <w:widowControl/>
              <w:jc w:val="center"/>
              <w:rPr>
                <w:rFonts w:ascii="宋体" w:hAnsi="宋体" w:cs="宋体"/>
                <w:color w:val="auto"/>
                <w:kern w:val="0"/>
                <w:sz w:val="18"/>
                <w:szCs w:val="18"/>
              </w:rPr>
            </w:pPr>
            <w:bookmarkStart w:id="227" w:name="_Hlk194231205"/>
            <w:r>
              <w:rPr>
                <w:rFonts w:hint="eastAsia" w:ascii="宋体" w:hAnsi="宋体" w:cs="宋体"/>
                <w:color w:val="auto"/>
                <w:kern w:val="0"/>
                <w:sz w:val="18"/>
                <w:szCs w:val="18"/>
              </w:rPr>
              <w:t>1</w:t>
            </w:r>
          </w:p>
        </w:tc>
        <w:tc>
          <w:tcPr>
            <w:tcW w:w="1487" w:type="pct"/>
            <w:tcMar>
              <w:top w:w="15" w:type="dxa"/>
              <w:left w:w="0" w:type="dxa"/>
              <w:bottom w:w="15" w:type="dxa"/>
              <w:right w:w="15" w:type="dxa"/>
            </w:tcMar>
            <w:vAlign w:val="center"/>
          </w:tcPr>
          <w:p w14:paraId="0C6D384A">
            <w:pPr>
              <w:widowControl/>
              <w:jc w:val="center"/>
              <w:rPr>
                <w:rFonts w:ascii="宋体" w:hAnsi="宋体" w:cs="宋体"/>
                <w:color w:val="auto"/>
                <w:kern w:val="0"/>
                <w:sz w:val="18"/>
                <w:szCs w:val="18"/>
              </w:rPr>
            </w:pPr>
            <w:r>
              <w:rPr>
                <w:rFonts w:ascii="宋体" w:hAnsi="宋体" w:cs="宋体"/>
                <w:color w:val="auto"/>
                <w:kern w:val="0"/>
                <w:sz w:val="18"/>
                <w:szCs w:val="18"/>
              </w:rPr>
              <w:t>化妆室</w:t>
            </w:r>
            <w:bookmarkEnd w:id="227"/>
            <w:bookmarkStart w:id="228" w:name="_Hlk194231212"/>
            <w:r>
              <w:rPr>
                <w:rFonts w:ascii="宋体" w:hAnsi="宋体" w:cs="宋体"/>
                <w:color w:val="auto"/>
                <w:kern w:val="0"/>
                <w:sz w:val="18"/>
                <w:szCs w:val="18"/>
              </w:rPr>
              <w:t>、服装室</w:t>
            </w:r>
            <w:bookmarkEnd w:id="228"/>
            <w:bookmarkStart w:id="229" w:name="_Hlk194231219"/>
            <w:r>
              <w:rPr>
                <w:rFonts w:ascii="宋体" w:hAnsi="宋体" w:cs="宋体"/>
                <w:color w:val="auto"/>
                <w:kern w:val="0"/>
                <w:sz w:val="18"/>
                <w:szCs w:val="18"/>
              </w:rPr>
              <w:t>、演员候场区</w:t>
            </w:r>
            <w:bookmarkEnd w:id="229"/>
          </w:p>
        </w:tc>
        <w:tc>
          <w:tcPr>
            <w:tcW w:w="761" w:type="pct"/>
            <w:vAlign w:val="center"/>
          </w:tcPr>
          <w:p w14:paraId="7657FDFD">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59B87FCB">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46AA1BEF">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05B7725A">
            <w:pPr>
              <w:widowControl/>
              <w:jc w:val="center"/>
              <w:rPr>
                <w:rFonts w:ascii="宋体" w:hAnsi="宋体" w:cs="宋体"/>
                <w:color w:val="auto"/>
                <w:kern w:val="0"/>
                <w:sz w:val="18"/>
                <w:szCs w:val="18"/>
              </w:rPr>
            </w:pPr>
            <w:bookmarkStart w:id="230" w:name="OLE_LINK270"/>
            <w:bookmarkStart w:id="231" w:name="OLE_LINK271"/>
            <w:r>
              <w:rPr>
                <w:rFonts w:ascii="宋体" w:hAnsi="宋体" w:cs="宋体"/>
                <w:color w:val="auto"/>
                <w:kern w:val="0"/>
                <w:sz w:val="18"/>
                <w:szCs w:val="18"/>
              </w:rPr>
              <w:t>●</w:t>
            </w:r>
          </w:p>
        </w:tc>
      </w:tr>
      <w:bookmarkEnd w:id="230"/>
      <w:bookmarkEnd w:id="231"/>
      <w:tr w14:paraId="2DE0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6" w:type="pct"/>
            <w:tcMar>
              <w:top w:w="15" w:type="dxa"/>
              <w:left w:w="0" w:type="dxa"/>
              <w:bottom w:w="15" w:type="dxa"/>
              <w:right w:w="15" w:type="dxa"/>
            </w:tcMar>
            <w:vAlign w:val="center"/>
          </w:tcPr>
          <w:p w14:paraId="229FF15A">
            <w:pPr>
              <w:widowControl/>
              <w:jc w:val="center"/>
              <w:rPr>
                <w:rFonts w:ascii="宋体" w:hAnsi="宋体" w:cs="宋体"/>
                <w:color w:val="auto"/>
                <w:kern w:val="0"/>
                <w:sz w:val="18"/>
                <w:szCs w:val="18"/>
              </w:rPr>
            </w:pPr>
            <w:bookmarkStart w:id="232" w:name="_Hlk194231225"/>
            <w:r>
              <w:rPr>
                <w:rFonts w:hint="eastAsia" w:ascii="宋体" w:hAnsi="宋体" w:cs="宋体"/>
                <w:color w:val="auto"/>
                <w:kern w:val="0"/>
                <w:sz w:val="18"/>
                <w:szCs w:val="18"/>
              </w:rPr>
              <w:t>2</w:t>
            </w:r>
          </w:p>
        </w:tc>
        <w:tc>
          <w:tcPr>
            <w:tcW w:w="1487" w:type="pct"/>
            <w:tcMar>
              <w:top w:w="15" w:type="dxa"/>
              <w:left w:w="0" w:type="dxa"/>
              <w:bottom w:w="15" w:type="dxa"/>
              <w:right w:w="15" w:type="dxa"/>
            </w:tcMar>
            <w:vAlign w:val="center"/>
          </w:tcPr>
          <w:p w14:paraId="51F908D2">
            <w:pPr>
              <w:widowControl/>
              <w:jc w:val="center"/>
              <w:rPr>
                <w:rFonts w:ascii="宋体" w:hAnsi="宋体" w:cs="宋体"/>
                <w:color w:val="auto"/>
                <w:kern w:val="0"/>
                <w:sz w:val="18"/>
                <w:szCs w:val="18"/>
              </w:rPr>
            </w:pPr>
            <w:r>
              <w:rPr>
                <w:rFonts w:hint="eastAsia" w:ascii="宋体" w:hAnsi="宋体" w:cs="宋体"/>
                <w:color w:val="auto"/>
                <w:kern w:val="0"/>
                <w:sz w:val="18"/>
                <w:szCs w:val="18"/>
              </w:rPr>
              <w:t>摄影棚级</w:t>
            </w:r>
            <w:r>
              <w:rPr>
                <w:rFonts w:ascii="宋体" w:hAnsi="宋体" w:cs="宋体"/>
                <w:color w:val="auto"/>
                <w:kern w:val="0"/>
                <w:sz w:val="18"/>
                <w:szCs w:val="18"/>
              </w:rPr>
              <w:t>道具库</w:t>
            </w:r>
            <w:bookmarkEnd w:id="232"/>
          </w:p>
        </w:tc>
        <w:tc>
          <w:tcPr>
            <w:tcW w:w="761" w:type="pct"/>
            <w:vAlign w:val="center"/>
          </w:tcPr>
          <w:p w14:paraId="1FA9D6D8">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067671E6">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5FCB258D">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4777FFAC">
            <w:pPr>
              <w:widowControl/>
              <w:jc w:val="center"/>
              <w:rPr>
                <w:rFonts w:ascii="宋体" w:hAnsi="宋体" w:cs="宋体"/>
                <w:color w:val="auto"/>
                <w:kern w:val="0"/>
                <w:sz w:val="18"/>
                <w:szCs w:val="18"/>
              </w:rPr>
            </w:pPr>
            <w:r>
              <w:rPr>
                <w:rFonts w:ascii="宋体" w:hAnsi="宋体" w:cs="宋体"/>
                <w:color w:val="auto"/>
                <w:kern w:val="0"/>
                <w:sz w:val="18"/>
                <w:szCs w:val="18"/>
              </w:rPr>
              <w:t>●</w:t>
            </w:r>
          </w:p>
        </w:tc>
      </w:tr>
      <w:tr w14:paraId="1E15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6" w:type="pct"/>
            <w:tcMar>
              <w:top w:w="15" w:type="dxa"/>
              <w:left w:w="0" w:type="dxa"/>
              <w:bottom w:w="15" w:type="dxa"/>
              <w:right w:w="15" w:type="dxa"/>
            </w:tcMar>
            <w:vAlign w:val="center"/>
          </w:tcPr>
          <w:p w14:paraId="6484DD26">
            <w:pPr>
              <w:widowControl/>
              <w:jc w:val="center"/>
              <w:rPr>
                <w:rFonts w:ascii="宋体" w:hAnsi="宋体" w:cs="宋体"/>
                <w:color w:val="auto"/>
                <w:kern w:val="0"/>
                <w:sz w:val="18"/>
                <w:szCs w:val="18"/>
              </w:rPr>
            </w:pPr>
            <w:bookmarkStart w:id="233" w:name="_Hlk194231231"/>
            <w:r>
              <w:rPr>
                <w:rFonts w:hint="eastAsia" w:ascii="宋体" w:hAnsi="宋体" w:cs="宋体"/>
                <w:color w:val="auto"/>
                <w:kern w:val="0"/>
                <w:sz w:val="18"/>
                <w:szCs w:val="18"/>
              </w:rPr>
              <w:t>3</w:t>
            </w:r>
          </w:p>
        </w:tc>
        <w:tc>
          <w:tcPr>
            <w:tcW w:w="1487" w:type="pct"/>
            <w:tcMar>
              <w:top w:w="15" w:type="dxa"/>
              <w:left w:w="0" w:type="dxa"/>
              <w:bottom w:w="15" w:type="dxa"/>
              <w:right w:w="15" w:type="dxa"/>
            </w:tcMar>
            <w:vAlign w:val="center"/>
          </w:tcPr>
          <w:p w14:paraId="32574B0E">
            <w:pPr>
              <w:widowControl/>
              <w:jc w:val="center"/>
              <w:rPr>
                <w:rFonts w:ascii="宋体" w:hAnsi="宋体" w:cs="宋体"/>
                <w:color w:val="auto"/>
                <w:kern w:val="0"/>
                <w:sz w:val="18"/>
                <w:szCs w:val="18"/>
              </w:rPr>
            </w:pPr>
            <w:r>
              <w:rPr>
                <w:rFonts w:ascii="宋体" w:hAnsi="宋体" w:cs="宋体"/>
                <w:color w:val="auto"/>
                <w:kern w:val="0"/>
                <w:sz w:val="18"/>
                <w:szCs w:val="18"/>
              </w:rPr>
              <w:t>摄影</w:t>
            </w:r>
            <w:r>
              <w:rPr>
                <w:rFonts w:hint="eastAsia" w:ascii="宋体" w:hAnsi="宋体" w:cs="宋体"/>
                <w:color w:val="auto"/>
                <w:kern w:val="0"/>
                <w:sz w:val="18"/>
                <w:szCs w:val="18"/>
              </w:rPr>
              <w:t>设备</w:t>
            </w:r>
            <w:r>
              <w:rPr>
                <w:rFonts w:ascii="宋体" w:hAnsi="宋体" w:cs="宋体"/>
                <w:color w:val="auto"/>
                <w:kern w:val="0"/>
                <w:sz w:val="18"/>
                <w:szCs w:val="18"/>
              </w:rPr>
              <w:t>存放室</w:t>
            </w:r>
            <w:bookmarkEnd w:id="233"/>
          </w:p>
        </w:tc>
        <w:tc>
          <w:tcPr>
            <w:tcW w:w="761" w:type="pct"/>
            <w:vAlign w:val="center"/>
          </w:tcPr>
          <w:p w14:paraId="5CDF9067">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3B8EAB5D">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32485896">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4ACF86C0">
            <w:pPr>
              <w:widowControl/>
              <w:jc w:val="center"/>
              <w:rPr>
                <w:rFonts w:ascii="宋体" w:hAnsi="宋体" w:cs="宋体"/>
                <w:color w:val="auto"/>
                <w:kern w:val="0"/>
                <w:sz w:val="18"/>
                <w:szCs w:val="18"/>
              </w:rPr>
            </w:pPr>
            <w:r>
              <w:rPr>
                <w:rFonts w:ascii="宋体" w:hAnsi="宋体" w:cs="宋体"/>
                <w:color w:val="auto"/>
                <w:kern w:val="0"/>
                <w:sz w:val="18"/>
                <w:szCs w:val="18"/>
              </w:rPr>
              <w:t>●</w:t>
            </w:r>
          </w:p>
        </w:tc>
      </w:tr>
      <w:tr w14:paraId="7BF3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6" w:type="pct"/>
            <w:tcMar>
              <w:top w:w="15" w:type="dxa"/>
              <w:left w:w="0" w:type="dxa"/>
              <w:bottom w:w="15" w:type="dxa"/>
              <w:right w:w="15" w:type="dxa"/>
            </w:tcMar>
            <w:vAlign w:val="center"/>
          </w:tcPr>
          <w:p w14:paraId="36B85315">
            <w:pPr>
              <w:widowControl/>
              <w:jc w:val="center"/>
              <w:rPr>
                <w:rFonts w:ascii="宋体" w:hAnsi="宋体" w:cs="宋体"/>
                <w:color w:val="auto"/>
                <w:kern w:val="0"/>
                <w:sz w:val="18"/>
                <w:szCs w:val="18"/>
              </w:rPr>
            </w:pPr>
            <w:bookmarkStart w:id="234" w:name="_Hlk194231239"/>
            <w:bookmarkStart w:id="235" w:name="OLE_LINK168"/>
            <w:r>
              <w:rPr>
                <w:rFonts w:hint="eastAsia" w:ascii="宋体" w:hAnsi="宋体" w:cs="宋体"/>
                <w:color w:val="auto"/>
                <w:kern w:val="0"/>
                <w:sz w:val="18"/>
                <w:szCs w:val="18"/>
              </w:rPr>
              <w:t>4</w:t>
            </w:r>
          </w:p>
          <w:bookmarkEnd w:id="234"/>
          <w:bookmarkEnd w:id="235"/>
        </w:tc>
        <w:tc>
          <w:tcPr>
            <w:tcW w:w="1487" w:type="pct"/>
            <w:tcMar>
              <w:top w:w="15" w:type="dxa"/>
              <w:left w:w="0" w:type="dxa"/>
              <w:bottom w:w="15" w:type="dxa"/>
              <w:right w:w="15" w:type="dxa"/>
            </w:tcMar>
            <w:vAlign w:val="center"/>
          </w:tcPr>
          <w:p w14:paraId="35DD05DA">
            <w:pPr>
              <w:widowControl/>
              <w:jc w:val="center"/>
              <w:rPr>
                <w:rFonts w:ascii="宋体" w:hAnsi="宋体" w:cs="宋体"/>
                <w:color w:val="auto"/>
                <w:kern w:val="0"/>
                <w:sz w:val="18"/>
                <w:szCs w:val="18"/>
              </w:rPr>
            </w:pPr>
            <w:r>
              <w:rPr>
                <w:rFonts w:hint="eastAsia" w:ascii="宋体" w:hAnsi="宋体" w:cs="宋体"/>
                <w:color w:val="auto"/>
                <w:kern w:val="0"/>
                <w:sz w:val="18"/>
                <w:szCs w:val="18"/>
              </w:rPr>
              <w:t>摄制组工作室</w:t>
            </w:r>
          </w:p>
        </w:tc>
        <w:tc>
          <w:tcPr>
            <w:tcW w:w="761" w:type="pct"/>
            <w:vAlign w:val="center"/>
          </w:tcPr>
          <w:p w14:paraId="584EC9C7">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4AE760B2">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0482EDA7">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2C4CD78A">
            <w:pPr>
              <w:widowControl/>
              <w:jc w:val="center"/>
              <w:rPr>
                <w:rFonts w:ascii="宋体" w:hAnsi="宋体" w:cs="宋体"/>
                <w:color w:val="auto"/>
                <w:kern w:val="0"/>
                <w:sz w:val="18"/>
                <w:szCs w:val="18"/>
              </w:rPr>
            </w:pPr>
            <w:r>
              <w:rPr>
                <w:rFonts w:ascii="宋体" w:hAnsi="宋体" w:cs="宋体"/>
                <w:color w:val="auto"/>
                <w:kern w:val="0"/>
                <w:sz w:val="18"/>
                <w:szCs w:val="18"/>
              </w:rPr>
              <w:t>●</w:t>
            </w:r>
          </w:p>
        </w:tc>
      </w:tr>
      <w:tr w14:paraId="77BA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66" w:type="pct"/>
            <w:tcMar>
              <w:top w:w="15" w:type="dxa"/>
              <w:left w:w="0" w:type="dxa"/>
              <w:bottom w:w="15" w:type="dxa"/>
              <w:right w:w="15" w:type="dxa"/>
            </w:tcMar>
            <w:vAlign w:val="center"/>
          </w:tcPr>
          <w:p w14:paraId="4D49F2E9">
            <w:pPr>
              <w:widowControl/>
              <w:jc w:val="center"/>
              <w:rPr>
                <w:rFonts w:ascii="宋体" w:hAnsi="宋体" w:cs="宋体"/>
                <w:color w:val="auto"/>
                <w:kern w:val="0"/>
                <w:sz w:val="18"/>
                <w:szCs w:val="18"/>
              </w:rPr>
            </w:pPr>
            <w:r>
              <w:rPr>
                <w:rFonts w:hint="eastAsia" w:ascii="宋体" w:hAnsi="宋体" w:cs="宋体"/>
                <w:color w:val="auto"/>
                <w:kern w:val="0"/>
                <w:sz w:val="18"/>
                <w:szCs w:val="18"/>
              </w:rPr>
              <w:t>5</w:t>
            </w:r>
          </w:p>
        </w:tc>
        <w:tc>
          <w:tcPr>
            <w:tcW w:w="1487" w:type="pct"/>
            <w:tcMar>
              <w:top w:w="15" w:type="dxa"/>
              <w:left w:w="0" w:type="dxa"/>
              <w:bottom w:w="15" w:type="dxa"/>
              <w:right w:w="15" w:type="dxa"/>
            </w:tcMar>
            <w:vAlign w:val="center"/>
          </w:tcPr>
          <w:p w14:paraId="1164AB69">
            <w:pPr>
              <w:widowControl/>
              <w:jc w:val="center"/>
              <w:rPr>
                <w:rFonts w:ascii="宋体" w:hAnsi="宋体" w:cs="宋体"/>
                <w:color w:val="auto"/>
                <w:kern w:val="0"/>
                <w:sz w:val="18"/>
                <w:szCs w:val="18"/>
              </w:rPr>
            </w:pPr>
            <w:r>
              <w:rPr>
                <w:rFonts w:hint="eastAsia" w:ascii="宋体" w:hAnsi="宋体" w:cs="宋体"/>
                <w:color w:val="auto"/>
                <w:kern w:val="0"/>
                <w:sz w:val="18"/>
                <w:szCs w:val="18"/>
              </w:rPr>
              <w:t>美术</w:t>
            </w:r>
            <w:r>
              <w:rPr>
                <w:rFonts w:ascii="宋体" w:hAnsi="宋体" w:cs="宋体"/>
                <w:color w:val="auto"/>
                <w:kern w:val="0"/>
                <w:sz w:val="18"/>
                <w:szCs w:val="18"/>
              </w:rPr>
              <w:t>制作室</w:t>
            </w:r>
          </w:p>
        </w:tc>
        <w:tc>
          <w:tcPr>
            <w:tcW w:w="761" w:type="pct"/>
            <w:vAlign w:val="center"/>
          </w:tcPr>
          <w:p w14:paraId="6B693894">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2F46BE5F">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09826A42">
            <w:pPr>
              <w:widowControl/>
              <w:jc w:val="center"/>
              <w:rPr>
                <w:rFonts w:ascii="宋体" w:hAnsi="宋体" w:cs="宋体"/>
                <w:color w:val="auto"/>
                <w:kern w:val="0"/>
                <w:sz w:val="18"/>
                <w:szCs w:val="18"/>
              </w:rPr>
            </w:pPr>
            <w:r>
              <w:rPr>
                <w:rFonts w:ascii="宋体" w:hAnsi="宋体" w:cs="宋体"/>
                <w:color w:val="auto"/>
                <w:kern w:val="0"/>
                <w:sz w:val="18"/>
                <w:szCs w:val="18"/>
              </w:rPr>
              <w:t>◎</w:t>
            </w:r>
          </w:p>
        </w:tc>
        <w:tc>
          <w:tcPr>
            <w:tcW w:w="761" w:type="pct"/>
            <w:vAlign w:val="center"/>
          </w:tcPr>
          <w:p w14:paraId="16F4600E">
            <w:pPr>
              <w:widowControl/>
              <w:jc w:val="center"/>
              <w:rPr>
                <w:rFonts w:ascii="宋体" w:hAnsi="宋体" w:cs="宋体"/>
                <w:color w:val="auto"/>
                <w:kern w:val="0"/>
                <w:sz w:val="18"/>
                <w:szCs w:val="18"/>
              </w:rPr>
            </w:pPr>
            <w:r>
              <w:rPr>
                <w:rFonts w:ascii="宋体" w:hAnsi="宋体" w:cs="宋体"/>
                <w:color w:val="auto"/>
                <w:kern w:val="0"/>
                <w:sz w:val="18"/>
                <w:szCs w:val="18"/>
              </w:rPr>
              <w:t>◎</w:t>
            </w:r>
          </w:p>
        </w:tc>
      </w:tr>
    </w:tbl>
    <w:p w14:paraId="0D348379">
      <w:pPr>
        <w:tabs>
          <w:tab w:val="left" w:pos="142"/>
          <w:tab w:val="left" w:pos="709"/>
        </w:tabs>
        <w:jc w:val="left"/>
        <w:rPr>
          <w:rFonts w:ascii="宋体" w:hAnsi="宋体" w:cs="宋体"/>
          <w:color w:val="auto"/>
          <w:sz w:val="18"/>
          <w:szCs w:val="18"/>
        </w:rPr>
      </w:pPr>
      <w:r>
        <w:rPr>
          <w:rFonts w:hint="eastAsia" w:ascii="宋体" w:hAnsi="宋体" w:cs="宋体"/>
          <w:color w:val="auto"/>
          <w:sz w:val="18"/>
          <w:szCs w:val="18"/>
        </w:rPr>
        <w:t>注：●—应配置，◎—宜配置；○—可配置。</w:t>
      </w:r>
    </w:p>
    <w:p w14:paraId="5C500D69">
      <w:pPr>
        <w:numPr>
          <w:ilvl w:val="0"/>
          <w:numId w:val="59"/>
        </w:numPr>
        <w:spacing w:before="156" w:beforeLines="50" w:line="360" w:lineRule="auto"/>
        <w:jc w:val="left"/>
        <w:rPr>
          <w:rFonts w:ascii="宋体" w:hAnsi="宋体" w:cs="宋体"/>
          <w:color w:val="auto"/>
        </w:rPr>
      </w:pPr>
      <w:bookmarkStart w:id="236" w:name="OLE_LINK213"/>
      <w:bookmarkStart w:id="237" w:name="OLE_LINK184"/>
      <w:bookmarkStart w:id="238" w:name="OLE_LINK212"/>
      <w:r>
        <w:rPr>
          <w:rFonts w:hint="eastAsia" w:ascii="宋体" w:hAnsi="宋体" w:cs="宋体"/>
          <w:color w:val="auto"/>
        </w:rPr>
        <w:t>化妆室设计应符合下列规定：</w:t>
      </w:r>
      <w:bookmarkStart w:id="239" w:name="OLE_LINK182"/>
      <w:bookmarkStart w:id="240" w:name="OLE_LINK183"/>
    </w:p>
    <w:bookmarkEnd w:id="239"/>
    <w:bookmarkEnd w:id="240"/>
    <w:p w14:paraId="2FB33740">
      <w:pPr>
        <w:numPr>
          <w:ilvl w:val="0"/>
          <w:numId w:val="60"/>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应具备化妆、更衣</w:t>
      </w:r>
      <w:r>
        <w:rPr>
          <w:rFonts w:hint="eastAsia" w:ascii="Segoe UI" w:hAnsi="Segoe UI" w:cs="Segoe UI"/>
          <w:color w:val="auto"/>
          <w:shd w:val="clear" w:color="auto" w:fill="FFFFFF"/>
        </w:rPr>
        <w:t>及</w:t>
      </w:r>
      <w:r>
        <w:rPr>
          <w:rFonts w:ascii="Segoe UI" w:hAnsi="Segoe UI" w:cs="Segoe UI"/>
          <w:color w:val="auto"/>
          <w:shd w:val="clear" w:color="auto" w:fill="FFFFFF"/>
        </w:rPr>
        <w:t>休息功能；</w:t>
      </w:r>
      <w:r>
        <w:rPr>
          <w:rFonts w:hint="eastAsia" w:ascii="Segoe UI" w:hAnsi="Segoe UI" w:cs="Segoe UI"/>
          <w:color w:val="auto"/>
          <w:shd w:val="clear" w:color="auto" w:fill="FFFFFF"/>
        </w:rPr>
        <w:t>并应</w:t>
      </w:r>
      <w:r>
        <w:rPr>
          <w:rFonts w:ascii="Segoe UI" w:hAnsi="Segoe UI" w:cs="Segoe UI"/>
          <w:color w:val="auto"/>
          <w:shd w:val="clear" w:color="auto" w:fill="FFFFFF"/>
        </w:rPr>
        <w:t>根据摄影棚规模</w:t>
      </w:r>
      <w:r>
        <w:rPr>
          <w:rFonts w:hint="eastAsia" w:ascii="Segoe UI" w:hAnsi="Segoe UI" w:cs="Segoe UI"/>
          <w:color w:val="auto"/>
          <w:shd w:val="clear" w:color="auto" w:fill="FFFFFF"/>
        </w:rPr>
        <w:t>及使用需求划分</w:t>
      </w:r>
      <w:r>
        <w:rPr>
          <w:rFonts w:ascii="Segoe UI" w:hAnsi="Segoe UI" w:cs="Segoe UI"/>
          <w:color w:val="auto"/>
          <w:shd w:val="clear" w:color="auto" w:fill="FFFFFF"/>
        </w:rPr>
        <w:t>主演</w:t>
      </w:r>
      <w:r>
        <w:rPr>
          <w:rFonts w:hint="eastAsia" w:ascii="Segoe UI" w:hAnsi="Segoe UI" w:cs="Segoe UI"/>
          <w:color w:val="auto"/>
          <w:shd w:val="clear" w:color="auto" w:fill="FFFFFF"/>
        </w:rPr>
        <w:t>、</w:t>
      </w:r>
      <w:r>
        <w:rPr>
          <w:rFonts w:ascii="Segoe UI" w:hAnsi="Segoe UI" w:cs="Segoe UI"/>
          <w:color w:val="auto"/>
          <w:shd w:val="clear" w:color="auto" w:fill="FFFFFF"/>
        </w:rPr>
        <w:t>特效及群演区域，</w:t>
      </w:r>
      <w:r>
        <w:rPr>
          <w:rFonts w:hint="eastAsia" w:ascii="Segoe UI" w:hAnsi="Segoe UI" w:cs="Segoe UI"/>
          <w:color w:val="auto"/>
          <w:shd w:val="clear" w:color="auto" w:fill="FFFFFF"/>
        </w:rPr>
        <w:t>面积应符合表4.4.2的规定：</w:t>
      </w:r>
    </w:p>
    <w:p w14:paraId="6F565FD4">
      <w:pPr>
        <w:numPr>
          <w:ilvl w:val="0"/>
          <w:numId w:val="60"/>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普通化妆室使用面积应按</w:t>
      </w:r>
      <w:r>
        <w:rPr>
          <w:rFonts w:hint="eastAsia" w:ascii="Segoe UI" w:hAnsi="Segoe UI" w:cs="Segoe UI"/>
          <w:color w:val="auto"/>
          <w:shd w:val="clear" w:color="auto" w:fill="FFFFFF"/>
        </w:rPr>
        <w:t>不少于4.</w:t>
      </w:r>
      <w:r>
        <w:rPr>
          <w:rFonts w:ascii="Segoe UI" w:hAnsi="Segoe UI" w:cs="Segoe UI"/>
          <w:color w:val="auto"/>
          <w:shd w:val="clear" w:color="auto" w:fill="FFFFFF"/>
        </w:rPr>
        <w:t>5</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㎡/人计算，且单间面积不得低于表4.4.2规定；群演化妆室可按3.</w:t>
      </w:r>
      <w:r>
        <w:rPr>
          <w:rFonts w:hint="eastAsia" w:ascii="Segoe UI" w:hAnsi="Segoe UI" w:cs="Segoe UI"/>
          <w:color w:val="auto"/>
          <w:shd w:val="clear" w:color="auto" w:fill="FFFFFF"/>
        </w:rPr>
        <w:t>0</w:t>
      </w:r>
      <w:r>
        <w:rPr>
          <w:rFonts w:ascii="Segoe UI" w:hAnsi="Segoe UI" w:cs="Segoe UI"/>
          <w:color w:val="auto"/>
          <w:shd w:val="clear" w:color="auto" w:fill="FFFFFF"/>
        </w:rPr>
        <w:t>㎡/人计算</w:t>
      </w:r>
      <w:r>
        <w:rPr>
          <w:rFonts w:hint="eastAsia" w:ascii="Segoe UI" w:hAnsi="Segoe UI" w:cs="Segoe UI"/>
          <w:color w:val="auto"/>
          <w:shd w:val="clear" w:color="auto" w:fill="FFFFFF"/>
        </w:rPr>
        <w:t>；</w:t>
      </w:r>
    </w:p>
    <w:p w14:paraId="604947A6">
      <w:pPr>
        <w:numPr>
          <w:ilvl w:val="0"/>
          <w:numId w:val="6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应靠近摄影棚布置，</w:t>
      </w:r>
      <w:r>
        <w:rPr>
          <w:rFonts w:hint="eastAsia" w:ascii="Segoe UI" w:hAnsi="Segoe UI" w:cs="Segoe UI"/>
          <w:color w:val="auto"/>
          <w:shd w:val="clear" w:color="auto" w:fill="FFFFFF"/>
          <w:lang w:val="en-US" w:eastAsia="zh-CN"/>
        </w:rPr>
        <w:t>并</w:t>
      </w:r>
      <w:r>
        <w:rPr>
          <w:rFonts w:hint="eastAsia" w:ascii="Segoe UI" w:hAnsi="Segoe UI" w:cs="Segoe UI"/>
          <w:color w:val="auto"/>
          <w:shd w:val="clear" w:color="auto" w:fill="FFFFFF"/>
        </w:rPr>
        <w:t>宜</w:t>
      </w:r>
      <w:r>
        <w:rPr>
          <w:rFonts w:ascii="Segoe UI" w:hAnsi="Segoe UI" w:cs="Segoe UI"/>
          <w:color w:val="auto"/>
          <w:shd w:val="clear" w:color="auto" w:fill="FFFFFF"/>
        </w:rPr>
        <w:t>与摄影棚同层</w:t>
      </w:r>
      <w:r>
        <w:rPr>
          <w:rFonts w:hint="eastAsia" w:ascii="Segoe UI" w:hAnsi="Segoe UI" w:cs="Segoe UI"/>
          <w:color w:val="auto"/>
          <w:shd w:val="clear" w:color="auto" w:fill="FFFFFF"/>
        </w:rPr>
        <w:t>；若异层设置，其楼梯距化妆室门的距离</w:t>
      </w:r>
      <w:r>
        <w:rPr>
          <w:rFonts w:hint="eastAsia" w:ascii="Segoe UI" w:hAnsi="Segoe UI" w:cs="Segoe UI"/>
          <w:color w:val="auto"/>
          <w:shd w:val="clear" w:color="auto" w:fill="FFFFFF"/>
          <w:lang w:val="en-US" w:eastAsia="zh-CN"/>
        </w:rPr>
        <w:t>不宜大于</w:t>
      </w:r>
      <w:r>
        <w:rPr>
          <w:rFonts w:hint="eastAsia" w:ascii="Segoe UI" w:hAnsi="Segoe UI" w:cs="Segoe UI"/>
          <w:color w:val="auto"/>
          <w:shd w:val="clear" w:color="auto" w:fill="FFFFFF"/>
        </w:rPr>
        <w:t>15 m，且宜设专用电梯</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化妆室至摄影棚的路径应独立、便捷</w:t>
      </w:r>
      <w:r>
        <w:rPr>
          <w:rFonts w:ascii="Segoe UI" w:hAnsi="Segoe UI" w:cs="Segoe UI"/>
          <w:color w:val="auto"/>
          <w:shd w:val="clear" w:color="auto" w:fill="FFFFFF"/>
        </w:rPr>
        <w:t>，</w:t>
      </w:r>
      <w:r>
        <w:rPr>
          <w:rFonts w:hint="eastAsia" w:ascii="Segoe UI" w:hAnsi="Segoe UI" w:cs="Segoe UI"/>
          <w:color w:val="auto"/>
          <w:shd w:val="clear" w:color="auto" w:fill="FFFFFF"/>
        </w:rPr>
        <w:t>不得</w:t>
      </w:r>
      <w:r>
        <w:rPr>
          <w:rFonts w:ascii="Segoe UI" w:hAnsi="Segoe UI" w:cs="Segoe UI"/>
          <w:color w:val="auto"/>
          <w:shd w:val="clear" w:color="auto" w:fill="FFFFFF"/>
        </w:rPr>
        <w:t>穿越技术</w:t>
      </w:r>
      <w:r>
        <w:rPr>
          <w:rFonts w:hint="eastAsia" w:ascii="Segoe UI" w:hAnsi="Segoe UI" w:cs="Segoe UI"/>
          <w:color w:val="auto"/>
          <w:shd w:val="clear" w:color="auto" w:fill="FFFFFF"/>
        </w:rPr>
        <w:t>用房区域</w:t>
      </w:r>
      <w:r>
        <w:rPr>
          <w:rFonts w:ascii="Segoe UI" w:hAnsi="Segoe UI" w:cs="Segoe UI"/>
          <w:color w:val="auto"/>
          <w:shd w:val="clear" w:color="auto" w:fill="FFFFFF"/>
        </w:rPr>
        <w:t>；VIP化妆室宜设独立出入口及通道</w:t>
      </w:r>
      <w:r>
        <w:rPr>
          <w:rFonts w:hint="eastAsia" w:ascii="Segoe UI" w:hAnsi="Segoe UI" w:cs="Segoe UI"/>
          <w:color w:val="auto"/>
          <w:shd w:val="clear" w:color="auto" w:fill="FFFFFF"/>
        </w:rPr>
        <w:t>；</w:t>
      </w:r>
    </w:p>
    <w:p w14:paraId="699AB2DE">
      <w:pPr>
        <w:numPr>
          <w:ilvl w:val="0"/>
          <w:numId w:val="60"/>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应具备自然采光</w:t>
      </w:r>
      <w:r>
        <w:rPr>
          <w:rFonts w:hint="eastAsia" w:ascii="Segoe UI" w:hAnsi="Segoe UI" w:cs="Segoe UI"/>
          <w:color w:val="auto"/>
          <w:shd w:val="clear" w:color="auto" w:fill="FFFFFF"/>
          <w:lang w:val="en-US" w:eastAsia="zh-CN"/>
        </w:rPr>
        <w:t>和</w:t>
      </w:r>
      <w:r>
        <w:rPr>
          <w:rFonts w:hint="eastAsia" w:ascii="Segoe UI" w:hAnsi="Segoe UI" w:cs="Segoe UI"/>
          <w:color w:val="auto"/>
          <w:shd w:val="clear" w:color="auto" w:fill="FFFFFF"/>
        </w:rPr>
        <w:t>通风条件</w:t>
      </w:r>
      <w:r>
        <w:rPr>
          <w:rFonts w:ascii="Segoe UI" w:hAnsi="Segoe UI" w:cs="Segoe UI"/>
          <w:color w:val="auto"/>
          <w:shd w:val="clear" w:color="auto" w:fill="FFFFFF"/>
        </w:rPr>
        <w:t>，并配备遮光</w:t>
      </w:r>
      <w:r>
        <w:rPr>
          <w:rFonts w:hint="eastAsia" w:ascii="Segoe UI" w:hAnsi="Segoe UI" w:cs="Segoe UI"/>
          <w:color w:val="auto"/>
          <w:shd w:val="clear" w:color="auto" w:fill="FFFFFF"/>
        </w:rPr>
        <w:t>设施；</w:t>
      </w:r>
    </w:p>
    <w:p w14:paraId="07D3917F">
      <w:pPr>
        <w:numPr>
          <w:ilvl w:val="0"/>
          <w:numId w:val="6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普通化妆室应设</w:t>
      </w:r>
      <w:r>
        <w:rPr>
          <w:rFonts w:ascii="Segoe UI" w:hAnsi="Segoe UI" w:cs="Segoe UI"/>
          <w:color w:val="auto"/>
          <w:shd w:val="clear" w:color="auto" w:fill="FFFFFF"/>
        </w:rPr>
        <w:t>置</w:t>
      </w:r>
      <w:bookmarkStart w:id="241" w:name="OLE_LINK225"/>
      <w:r>
        <w:rPr>
          <w:rFonts w:ascii="Segoe UI" w:hAnsi="Segoe UI" w:cs="Segoe UI"/>
          <w:color w:val="auto"/>
          <w:shd w:val="clear" w:color="auto" w:fill="FFFFFF"/>
        </w:rPr>
        <w:t>洗脸</w:t>
      </w:r>
      <w:r>
        <w:rPr>
          <w:rFonts w:hint="eastAsia" w:ascii="Segoe UI" w:hAnsi="Segoe UI" w:cs="Segoe UI"/>
          <w:color w:val="auto"/>
          <w:shd w:val="clear" w:color="auto" w:fill="FFFFFF"/>
        </w:rPr>
        <w:t>盆</w:t>
      </w:r>
      <w:bookmarkEnd w:id="241"/>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其数量应符合下列要求：小</w:t>
      </w:r>
      <w:r>
        <w:rPr>
          <w:rFonts w:ascii="Segoe UI" w:hAnsi="Segoe UI" w:cs="Segoe UI"/>
          <w:color w:val="auto"/>
          <w:shd w:val="clear" w:color="auto" w:fill="FFFFFF"/>
        </w:rPr>
        <w:t>型</w:t>
      </w:r>
      <w:r>
        <w:rPr>
          <w:rFonts w:hint="eastAsia" w:ascii="Segoe UI" w:hAnsi="Segoe UI" w:cs="Segoe UI"/>
          <w:color w:val="auto"/>
          <w:shd w:val="clear" w:color="auto" w:fill="FFFFFF"/>
        </w:rPr>
        <w:t>、</w:t>
      </w:r>
      <w:r>
        <w:rPr>
          <w:rFonts w:ascii="Segoe UI" w:hAnsi="Segoe UI" w:cs="Segoe UI"/>
          <w:color w:val="auto"/>
          <w:shd w:val="clear" w:color="auto" w:fill="FFFFFF"/>
        </w:rPr>
        <w:t>中型棚</w:t>
      </w:r>
      <w:bookmarkStart w:id="242" w:name="OLE_LINK190"/>
      <w:bookmarkStart w:id="243" w:name="OLE_LINK166"/>
      <w:r>
        <w:rPr>
          <w:rFonts w:ascii="Segoe UI" w:hAnsi="Segoe UI" w:cs="Segoe UI"/>
          <w:color w:val="auto"/>
          <w:shd w:val="clear" w:color="auto" w:fill="FFFFFF"/>
        </w:rPr>
        <w:t>每间不少于1个</w:t>
      </w:r>
      <w:bookmarkEnd w:id="242"/>
      <w:bookmarkEnd w:id="243"/>
      <w:r>
        <w:rPr>
          <w:rFonts w:ascii="Segoe UI" w:hAnsi="Segoe UI" w:cs="Segoe UI"/>
          <w:color w:val="auto"/>
          <w:shd w:val="clear" w:color="auto" w:fill="FFFFFF"/>
        </w:rPr>
        <w:t>；大型</w:t>
      </w:r>
      <w:r>
        <w:rPr>
          <w:rFonts w:hint="eastAsia" w:ascii="Segoe UI" w:hAnsi="Segoe UI" w:cs="Segoe UI"/>
          <w:color w:val="auto"/>
          <w:shd w:val="clear" w:color="auto" w:fill="FFFFFF"/>
        </w:rPr>
        <w:t>及以上</w:t>
      </w:r>
      <w:r>
        <w:rPr>
          <w:rFonts w:ascii="Segoe UI" w:hAnsi="Segoe UI" w:cs="Segoe UI"/>
          <w:color w:val="auto"/>
          <w:shd w:val="clear" w:color="auto" w:fill="FFFFFF"/>
        </w:rPr>
        <w:t>棚</w:t>
      </w:r>
      <w:r>
        <w:rPr>
          <w:rFonts w:hint="eastAsia" w:ascii="Segoe UI" w:hAnsi="Segoe UI" w:cs="Segoe UI"/>
          <w:color w:val="auto"/>
          <w:shd w:val="clear" w:color="auto" w:fill="FFFFFF"/>
        </w:rPr>
        <w:t>每间不少于2个；</w:t>
      </w:r>
    </w:p>
    <w:p w14:paraId="464D5E1B">
      <w:pPr>
        <w:numPr>
          <w:ilvl w:val="0"/>
          <w:numId w:val="6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普通</w:t>
      </w:r>
      <w:r>
        <w:rPr>
          <w:rFonts w:ascii="Segoe UI" w:hAnsi="Segoe UI" w:cs="Segoe UI"/>
          <w:color w:val="auto"/>
          <w:shd w:val="clear" w:color="auto" w:fill="FFFFFF"/>
        </w:rPr>
        <w:t>化妆室应设置附属空间，</w:t>
      </w:r>
      <w:r>
        <w:rPr>
          <w:rFonts w:hint="eastAsia" w:ascii="Segoe UI" w:hAnsi="Segoe UI" w:cs="Segoe UI"/>
          <w:color w:val="auto"/>
          <w:shd w:val="clear" w:color="auto" w:fill="FFFFFF"/>
        </w:rPr>
        <w:t>可</w:t>
      </w:r>
      <w:r>
        <w:rPr>
          <w:rFonts w:ascii="Segoe UI" w:hAnsi="Segoe UI" w:cs="Segoe UI"/>
          <w:color w:val="auto"/>
          <w:shd w:val="clear" w:color="auto" w:fill="FFFFFF"/>
        </w:rPr>
        <w:t>根据实际需</w:t>
      </w:r>
      <w:r>
        <w:rPr>
          <w:rFonts w:hint="eastAsia" w:ascii="Segoe UI" w:hAnsi="Segoe UI" w:cs="Segoe UI"/>
          <w:color w:val="auto"/>
          <w:shd w:val="clear" w:color="auto" w:fill="FFFFFF"/>
        </w:rPr>
        <w:t>求</w:t>
      </w:r>
      <w:r>
        <w:rPr>
          <w:rFonts w:ascii="Segoe UI" w:hAnsi="Segoe UI" w:cs="Segoe UI"/>
          <w:color w:val="auto"/>
          <w:shd w:val="clear" w:color="auto" w:fill="FFFFFF"/>
        </w:rPr>
        <w:t>分为</w:t>
      </w:r>
      <w:r>
        <w:rPr>
          <w:rFonts w:hint="eastAsia" w:ascii="Segoe UI" w:hAnsi="Segoe UI" w:cs="Segoe UI"/>
          <w:color w:val="auto"/>
          <w:shd w:val="clear" w:color="auto" w:fill="FFFFFF"/>
        </w:rPr>
        <w:t>更衣区、挂衣区</w:t>
      </w:r>
      <w:r>
        <w:rPr>
          <w:rFonts w:ascii="Segoe UI" w:hAnsi="Segoe UI" w:cs="Segoe UI"/>
          <w:color w:val="auto"/>
          <w:shd w:val="clear" w:color="auto" w:fill="FFFFFF"/>
        </w:rPr>
        <w:t>及</w:t>
      </w:r>
      <w:r>
        <w:rPr>
          <w:rFonts w:hint="eastAsia" w:ascii="Segoe UI" w:hAnsi="Segoe UI" w:cs="Segoe UI"/>
          <w:color w:val="auto"/>
          <w:shd w:val="clear" w:color="auto" w:fill="FFFFFF"/>
        </w:rPr>
        <w:t>化妆台区；</w:t>
      </w:r>
      <w:r>
        <w:rPr>
          <w:rFonts w:ascii="Segoe UI" w:hAnsi="Segoe UI" w:cs="Segoe UI"/>
          <w:color w:val="auto"/>
          <w:shd w:val="clear" w:color="auto" w:fill="FFFFFF"/>
        </w:rPr>
        <w:t>每间应沿墙面设置可移动挂衣架或固定衣</w:t>
      </w:r>
      <w:r>
        <w:rPr>
          <w:rFonts w:hint="eastAsia" w:ascii="Segoe UI" w:hAnsi="Segoe UI" w:cs="Segoe UI"/>
          <w:color w:val="auto"/>
          <w:shd w:val="clear" w:color="auto" w:fill="FFFFFF"/>
        </w:rPr>
        <w:t>柜</w:t>
      </w:r>
      <w:r>
        <w:rPr>
          <w:rFonts w:ascii="Segoe UI" w:hAnsi="Segoe UI" w:cs="Segoe UI"/>
          <w:color w:val="auto"/>
          <w:shd w:val="clear" w:color="auto" w:fill="FFFFFF"/>
        </w:rPr>
        <w:t>，</w:t>
      </w:r>
      <w:r>
        <w:rPr>
          <w:rFonts w:hint="eastAsia" w:ascii="Segoe UI" w:hAnsi="Segoe UI" w:cs="Segoe UI"/>
          <w:color w:val="auto"/>
          <w:shd w:val="clear" w:color="auto" w:fill="FFFFFF"/>
        </w:rPr>
        <w:t>挂衣</w:t>
      </w:r>
      <w:r>
        <w:rPr>
          <w:rFonts w:ascii="Segoe UI" w:hAnsi="Segoe UI" w:cs="Segoe UI"/>
          <w:color w:val="auto"/>
          <w:shd w:val="clear" w:color="auto" w:fill="FFFFFF"/>
        </w:rPr>
        <w:t>长度</w:t>
      </w:r>
      <w:r>
        <w:rPr>
          <w:rFonts w:hint="eastAsia" w:ascii="Segoe UI" w:hAnsi="Segoe UI" w:cs="Segoe UI"/>
          <w:color w:val="auto"/>
          <w:shd w:val="clear" w:color="auto" w:fill="FFFFFF"/>
        </w:rPr>
        <w:t>应</w:t>
      </w:r>
      <w:r>
        <w:rPr>
          <w:rFonts w:ascii="Segoe UI" w:hAnsi="Segoe UI" w:cs="Segoe UI"/>
          <w:color w:val="auto"/>
          <w:shd w:val="clear" w:color="auto" w:fill="FFFFFF"/>
        </w:rPr>
        <w:t>按人均</w:t>
      </w:r>
      <w:r>
        <w:rPr>
          <w:rFonts w:hint="eastAsia" w:ascii="Segoe UI" w:hAnsi="Segoe UI" w:cs="Segoe UI"/>
          <w:color w:val="auto"/>
          <w:shd w:val="clear" w:color="auto" w:fill="FFFFFF"/>
        </w:rPr>
        <w:t>不小于</w:t>
      </w:r>
      <w:r>
        <w:rPr>
          <w:rFonts w:ascii="Segoe UI" w:hAnsi="Segoe UI" w:cs="Segoe UI"/>
          <w:color w:val="auto"/>
          <w:shd w:val="clear" w:color="auto" w:fill="FFFFFF"/>
        </w:rPr>
        <w:t>0.6</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m计算</w:t>
      </w:r>
      <w:r>
        <w:rPr>
          <w:rFonts w:hint="eastAsia" w:ascii="Segoe UI" w:hAnsi="Segoe UI" w:cs="Segoe UI"/>
          <w:color w:val="auto"/>
          <w:shd w:val="clear" w:color="auto" w:fill="FFFFFF"/>
        </w:rPr>
        <w:t>，门洞宽度</w:t>
      </w:r>
      <w:r>
        <w:rPr>
          <w:rFonts w:ascii="Segoe UI" w:hAnsi="Segoe UI" w:cs="Segoe UI"/>
          <w:color w:val="auto"/>
          <w:shd w:val="clear" w:color="auto" w:fill="FFFFFF"/>
        </w:rPr>
        <w:t>不应小于1.</w:t>
      </w:r>
      <w:r>
        <w:rPr>
          <w:rFonts w:hint="eastAsia" w:ascii="Segoe UI" w:hAnsi="Segoe UI" w:cs="Segoe UI"/>
          <w:color w:val="auto"/>
          <w:shd w:val="clear" w:color="auto" w:fill="FFFFFF"/>
        </w:rPr>
        <w:t xml:space="preserve">2 </w:t>
      </w:r>
      <w:r>
        <w:rPr>
          <w:rFonts w:ascii="Segoe UI" w:hAnsi="Segoe UI" w:cs="Segoe UI"/>
          <w:color w:val="auto"/>
          <w:shd w:val="clear" w:color="auto" w:fill="FFFFFF"/>
        </w:rPr>
        <w:t>m，</w:t>
      </w:r>
      <w:r>
        <w:rPr>
          <w:rFonts w:hint="eastAsia" w:ascii="Segoe UI" w:hAnsi="Segoe UI" w:cs="Segoe UI"/>
          <w:color w:val="auto"/>
          <w:shd w:val="clear" w:color="auto" w:fill="FFFFFF"/>
        </w:rPr>
        <w:t>高度</w:t>
      </w:r>
      <w:r>
        <w:rPr>
          <w:rFonts w:ascii="Segoe UI" w:hAnsi="Segoe UI" w:cs="Segoe UI"/>
          <w:color w:val="auto"/>
          <w:shd w:val="clear" w:color="auto" w:fill="FFFFFF"/>
        </w:rPr>
        <w:t>不应低于2.4</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w:t>
      </w:r>
    </w:p>
    <w:p w14:paraId="206E28C3">
      <w:pPr>
        <w:numPr>
          <w:ilvl w:val="0"/>
          <w:numId w:val="6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VIP</w:t>
      </w:r>
      <w:r>
        <w:rPr>
          <w:rFonts w:ascii="Segoe UI" w:hAnsi="Segoe UI" w:cs="Segoe UI"/>
          <w:color w:val="auto"/>
          <w:shd w:val="clear" w:color="auto" w:fill="FFFFFF"/>
        </w:rPr>
        <w:t>化妆室应根据实际需</w:t>
      </w:r>
      <w:r>
        <w:rPr>
          <w:rFonts w:hint="eastAsia" w:ascii="Segoe UI" w:hAnsi="Segoe UI" w:cs="Segoe UI"/>
          <w:color w:val="auto"/>
          <w:shd w:val="clear" w:color="auto" w:fill="FFFFFF"/>
        </w:rPr>
        <w:t>求设置卫生间、</w:t>
      </w:r>
      <w:r>
        <w:rPr>
          <w:rFonts w:ascii="Segoe UI" w:hAnsi="Segoe UI" w:cs="Segoe UI"/>
          <w:color w:val="auto"/>
          <w:shd w:val="clear" w:color="auto" w:fill="FFFFFF"/>
        </w:rPr>
        <w:t>独立休息区</w:t>
      </w:r>
      <w:r>
        <w:rPr>
          <w:rFonts w:hint="eastAsia" w:ascii="Segoe UI" w:hAnsi="Segoe UI" w:cs="Segoe UI"/>
          <w:color w:val="auto"/>
          <w:shd w:val="clear" w:color="auto" w:fill="FFFFFF"/>
        </w:rPr>
        <w:t>、专用造型工作台及</w:t>
      </w:r>
      <w:r>
        <w:rPr>
          <w:rFonts w:ascii="Segoe UI" w:hAnsi="Segoe UI" w:cs="Segoe UI"/>
          <w:color w:val="auto"/>
          <w:shd w:val="clear" w:color="auto" w:fill="FFFFFF"/>
        </w:rPr>
        <w:t>洗脸盆</w:t>
      </w:r>
      <w:r>
        <w:rPr>
          <w:rFonts w:hint="eastAsia" w:ascii="Segoe UI" w:hAnsi="Segoe UI" w:cs="Segoe UI"/>
          <w:color w:val="auto"/>
          <w:shd w:val="clear" w:color="auto" w:fill="FFFFFF"/>
        </w:rPr>
        <w:t>；</w:t>
      </w:r>
      <w:r>
        <w:rPr>
          <w:rFonts w:ascii="Segoe UI" w:hAnsi="Segoe UI" w:cs="Segoe UI"/>
          <w:color w:val="auto"/>
          <w:shd w:val="clear" w:color="auto" w:fill="FFFFFF"/>
        </w:rPr>
        <w:t>卫生间</w:t>
      </w:r>
      <w:r>
        <w:rPr>
          <w:rFonts w:hint="eastAsia" w:ascii="Segoe UI" w:hAnsi="Segoe UI" w:cs="Segoe UI"/>
          <w:color w:val="auto"/>
          <w:shd w:val="clear" w:color="auto" w:fill="FFFFFF"/>
        </w:rPr>
        <w:t>应</w:t>
      </w:r>
      <w:r>
        <w:rPr>
          <w:rFonts w:ascii="Segoe UI" w:hAnsi="Segoe UI" w:cs="Segoe UI"/>
          <w:color w:val="auto"/>
          <w:shd w:val="clear" w:color="auto" w:fill="FFFFFF"/>
        </w:rPr>
        <w:t>设置坐便</w:t>
      </w:r>
      <w:bookmarkStart w:id="244" w:name="OLE_LINK227"/>
      <w:bookmarkStart w:id="245" w:name="OLE_LINK228"/>
      <w:r>
        <w:rPr>
          <w:rFonts w:ascii="Segoe UI" w:hAnsi="Segoe UI" w:cs="Segoe UI"/>
          <w:color w:val="auto"/>
          <w:shd w:val="clear" w:color="auto" w:fill="FFFFFF"/>
        </w:rPr>
        <w:t>器</w:t>
      </w:r>
      <w:bookmarkEnd w:id="244"/>
      <w:bookmarkEnd w:id="245"/>
      <w:r>
        <w:rPr>
          <w:rFonts w:hint="eastAsia" w:ascii="Segoe UI" w:hAnsi="Segoe UI" w:cs="Segoe UI"/>
          <w:color w:val="auto"/>
          <w:shd w:val="clear" w:color="auto" w:fill="FFFFFF"/>
        </w:rPr>
        <w:t>、洗手盆，并宜设置</w:t>
      </w:r>
      <w:r>
        <w:rPr>
          <w:rFonts w:ascii="Segoe UI" w:hAnsi="Segoe UI" w:cs="Segoe UI"/>
          <w:color w:val="auto"/>
          <w:shd w:val="clear" w:color="auto" w:fill="FFFFFF"/>
        </w:rPr>
        <w:t>淋浴</w:t>
      </w:r>
      <w:r>
        <w:rPr>
          <w:rFonts w:hint="eastAsia" w:ascii="Segoe UI" w:hAnsi="Segoe UI" w:cs="Segoe UI"/>
          <w:color w:val="auto"/>
          <w:shd w:val="clear" w:color="auto" w:fill="FFFFFF"/>
        </w:rPr>
        <w:t>设施；门洞宽度</w:t>
      </w:r>
      <w:r>
        <w:rPr>
          <w:rFonts w:ascii="Segoe UI" w:hAnsi="Segoe UI" w:cs="Segoe UI"/>
          <w:color w:val="auto"/>
          <w:shd w:val="clear" w:color="auto" w:fill="FFFFFF"/>
        </w:rPr>
        <w:t>不应小于1.</w:t>
      </w:r>
      <w:r>
        <w:rPr>
          <w:rFonts w:hint="eastAsia" w:ascii="Segoe UI" w:hAnsi="Segoe UI" w:cs="Segoe UI"/>
          <w:color w:val="auto"/>
          <w:shd w:val="clear" w:color="auto" w:fill="FFFFFF"/>
        </w:rPr>
        <w:t xml:space="preserve">0 </w:t>
      </w:r>
      <w:r>
        <w:rPr>
          <w:rFonts w:ascii="Segoe UI" w:hAnsi="Segoe UI" w:cs="Segoe UI"/>
          <w:color w:val="auto"/>
          <w:shd w:val="clear" w:color="auto" w:fill="FFFFFF"/>
        </w:rPr>
        <w:t>m，</w:t>
      </w:r>
      <w:r>
        <w:rPr>
          <w:rFonts w:hint="eastAsia" w:ascii="Segoe UI" w:hAnsi="Segoe UI" w:cs="Segoe UI"/>
          <w:color w:val="auto"/>
          <w:shd w:val="clear" w:color="auto" w:fill="FFFFFF"/>
        </w:rPr>
        <w:t>高度</w:t>
      </w:r>
      <w:r>
        <w:rPr>
          <w:rFonts w:ascii="Segoe UI" w:hAnsi="Segoe UI" w:cs="Segoe UI"/>
          <w:color w:val="auto"/>
          <w:shd w:val="clear" w:color="auto" w:fill="FFFFFF"/>
        </w:rPr>
        <w:t>不应低于2.4</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w:t>
      </w:r>
    </w:p>
    <w:p w14:paraId="460466E7">
      <w:pPr>
        <w:tabs>
          <w:tab w:val="left" w:pos="142"/>
          <w:tab w:val="left" w:pos="709"/>
        </w:tabs>
        <w:spacing w:line="360" w:lineRule="auto"/>
        <w:jc w:val="center"/>
        <w:rPr>
          <w:rFonts w:ascii="宋体" w:hAnsi="宋体" w:cs="宋体"/>
          <w:color w:val="auto"/>
          <w:sz w:val="18"/>
          <w:szCs w:val="18"/>
        </w:rPr>
      </w:pPr>
      <w:r>
        <w:rPr>
          <w:rFonts w:hint="eastAsia" w:ascii="宋体" w:hAnsi="宋体" w:cs="宋体"/>
          <w:color w:val="auto"/>
          <w:sz w:val="18"/>
          <w:szCs w:val="18"/>
        </w:rPr>
        <w:t xml:space="preserve">表4.4.2 </w:t>
      </w:r>
      <w:r>
        <w:rPr>
          <w:rFonts w:ascii="宋体" w:hAnsi="宋体" w:cs="宋体"/>
          <w:color w:val="auto"/>
          <w:sz w:val="18"/>
          <w:szCs w:val="18"/>
        </w:rPr>
        <w:t>化妆室</w:t>
      </w:r>
      <w:bookmarkStart w:id="246" w:name="OLE_LINK280"/>
      <w:r>
        <w:rPr>
          <w:rFonts w:ascii="宋体" w:hAnsi="宋体" w:cs="宋体"/>
          <w:color w:val="auto"/>
          <w:sz w:val="18"/>
          <w:szCs w:val="18"/>
        </w:rPr>
        <w:t>配置</w:t>
      </w:r>
      <w:r>
        <w:rPr>
          <w:rFonts w:hint="eastAsia" w:ascii="宋体" w:hAnsi="宋体" w:cs="宋体"/>
          <w:color w:val="auto"/>
          <w:sz w:val="18"/>
          <w:szCs w:val="18"/>
        </w:rPr>
        <w:t>标准</w:t>
      </w:r>
      <w:bookmarkEnd w:id="246"/>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08"/>
        <w:gridCol w:w="2975"/>
        <w:gridCol w:w="1273"/>
        <w:gridCol w:w="1273"/>
        <w:gridCol w:w="1273"/>
        <w:gridCol w:w="1275"/>
      </w:tblGrid>
      <w:tr w14:paraId="1E0D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350" w:type="pct"/>
          </w:tcPr>
          <w:p w14:paraId="22D274E1">
            <w:pPr>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713" w:type="pct"/>
          </w:tcPr>
          <w:p w14:paraId="04EA7DBE">
            <w:pPr>
              <w:jc w:val="center"/>
              <w:rPr>
                <w:rFonts w:ascii="宋体" w:hAnsi="宋体" w:cs="Segoe UI"/>
                <w:color w:val="auto"/>
                <w:kern w:val="0"/>
                <w:sz w:val="18"/>
                <w:szCs w:val="18"/>
              </w:rPr>
            </w:pPr>
            <w:r>
              <w:rPr>
                <w:rFonts w:hint="eastAsia" w:ascii="宋体" w:hAnsi="宋体" w:cs="Segoe UI"/>
                <w:color w:val="auto"/>
                <w:kern w:val="0"/>
                <w:sz w:val="18"/>
                <w:szCs w:val="18"/>
              </w:rPr>
              <w:t>配置项</w:t>
            </w:r>
          </w:p>
        </w:tc>
        <w:tc>
          <w:tcPr>
            <w:tcW w:w="733" w:type="pct"/>
            <w:vAlign w:val="center"/>
          </w:tcPr>
          <w:p w14:paraId="493ABAE8">
            <w:pPr>
              <w:widowControl/>
              <w:jc w:val="center"/>
              <w:rPr>
                <w:rFonts w:ascii="宋体" w:hAnsi="宋体" w:cs="Segoe UI"/>
                <w:color w:val="auto"/>
                <w:kern w:val="0"/>
                <w:sz w:val="18"/>
                <w:szCs w:val="18"/>
              </w:rPr>
            </w:pPr>
            <w:r>
              <w:rPr>
                <w:rFonts w:ascii="宋体" w:hAnsi="宋体" w:cs="Segoe UI"/>
                <w:color w:val="auto"/>
                <w:kern w:val="0"/>
                <w:sz w:val="18"/>
                <w:szCs w:val="18"/>
              </w:rPr>
              <w:t>小型棚</w:t>
            </w:r>
          </w:p>
        </w:tc>
        <w:tc>
          <w:tcPr>
            <w:tcW w:w="733" w:type="pct"/>
            <w:vAlign w:val="center"/>
          </w:tcPr>
          <w:p w14:paraId="0D02E97D">
            <w:pPr>
              <w:widowControl/>
              <w:jc w:val="center"/>
              <w:rPr>
                <w:rFonts w:ascii="宋体" w:hAnsi="宋体" w:cs="Segoe UI"/>
                <w:color w:val="auto"/>
                <w:kern w:val="0"/>
                <w:sz w:val="18"/>
                <w:szCs w:val="18"/>
              </w:rPr>
            </w:pPr>
            <w:r>
              <w:rPr>
                <w:rFonts w:ascii="宋体" w:hAnsi="宋体" w:cs="Segoe UI"/>
                <w:color w:val="auto"/>
                <w:kern w:val="0"/>
                <w:sz w:val="18"/>
                <w:szCs w:val="18"/>
              </w:rPr>
              <w:t>中型棚</w:t>
            </w:r>
          </w:p>
        </w:tc>
        <w:tc>
          <w:tcPr>
            <w:tcW w:w="733" w:type="pct"/>
            <w:vAlign w:val="center"/>
          </w:tcPr>
          <w:p w14:paraId="5BF27E8C">
            <w:pPr>
              <w:widowControl/>
              <w:jc w:val="center"/>
              <w:rPr>
                <w:rFonts w:ascii="宋体" w:hAnsi="宋体" w:cs="Segoe UI"/>
                <w:color w:val="auto"/>
                <w:kern w:val="0"/>
                <w:sz w:val="18"/>
                <w:szCs w:val="18"/>
              </w:rPr>
            </w:pPr>
            <w:r>
              <w:rPr>
                <w:rFonts w:ascii="宋体" w:hAnsi="宋体" w:cs="Segoe UI"/>
                <w:color w:val="auto"/>
                <w:kern w:val="0"/>
                <w:sz w:val="18"/>
                <w:szCs w:val="18"/>
              </w:rPr>
              <w:t>大型棚</w:t>
            </w:r>
          </w:p>
        </w:tc>
        <w:tc>
          <w:tcPr>
            <w:tcW w:w="734" w:type="pct"/>
            <w:vAlign w:val="center"/>
          </w:tcPr>
          <w:p w14:paraId="0C1D6C3B">
            <w:pPr>
              <w:widowControl/>
              <w:jc w:val="center"/>
              <w:rPr>
                <w:rFonts w:ascii="宋体" w:hAnsi="宋体" w:cs="Segoe UI"/>
                <w:color w:val="auto"/>
                <w:kern w:val="0"/>
                <w:sz w:val="18"/>
                <w:szCs w:val="18"/>
              </w:rPr>
            </w:pPr>
            <w:r>
              <w:rPr>
                <w:rFonts w:ascii="宋体" w:hAnsi="宋体" w:cs="Segoe UI"/>
                <w:color w:val="auto"/>
                <w:kern w:val="0"/>
                <w:sz w:val="18"/>
                <w:szCs w:val="18"/>
              </w:rPr>
              <w:t>特大型棚</w:t>
            </w:r>
          </w:p>
        </w:tc>
      </w:tr>
      <w:tr w14:paraId="78A6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50" w:type="pct"/>
            <w:shd w:val="clear" w:color="auto" w:fill="auto"/>
            <w:tcMar>
              <w:top w:w="15" w:type="dxa"/>
              <w:left w:w="0" w:type="dxa"/>
              <w:bottom w:w="15" w:type="dxa"/>
              <w:right w:w="15" w:type="dxa"/>
            </w:tcMar>
            <w:vAlign w:val="center"/>
          </w:tcPr>
          <w:p w14:paraId="49B488F7">
            <w:pPr>
              <w:widowControl/>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1713" w:type="pct"/>
            <w:tcMar>
              <w:top w:w="15" w:type="dxa"/>
              <w:left w:w="0" w:type="dxa"/>
              <w:bottom w:w="15" w:type="dxa"/>
              <w:right w:w="15" w:type="dxa"/>
            </w:tcMar>
            <w:vAlign w:val="center"/>
          </w:tcPr>
          <w:p w14:paraId="08B47679">
            <w:pPr>
              <w:widowControl/>
              <w:jc w:val="center"/>
              <w:rPr>
                <w:rFonts w:ascii="宋体" w:hAnsi="宋体" w:cs="Segoe UI"/>
                <w:color w:val="auto"/>
                <w:kern w:val="0"/>
                <w:sz w:val="18"/>
                <w:szCs w:val="18"/>
              </w:rPr>
            </w:pPr>
            <w:r>
              <w:rPr>
                <w:rFonts w:ascii="宋体" w:hAnsi="宋体" w:cs="Segoe UI"/>
                <w:color w:val="auto"/>
                <w:kern w:val="0"/>
                <w:sz w:val="18"/>
                <w:szCs w:val="18"/>
              </w:rPr>
              <w:t>普通化妆室间数</w:t>
            </w:r>
            <w:r>
              <w:rPr>
                <w:rFonts w:hint="eastAsia" w:ascii="宋体" w:hAnsi="宋体" w:cs="Segoe UI"/>
                <w:color w:val="auto"/>
                <w:kern w:val="0"/>
                <w:sz w:val="18"/>
                <w:szCs w:val="18"/>
              </w:rPr>
              <w:t>（间）</w:t>
            </w:r>
          </w:p>
        </w:tc>
        <w:tc>
          <w:tcPr>
            <w:tcW w:w="733" w:type="pct"/>
            <w:vAlign w:val="center"/>
          </w:tcPr>
          <w:p w14:paraId="4E2F1CFE">
            <w:pPr>
              <w:widowControl/>
              <w:jc w:val="center"/>
              <w:rPr>
                <w:rFonts w:ascii="宋体" w:hAnsi="宋体" w:cs="Segoe UI"/>
                <w:color w:val="auto"/>
                <w:kern w:val="0"/>
                <w:sz w:val="18"/>
                <w:szCs w:val="18"/>
              </w:rPr>
            </w:pPr>
            <w:r>
              <w:rPr>
                <w:rFonts w:ascii="宋体" w:hAnsi="宋体" w:cs="Segoe UI"/>
                <w:color w:val="auto"/>
                <w:kern w:val="0"/>
                <w:sz w:val="18"/>
                <w:szCs w:val="18"/>
              </w:rPr>
              <w:t>2</w:t>
            </w:r>
          </w:p>
        </w:tc>
        <w:tc>
          <w:tcPr>
            <w:tcW w:w="733" w:type="pct"/>
            <w:vAlign w:val="center"/>
          </w:tcPr>
          <w:p w14:paraId="097B23E8">
            <w:pPr>
              <w:widowControl/>
              <w:jc w:val="center"/>
              <w:rPr>
                <w:rFonts w:ascii="宋体" w:hAnsi="宋体" w:cs="Segoe UI"/>
                <w:color w:val="auto"/>
                <w:kern w:val="0"/>
                <w:sz w:val="18"/>
                <w:szCs w:val="18"/>
              </w:rPr>
            </w:pPr>
            <w:r>
              <w:rPr>
                <w:rFonts w:ascii="宋体" w:hAnsi="宋体" w:cs="Segoe UI"/>
                <w:color w:val="auto"/>
                <w:kern w:val="0"/>
                <w:sz w:val="18"/>
                <w:szCs w:val="18"/>
              </w:rPr>
              <w:t>2</w:t>
            </w:r>
          </w:p>
        </w:tc>
        <w:tc>
          <w:tcPr>
            <w:tcW w:w="733" w:type="pct"/>
            <w:vAlign w:val="center"/>
          </w:tcPr>
          <w:p w14:paraId="660DE903">
            <w:pPr>
              <w:widowControl/>
              <w:jc w:val="center"/>
              <w:rPr>
                <w:rFonts w:ascii="宋体" w:hAnsi="宋体" w:cs="Segoe UI"/>
                <w:color w:val="auto"/>
                <w:kern w:val="0"/>
                <w:sz w:val="18"/>
                <w:szCs w:val="18"/>
              </w:rPr>
            </w:pPr>
            <w:r>
              <w:rPr>
                <w:rFonts w:ascii="宋体" w:hAnsi="宋体" w:cs="Segoe UI"/>
                <w:color w:val="auto"/>
                <w:kern w:val="0"/>
                <w:sz w:val="18"/>
                <w:szCs w:val="18"/>
              </w:rPr>
              <w:t>2～3</w:t>
            </w:r>
          </w:p>
        </w:tc>
        <w:tc>
          <w:tcPr>
            <w:tcW w:w="734" w:type="pct"/>
            <w:vAlign w:val="center"/>
          </w:tcPr>
          <w:p w14:paraId="5F9F0F3C">
            <w:pPr>
              <w:widowControl/>
              <w:jc w:val="center"/>
              <w:rPr>
                <w:rFonts w:ascii="宋体" w:hAnsi="宋体" w:cs="Segoe UI"/>
                <w:color w:val="auto"/>
                <w:kern w:val="0"/>
                <w:sz w:val="18"/>
                <w:szCs w:val="18"/>
              </w:rPr>
            </w:pPr>
            <w:r>
              <w:rPr>
                <w:rFonts w:ascii="宋体" w:hAnsi="宋体" w:cs="Segoe UI"/>
                <w:color w:val="auto"/>
                <w:kern w:val="0"/>
                <w:sz w:val="18"/>
                <w:szCs w:val="18"/>
              </w:rPr>
              <w:t>3～4</w:t>
            </w:r>
          </w:p>
        </w:tc>
      </w:tr>
      <w:tr w14:paraId="030C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50" w:type="pct"/>
            <w:shd w:val="clear" w:color="auto" w:fill="auto"/>
            <w:tcMar>
              <w:top w:w="15" w:type="dxa"/>
              <w:left w:w="0" w:type="dxa"/>
              <w:bottom w:w="15" w:type="dxa"/>
              <w:right w:w="15" w:type="dxa"/>
            </w:tcMar>
            <w:vAlign w:val="center"/>
          </w:tcPr>
          <w:p w14:paraId="48BA067E">
            <w:pPr>
              <w:widowControl/>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1713" w:type="pct"/>
            <w:tcMar>
              <w:top w:w="15" w:type="dxa"/>
              <w:left w:w="0" w:type="dxa"/>
              <w:bottom w:w="15" w:type="dxa"/>
              <w:right w:w="15" w:type="dxa"/>
            </w:tcMar>
            <w:vAlign w:val="center"/>
          </w:tcPr>
          <w:p w14:paraId="4FED9003">
            <w:pPr>
              <w:widowControl/>
              <w:jc w:val="center"/>
              <w:rPr>
                <w:rFonts w:ascii="宋体" w:hAnsi="宋体" w:cs="Segoe UI"/>
                <w:color w:val="auto"/>
                <w:kern w:val="0"/>
                <w:sz w:val="18"/>
                <w:szCs w:val="18"/>
              </w:rPr>
            </w:pPr>
            <w:r>
              <w:rPr>
                <w:rFonts w:ascii="宋体" w:hAnsi="宋体" w:cs="Segoe UI"/>
                <w:color w:val="auto"/>
                <w:kern w:val="0"/>
                <w:sz w:val="18"/>
                <w:szCs w:val="18"/>
              </w:rPr>
              <w:t>单间面积</w:t>
            </w:r>
            <w:r>
              <w:rPr>
                <w:rFonts w:hint="eastAsia" w:ascii="宋体" w:hAnsi="宋体" w:cs="Segoe UI"/>
                <w:color w:val="auto"/>
                <w:kern w:val="0"/>
                <w:sz w:val="18"/>
                <w:szCs w:val="18"/>
              </w:rPr>
              <w:t>（</w:t>
            </w:r>
            <w:r>
              <w:rPr>
                <w:rFonts w:ascii="宋体" w:hAnsi="宋体" w:cs="Segoe UI"/>
                <w:color w:val="auto"/>
                <w:kern w:val="0"/>
                <w:sz w:val="18"/>
                <w:szCs w:val="18"/>
              </w:rPr>
              <w:t>㎡</w:t>
            </w:r>
            <w:r>
              <w:rPr>
                <w:rFonts w:hint="eastAsia" w:ascii="宋体" w:hAnsi="宋体" w:cs="Segoe UI"/>
                <w:color w:val="auto"/>
                <w:kern w:val="0"/>
                <w:sz w:val="18"/>
                <w:szCs w:val="18"/>
              </w:rPr>
              <w:t>）</w:t>
            </w:r>
          </w:p>
        </w:tc>
        <w:tc>
          <w:tcPr>
            <w:tcW w:w="733" w:type="pct"/>
            <w:vAlign w:val="center"/>
          </w:tcPr>
          <w:p w14:paraId="7EA8FCEF">
            <w:pPr>
              <w:widowControl/>
              <w:jc w:val="center"/>
              <w:rPr>
                <w:rFonts w:ascii="宋体" w:hAnsi="宋体" w:cs="Segoe UI"/>
                <w:color w:val="auto"/>
                <w:kern w:val="0"/>
                <w:sz w:val="18"/>
                <w:szCs w:val="18"/>
              </w:rPr>
            </w:pPr>
            <w:r>
              <w:rPr>
                <w:rFonts w:ascii="宋体" w:hAnsi="宋体" w:cs="Segoe UI"/>
                <w:color w:val="auto"/>
                <w:kern w:val="0"/>
                <w:sz w:val="18"/>
                <w:szCs w:val="18"/>
              </w:rPr>
              <w:t>20～30</w:t>
            </w:r>
          </w:p>
        </w:tc>
        <w:tc>
          <w:tcPr>
            <w:tcW w:w="733" w:type="pct"/>
            <w:vAlign w:val="center"/>
          </w:tcPr>
          <w:p w14:paraId="0B20B2B2">
            <w:pPr>
              <w:widowControl/>
              <w:jc w:val="center"/>
              <w:rPr>
                <w:rFonts w:ascii="宋体" w:hAnsi="宋体" w:cs="Segoe UI"/>
                <w:color w:val="auto"/>
                <w:kern w:val="0"/>
                <w:sz w:val="18"/>
                <w:szCs w:val="18"/>
              </w:rPr>
            </w:pPr>
            <w:r>
              <w:rPr>
                <w:rFonts w:ascii="宋体" w:hAnsi="宋体" w:cs="Segoe UI"/>
                <w:color w:val="auto"/>
                <w:kern w:val="0"/>
                <w:sz w:val="18"/>
                <w:szCs w:val="18"/>
              </w:rPr>
              <w:t>30～40</w:t>
            </w:r>
          </w:p>
        </w:tc>
        <w:tc>
          <w:tcPr>
            <w:tcW w:w="733" w:type="pct"/>
            <w:vAlign w:val="center"/>
          </w:tcPr>
          <w:p w14:paraId="10E4136D">
            <w:pPr>
              <w:widowControl/>
              <w:jc w:val="center"/>
              <w:rPr>
                <w:rFonts w:ascii="宋体" w:hAnsi="宋体" w:cs="Segoe UI"/>
                <w:color w:val="auto"/>
                <w:kern w:val="0"/>
                <w:sz w:val="18"/>
                <w:szCs w:val="18"/>
              </w:rPr>
            </w:pPr>
            <w:r>
              <w:rPr>
                <w:rFonts w:ascii="宋体" w:hAnsi="宋体" w:cs="Segoe UI"/>
                <w:color w:val="auto"/>
                <w:kern w:val="0"/>
                <w:sz w:val="18"/>
                <w:szCs w:val="18"/>
              </w:rPr>
              <w:t>40～50</w:t>
            </w:r>
          </w:p>
        </w:tc>
        <w:tc>
          <w:tcPr>
            <w:tcW w:w="734" w:type="pct"/>
            <w:vAlign w:val="center"/>
          </w:tcPr>
          <w:p w14:paraId="7974678A">
            <w:pPr>
              <w:widowControl/>
              <w:jc w:val="center"/>
              <w:rPr>
                <w:rFonts w:ascii="宋体" w:hAnsi="宋体" w:cs="Segoe UI"/>
                <w:color w:val="auto"/>
                <w:kern w:val="0"/>
                <w:sz w:val="18"/>
                <w:szCs w:val="18"/>
              </w:rPr>
            </w:pPr>
            <w:r>
              <w:rPr>
                <w:rFonts w:ascii="宋体" w:hAnsi="宋体" w:cs="Segoe UI"/>
                <w:color w:val="auto"/>
                <w:kern w:val="0"/>
                <w:sz w:val="18"/>
                <w:szCs w:val="18"/>
              </w:rPr>
              <w:t>50～80</w:t>
            </w:r>
          </w:p>
        </w:tc>
      </w:tr>
      <w:tr w14:paraId="04BB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50" w:type="pct"/>
            <w:shd w:val="clear" w:color="auto" w:fill="auto"/>
            <w:tcMar>
              <w:top w:w="15" w:type="dxa"/>
              <w:left w:w="0" w:type="dxa"/>
              <w:bottom w:w="15" w:type="dxa"/>
              <w:right w:w="15" w:type="dxa"/>
            </w:tcMar>
            <w:vAlign w:val="center"/>
          </w:tcPr>
          <w:p w14:paraId="01AF53FD">
            <w:pPr>
              <w:widowControl/>
              <w:jc w:val="center"/>
              <w:rPr>
                <w:rFonts w:ascii="宋体" w:hAnsi="宋体" w:cs="宋体"/>
                <w:color w:val="auto"/>
                <w:kern w:val="0"/>
                <w:sz w:val="18"/>
                <w:szCs w:val="18"/>
              </w:rPr>
            </w:pPr>
            <w:r>
              <w:rPr>
                <w:rFonts w:hint="eastAsia" w:ascii="宋体" w:hAnsi="宋体" w:cs="宋体"/>
                <w:color w:val="auto"/>
                <w:kern w:val="0"/>
                <w:sz w:val="18"/>
                <w:szCs w:val="18"/>
              </w:rPr>
              <w:t>3</w:t>
            </w:r>
          </w:p>
        </w:tc>
        <w:tc>
          <w:tcPr>
            <w:tcW w:w="1713" w:type="pct"/>
            <w:tcMar>
              <w:top w:w="15" w:type="dxa"/>
              <w:left w:w="0" w:type="dxa"/>
              <w:bottom w:w="15" w:type="dxa"/>
              <w:right w:w="15" w:type="dxa"/>
            </w:tcMar>
            <w:vAlign w:val="center"/>
          </w:tcPr>
          <w:p w14:paraId="452F51C1">
            <w:pPr>
              <w:widowControl/>
              <w:jc w:val="center"/>
              <w:rPr>
                <w:rFonts w:ascii="宋体" w:hAnsi="宋体" w:cs="Segoe UI"/>
                <w:color w:val="auto"/>
                <w:kern w:val="0"/>
                <w:sz w:val="18"/>
                <w:szCs w:val="18"/>
              </w:rPr>
            </w:pPr>
            <w:r>
              <w:rPr>
                <w:rFonts w:ascii="宋体" w:hAnsi="宋体" w:cs="Segoe UI"/>
                <w:color w:val="auto"/>
                <w:kern w:val="0"/>
                <w:sz w:val="18"/>
                <w:szCs w:val="18"/>
              </w:rPr>
              <w:t>净高</w:t>
            </w:r>
            <w:r>
              <w:rPr>
                <w:rFonts w:hint="eastAsia" w:ascii="宋体" w:hAnsi="宋体" w:cs="Segoe UI"/>
                <w:color w:val="auto"/>
                <w:kern w:val="0"/>
                <w:sz w:val="18"/>
                <w:szCs w:val="18"/>
              </w:rPr>
              <w:t>（m）</w:t>
            </w:r>
          </w:p>
        </w:tc>
        <w:tc>
          <w:tcPr>
            <w:tcW w:w="733" w:type="pct"/>
            <w:vAlign w:val="center"/>
          </w:tcPr>
          <w:p w14:paraId="5E82BF0D">
            <w:pPr>
              <w:widowControl/>
              <w:jc w:val="center"/>
              <w:rPr>
                <w:rFonts w:ascii="宋体" w:hAnsi="宋体" w:cs="Segoe UI"/>
                <w:color w:val="auto"/>
                <w:kern w:val="0"/>
                <w:sz w:val="18"/>
                <w:szCs w:val="18"/>
              </w:rPr>
            </w:pPr>
            <w:r>
              <w:rPr>
                <w:rFonts w:ascii="宋体" w:hAnsi="宋体" w:cs="Segoe UI"/>
                <w:color w:val="auto"/>
                <w:kern w:val="0"/>
                <w:sz w:val="18"/>
                <w:szCs w:val="18"/>
              </w:rPr>
              <w:t>≥2.8</w:t>
            </w:r>
          </w:p>
        </w:tc>
        <w:tc>
          <w:tcPr>
            <w:tcW w:w="733" w:type="pct"/>
            <w:vAlign w:val="center"/>
          </w:tcPr>
          <w:p w14:paraId="18FE3B20">
            <w:pPr>
              <w:widowControl/>
              <w:jc w:val="center"/>
              <w:rPr>
                <w:rFonts w:ascii="宋体" w:hAnsi="宋体" w:cs="Segoe UI"/>
                <w:color w:val="auto"/>
                <w:kern w:val="0"/>
                <w:sz w:val="18"/>
                <w:szCs w:val="18"/>
              </w:rPr>
            </w:pPr>
            <w:r>
              <w:rPr>
                <w:rFonts w:ascii="宋体" w:hAnsi="宋体" w:cs="Segoe UI"/>
                <w:color w:val="auto"/>
                <w:kern w:val="0"/>
                <w:sz w:val="18"/>
                <w:szCs w:val="18"/>
              </w:rPr>
              <w:t>≥3.0</w:t>
            </w:r>
          </w:p>
        </w:tc>
        <w:tc>
          <w:tcPr>
            <w:tcW w:w="733" w:type="pct"/>
            <w:vAlign w:val="center"/>
          </w:tcPr>
          <w:p w14:paraId="6C645475">
            <w:pPr>
              <w:widowControl/>
              <w:jc w:val="center"/>
              <w:rPr>
                <w:rFonts w:ascii="宋体" w:hAnsi="宋体" w:cs="Segoe UI"/>
                <w:color w:val="auto"/>
                <w:kern w:val="0"/>
                <w:sz w:val="18"/>
                <w:szCs w:val="18"/>
              </w:rPr>
            </w:pPr>
            <w:bookmarkStart w:id="247" w:name="OLE_LINK205"/>
            <w:r>
              <w:rPr>
                <w:rFonts w:ascii="宋体" w:hAnsi="宋体" w:cs="Segoe UI"/>
                <w:color w:val="auto"/>
                <w:kern w:val="0"/>
                <w:sz w:val="18"/>
                <w:szCs w:val="18"/>
              </w:rPr>
              <w:t>≥3.2</w:t>
            </w:r>
            <w:bookmarkEnd w:id="247"/>
          </w:p>
        </w:tc>
        <w:tc>
          <w:tcPr>
            <w:tcW w:w="734" w:type="pct"/>
            <w:vAlign w:val="center"/>
          </w:tcPr>
          <w:p w14:paraId="78066380">
            <w:pPr>
              <w:widowControl/>
              <w:jc w:val="center"/>
              <w:rPr>
                <w:rFonts w:ascii="宋体" w:hAnsi="宋体" w:cs="Segoe UI"/>
                <w:color w:val="auto"/>
                <w:kern w:val="0"/>
                <w:sz w:val="18"/>
                <w:szCs w:val="18"/>
              </w:rPr>
            </w:pPr>
            <w:r>
              <w:rPr>
                <w:rFonts w:ascii="宋体" w:hAnsi="宋体" w:cs="Segoe UI"/>
                <w:color w:val="auto"/>
                <w:kern w:val="0"/>
                <w:sz w:val="18"/>
                <w:szCs w:val="18"/>
              </w:rPr>
              <w:t>≥3.</w:t>
            </w:r>
            <w:r>
              <w:rPr>
                <w:rFonts w:hint="eastAsia" w:ascii="宋体" w:hAnsi="宋体" w:cs="Segoe UI"/>
                <w:color w:val="auto"/>
                <w:kern w:val="0"/>
                <w:sz w:val="18"/>
                <w:szCs w:val="18"/>
              </w:rPr>
              <w:t>5</w:t>
            </w:r>
          </w:p>
        </w:tc>
      </w:tr>
      <w:tr w14:paraId="4B5B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50" w:type="pct"/>
            <w:shd w:val="clear" w:color="auto" w:fill="auto"/>
            <w:tcMar>
              <w:top w:w="15" w:type="dxa"/>
              <w:left w:w="0" w:type="dxa"/>
              <w:bottom w:w="15" w:type="dxa"/>
              <w:right w:w="15" w:type="dxa"/>
            </w:tcMar>
            <w:vAlign w:val="center"/>
          </w:tcPr>
          <w:p w14:paraId="499AAAD1">
            <w:pPr>
              <w:widowControl/>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1713" w:type="pct"/>
            <w:tcMar>
              <w:top w:w="15" w:type="dxa"/>
              <w:left w:w="0" w:type="dxa"/>
              <w:bottom w:w="15" w:type="dxa"/>
              <w:right w:w="15" w:type="dxa"/>
            </w:tcMar>
            <w:vAlign w:val="center"/>
          </w:tcPr>
          <w:p w14:paraId="7688E9E9">
            <w:pPr>
              <w:widowControl/>
              <w:jc w:val="center"/>
              <w:rPr>
                <w:rFonts w:cs="Segoe UI" w:asciiTheme="minorEastAsia" w:hAnsiTheme="minorEastAsia" w:eastAsiaTheme="minorEastAsia"/>
                <w:color w:val="auto"/>
                <w:kern w:val="0"/>
                <w:sz w:val="18"/>
                <w:szCs w:val="18"/>
              </w:rPr>
            </w:pPr>
            <w:r>
              <w:rPr>
                <w:rFonts w:asciiTheme="minorEastAsia" w:hAnsiTheme="minorEastAsia" w:eastAsiaTheme="minorEastAsia"/>
                <w:color w:val="auto"/>
                <w:sz w:val="18"/>
                <w:szCs w:val="18"/>
                <w:shd w:val="clear" w:color="auto" w:fill="FDFDFE"/>
              </w:rPr>
              <w:t>VIP化妆室数量</w:t>
            </w:r>
            <w:r>
              <w:rPr>
                <w:rFonts w:hint="eastAsia" w:ascii="宋体" w:hAnsi="宋体" w:cs="Segoe UI"/>
                <w:color w:val="auto"/>
                <w:kern w:val="0"/>
                <w:sz w:val="18"/>
                <w:szCs w:val="18"/>
              </w:rPr>
              <w:t>（间）</w:t>
            </w:r>
          </w:p>
        </w:tc>
        <w:tc>
          <w:tcPr>
            <w:tcW w:w="733" w:type="pct"/>
            <w:vAlign w:val="center"/>
          </w:tcPr>
          <w:p w14:paraId="2875A191">
            <w:pPr>
              <w:widowControl/>
              <w:jc w:val="center"/>
              <w:rPr>
                <w:rFonts w:cs="Segoe UI" w:asciiTheme="minorEastAsia" w:hAnsiTheme="minorEastAsia" w:eastAsiaTheme="minorEastAsia"/>
                <w:color w:val="auto"/>
                <w:kern w:val="0"/>
                <w:sz w:val="18"/>
                <w:szCs w:val="18"/>
              </w:rPr>
            </w:pPr>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1</w:t>
            </w:r>
          </w:p>
        </w:tc>
        <w:tc>
          <w:tcPr>
            <w:tcW w:w="733" w:type="pct"/>
            <w:vAlign w:val="center"/>
          </w:tcPr>
          <w:p w14:paraId="15ACE766">
            <w:pPr>
              <w:widowControl/>
              <w:jc w:val="center"/>
              <w:rPr>
                <w:rFonts w:cs="Segoe UI" w:asciiTheme="minorEastAsia" w:hAnsiTheme="minorEastAsia" w:eastAsiaTheme="minorEastAsia"/>
                <w:color w:val="auto"/>
                <w:kern w:val="0"/>
                <w:sz w:val="18"/>
                <w:szCs w:val="18"/>
              </w:rPr>
            </w:pPr>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2</w:t>
            </w:r>
          </w:p>
        </w:tc>
        <w:tc>
          <w:tcPr>
            <w:tcW w:w="733" w:type="pct"/>
            <w:vAlign w:val="center"/>
          </w:tcPr>
          <w:p w14:paraId="6E50261A">
            <w:pPr>
              <w:widowControl/>
              <w:jc w:val="center"/>
              <w:rPr>
                <w:rFonts w:cs="Segoe UI" w:asciiTheme="minorEastAsia" w:hAnsiTheme="minorEastAsia" w:eastAsiaTheme="minorEastAsia"/>
                <w:color w:val="auto"/>
                <w:kern w:val="0"/>
                <w:sz w:val="18"/>
                <w:szCs w:val="18"/>
              </w:rPr>
            </w:pPr>
            <w:bookmarkStart w:id="248" w:name="OLE_LINK216"/>
            <w:r>
              <w:rPr>
                <w:rFonts w:asciiTheme="minorEastAsia" w:hAnsiTheme="minorEastAsia" w:eastAsiaTheme="minorEastAsia"/>
                <w:color w:val="auto"/>
                <w:sz w:val="18"/>
                <w:szCs w:val="18"/>
                <w:shd w:val="clear" w:color="auto" w:fill="FDFDFE"/>
              </w:rPr>
              <w:t>≥</w:t>
            </w:r>
            <w:bookmarkEnd w:id="248"/>
            <w:r>
              <w:rPr>
                <w:rFonts w:hint="eastAsia" w:asciiTheme="minorEastAsia" w:hAnsiTheme="minorEastAsia" w:eastAsiaTheme="minorEastAsia"/>
                <w:color w:val="auto"/>
                <w:sz w:val="18"/>
                <w:szCs w:val="18"/>
                <w:shd w:val="clear" w:color="auto" w:fill="FDFDFE"/>
              </w:rPr>
              <w:t>3</w:t>
            </w:r>
          </w:p>
        </w:tc>
        <w:tc>
          <w:tcPr>
            <w:tcW w:w="734" w:type="pct"/>
            <w:vAlign w:val="center"/>
          </w:tcPr>
          <w:p w14:paraId="6430D446">
            <w:pPr>
              <w:widowControl/>
              <w:jc w:val="center"/>
              <w:rPr>
                <w:rFonts w:cs="Segoe UI" w:asciiTheme="minorEastAsia" w:hAnsiTheme="minorEastAsia" w:eastAsiaTheme="minorEastAsia"/>
                <w:color w:val="auto"/>
                <w:kern w:val="0"/>
                <w:sz w:val="18"/>
                <w:szCs w:val="18"/>
              </w:rPr>
            </w:pPr>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4</w:t>
            </w:r>
          </w:p>
        </w:tc>
      </w:tr>
      <w:tr w14:paraId="53DD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50" w:type="pct"/>
            <w:shd w:val="clear" w:color="auto" w:fill="auto"/>
            <w:tcMar>
              <w:top w:w="15" w:type="dxa"/>
              <w:left w:w="0" w:type="dxa"/>
              <w:bottom w:w="15" w:type="dxa"/>
              <w:right w:w="15" w:type="dxa"/>
            </w:tcMar>
            <w:vAlign w:val="center"/>
          </w:tcPr>
          <w:p w14:paraId="499D644B">
            <w:pPr>
              <w:widowControl/>
              <w:jc w:val="center"/>
              <w:rPr>
                <w:rFonts w:ascii="宋体" w:hAnsi="宋体" w:cs="宋体"/>
                <w:color w:val="auto"/>
                <w:kern w:val="0"/>
                <w:sz w:val="18"/>
                <w:szCs w:val="18"/>
              </w:rPr>
            </w:pPr>
            <w:bookmarkStart w:id="249" w:name="OLE_LINK247"/>
            <w:bookmarkStart w:id="250" w:name="_Hlk196751378"/>
            <w:r>
              <w:rPr>
                <w:rFonts w:hint="eastAsia" w:ascii="宋体" w:hAnsi="宋体" w:cs="宋体"/>
                <w:color w:val="auto"/>
                <w:kern w:val="0"/>
                <w:sz w:val="18"/>
                <w:szCs w:val="18"/>
              </w:rPr>
              <w:t>5</w:t>
            </w:r>
          </w:p>
        </w:tc>
        <w:tc>
          <w:tcPr>
            <w:tcW w:w="1713" w:type="pct"/>
            <w:tcMar>
              <w:top w:w="15" w:type="dxa"/>
              <w:left w:w="0" w:type="dxa"/>
              <w:bottom w:w="15" w:type="dxa"/>
              <w:right w:w="15" w:type="dxa"/>
            </w:tcMar>
            <w:vAlign w:val="center"/>
          </w:tcPr>
          <w:p w14:paraId="0A4991D4">
            <w:pPr>
              <w:widowControl/>
              <w:jc w:val="center"/>
              <w:rPr>
                <w:rFonts w:asciiTheme="minorEastAsia" w:hAnsiTheme="minorEastAsia" w:eastAsiaTheme="minorEastAsia"/>
                <w:color w:val="auto"/>
                <w:sz w:val="18"/>
                <w:szCs w:val="18"/>
                <w:shd w:val="clear" w:color="auto" w:fill="FDFDFE"/>
              </w:rPr>
            </w:pPr>
            <w:r>
              <w:rPr>
                <w:rFonts w:hint="eastAsia" w:asciiTheme="minorEastAsia" w:hAnsiTheme="minorEastAsia" w:eastAsiaTheme="minorEastAsia"/>
                <w:color w:val="auto"/>
                <w:sz w:val="18"/>
                <w:szCs w:val="18"/>
                <w:shd w:val="clear" w:color="auto" w:fill="FDFDFE"/>
              </w:rPr>
              <w:t>VIP单间面积</w:t>
            </w:r>
            <w:bookmarkEnd w:id="249"/>
            <w:r>
              <w:rPr>
                <w:rFonts w:hint="eastAsia" w:asciiTheme="minorEastAsia" w:hAnsiTheme="minorEastAsia" w:eastAsiaTheme="minorEastAsia"/>
                <w:color w:val="auto"/>
                <w:sz w:val="18"/>
                <w:szCs w:val="18"/>
                <w:shd w:val="clear" w:color="auto" w:fill="FDFDFE"/>
              </w:rPr>
              <w:t>（㎡）（含卫生间）</w:t>
            </w:r>
          </w:p>
        </w:tc>
        <w:tc>
          <w:tcPr>
            <w:tcW w:w="733" w:type="pct"/>
            <w:vAlign w:val="center"/>
          </w:tcPr>
          <w:p w14:paraId="5A779286">
            <w:pPr>
              <w:widowControl/>
              <w:jc w:val="center"/>
              <w:rPr>
                <w:rFonts w:cs="Segoe UI" w:asciiTheme="minorEastAsia" w:hAnsiTheme="minorEastAsia" w:eastAsiaTheme="minorEastAsia"/>
                <w:color w:val="auto"/>
                <w:kern w:val="0"/>
                <w:sz w:val="18"/>
                <w:szCs w:val="18"/>
              </w:rPr>
            </w:pPr>
            <w:bookmarkStart w:id="251" w:name="OLE_LINK248"/>
            <w:r>
              <w:rPr>
                <w:rFonts w:asciiTheme="minorEastAsia" w:hAnsiTheme="minorEastAsia" w:eastAsiaTheme="minorEastAsia"/>
                <w:color w:val="auto"/>
                <w:sz w:val="18"/>
                <w:szCs w:val="18"/>
                <w:shd w:val="clear" w:color="auto" w:fill="FDFDFE"/>
              </w:rPr>
              <w:t>≥</w:t>
            </w:r>
            <w:bookmarkEnd w:id="251"/>
            <w:r>
              <w:rPr>
                <w:rFonts w:hint="eastAsia" w:asciiTheme="minorEastAsia" w:hAnsiTheme="minorEastAsia" w:eastAsiaTheme="minorEastAsia"/>
                <w:color w:val="auto"/>
                <w:sz w:val="18"/>
                <w:szCs w:val="18"/>
                <w:shd w:val="clear" w:color="auto" w:fill="FDFDFE"/>
              </w:rPr>
              <w:t>15</w:t>
            </w:r>
          </w:p>
        </w:tc>
        <w:tc>
          <w:tcPr>
            <w:tcW w:w="733" w:type="pct"/>
            <w:vAlign w:val="center"/>
          </w:tcPr>
          <w:p w14:paraId="34107A49">
            <w:pPr>
              <w:widowControl/>
              <w:jc w:val="center"/>
              <w:rPr>
                <w:rFonts w:cs="Segoe UI" w:asciiTheme="minorEastAsia" w:hAnsiTheme="minorEastAsia" w:eastAsiaTheme="minorEastAsia"/>
                <w:color w:val="auto"/>
                <w:kern w:val="0"/>
                <w:sz w:val="18"/>
                <w:szCs w:val="18"/>
              </w:rPr>
            </w:pPr>
            <w:r>
              <w:rPr>
                <w:rFonts w:asciiTheme="minorEastAsia" w:hAnsiTheme="minorEastAsia" w:eastAsiaTheme="minorEastAsia"/>
                <w:color w:val="auto"/>
                <w:sz w:val="18"/>
                <w:szCs w:val="18"/>
                <w:shd w:val="clear" w:color="auto" w:fill="FDFDFE"/>
              </w:rPr>
              <w:t>≥2</w:t>
            </w:r>
            <w:r>
              <w:rPr>
                <w:rFonts w:hint="eastAsia" w:asciiTheme="minorEastAsia" w:hAnsiTheme="minorEastAsia" w:eastAsiaTheme="minorEastAsia"/>
                <w:color w:val="auto"/>
                <w:sz w:val="18"/>
                <w:szCs w:val="18"/>
                <w:shd w:val="clear" w:color="auto" w:fill="FDFDFE"/>
              </w:rPr>
              <w:t>0</w:t>
            </w:r>
          </w:p>
        </w:tc>
        <w:tc>
          <w:tcPr>
            <w:tcW w:w="733" w:type="pct"/>
            <w:vAlign w:val="center"/>
          </w:tcPr>
          <w:p w14:paraId="66C63E07">
            <w:pPr>
              <w:widowControl/>
              <w:jc w:val="center"/>
              <w:rPr>
                <w:rFonts w:cs="Segoe UI" w:asciiTheme="minorEastAsia" w:hAnsiTheme="minorEastAsia" w:eastAsiaTheme="minorEastAsia"/>
                <w:color w:val="auto"/>
                <w:kern w:val="0"/>
                <w:sz w:val="18"/>
                <w:szCs w:val="18"/>
              </w:rPr>
            </w:pPr>
            <w:bookmarkStart w:id="252" w:name="OLE_LINK215"/>
            <w:r>
              <w:rPr>
                <w:rFonts w:asciiTheme="minorEastAsia" w:hAnsiTheme="minorEastAsia" w:eastAsiaTheme="minorEastAsia"/>
                <w:color w:val="auto"/>
                <w:sz w:val="18"/>
                <w:szCs w:val="18"/>
                <w:shd w:val="clear" w:color="auto" w:fill="FDFDFE"/>
              </w:rPr>
              <w:t>≥</w:t>
            </w:r>
            <w:bookmarkEnd w:id="252"/>
            <w:r>
              <w:rPr>
                <w:rFonts w:hint="eastAsia" w:asciiTheme="minorEastAsia" w:hAnsiTheme="minorEastAsia" w:eastAsiaTheme="minorEastAsia"/>
                <w:color w:val="auto"/>
                <w:sz w:val="18"/>
                <w:szCs w:val="18"/>
                <w:shd w:val="clear" w:color="auto" w:fill="FDFDFE"/>
              </w:rPr>
              <w:t>25</w:t>
            </w:r>
          </w:p>
        </w:tc>
        <w:tc>
          <w:tcPr>
            <w:tcW w:w="734" w:type="pct"/>
            <w:vAlign w:val="center"/>
          </w:tcPr>
          <w:p w14:paraId="4F9C5D54">
            <w:pPr>
              <w:widowControl/>
              <w:jc w:val="center"/>
              <w:rPr>
                <w:rFonts w:cs="Segoe UI" w:asciiTheme="minorEastAsia" w:hAnsiTheme="minorEastAsia" w:eastAsiaTheme="minorEastAsia"/>
                <w:color w:val="auto"/>
                <w:kern w:val="0"/>
                <w:sz w:val="18"/>
                <w:szCs w:val="18"/>
              </w:rPr>
            </w:pPr>
            <w:bookmarkStart w:id="253" w:name="OLE_LINK214"/>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3</w:t>
            </w:r>
            <w:bookmarkEnd w:id="253"/>
            <w:r>
              <w:rPr>
                <w:rFonts w:hint="eastAsia" w:asciiTheme="minorEastAsia" w:hAnsiTheme="minorEastAsia" w:eastAsiaTheme="minorEastAsia"/>
                <w:color w:val="auto"/>
                <w:sz w:val="18"/>
                <w:szCs w:val="18"/>
                <w:shd w:val="clear" w:color="auto" w:fill="FDFDFE"/>
              </w:rPr>
              <w:t>0</w:t>
            </w:r>
          </w:p>
        </w:tc>
      </w:tr>
      <w:tr w14:paraId="0459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50" w:type="pct"/>
            <w:shd w:val="clear" w:color="auto" w:fill="auto"/>
            <w:tcMar>
              <w:top w:w="15" w:type="dxa"/>
              <w:left w:w="0" w:type="dxa"/>
              <w:bottom w:w="15" w:type="dxa"/>
              <w:right w:w="15" w:type="dxa"/>
            </w:tcMar>
            <w:vAlign w:val="center"/>
          </w:tcPr>
          <w:p w14:paraId="72C5AAE0">
            <w:pPr>
              <w:widowControl/>
              <w:jc w:val="center"/>
              <w:rPr>
                <w:rFonts w:ascii="宋体" w:hAnsi="宋体" w:cs="宋体"/>
                <w:color w:val="auto"/>
                <w:kern w:val="0"/>
                <w:sz w:val="18"/>
                <w:szCs w:val="18"/>
              </w:rPr>
            </w:pPr>
            <w:bookmarkStart w:id="254" w:name="OLE_LINK192"/>
            <w:bookmarkStart w:id="255" w:name="OLE_LINK181"/>
            <w:bookmarkStart w:id="256" w:name="OLE_LINK178"/>
            <w:r>
              <w:rPr>
                <w:rFonts w:hint="eastAsia" w:ascii="宋体" w:hAnsi="宋体" w:cs="宋体"/>
                <w:color w:val="auto"/>
                <w:kern w:val="0"/>
                <w:sz w:val="18"/>
                <w:szCs w:val="18"/>
              </w:rPr>
              <w:t>6</w:t>
            </w:r>
          </w:p>
        </w:tc>
        <w:tc>
          <w:tcPr>
            <w:tcW w:w="1713" w:type="pct"/>
            <w:tcMar>
              <w:top w:w="15" w:type="dxa"/>
              <w:left w:w="0" w:type="dxa"/>
              <w:bottom w:w="15" w:type="dxa"/>
              <w:right w:w="15" w:type="dxa"/>
            </w:tcMar>
            <w:vAlign w:val="center"/>
          </w:tcPr>
          <w:p w14:paraId="17AC9299">
            <w:pPr>
              <w:widowControl/>
              <w:jc w:val="center"/>
              <w:rPr>
                <w:rFonts w:asciiTheme="minorEastAsia" w:hAnsiTheme="minorEastAsia" w:eastAsiaTheme="minorEastAsia"/>
                <w:color w:val="auto"/>
                <w:sz w:val="18"/>
                <w:szCs w:val="18"/>
                <w:shd w:val="clear" w:color="auto" w:fill="FDFDFE"/>
              </w:rPr>
            </w:pPr>
            <w:r>
              <w:rPr>
                <w:rFonts w:hint="eastAsia" w:asciiTheme="minorEastAsia" w:hAnsiTheme="minorEastAsia" w:eastAsiaTheme="minorEastAsia"/>
                <w:color w:val="auto"/>
                <w:sz w:val="18"/>
                <w:szCs w:val="18"/>
                <w:shd w:val="clear" w:color="auto" w:fill="FDFDFE"/>
              </w:rPr>
              <w:t>VIP卫生间面积（㎡）</w:t>
            </w:r>
          </w:p>
        </w:tc>
        <w:tc>
          <w:tcPr>
            <w:tcW w:w="733" w:type="pct"/>
            <w:vAlign w:val="center"/>
          </w:tcPr>
          <w:p w14:paraId="3EF19F7C">
            <w:pPr>
              <w:widowControl/>
              <w:jc w:val="center"/>
              <w:rPr>
                <w:rFonts w:asciiTheme="minorEastAsia" w:hAnsiTheme="minorEastAsia" w:eastAsiaTheme="minorEastAsia"/>
                <w:color w:val="auto"/>
                <w:sz w:val="18"/>
                <w:szCs w:val="18"/>
                <w:shd w:val="clear" w:color="auto" w:fill="FDFDFE"/>
              </w:rPr>
            </w:pPr>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3</w:t>
            </w:r>
          </w:p>
        </w:tc>
        <w:tc>
          <w:tcPr>
            <w:tcW w:w="733" w:type="pct"/>
            <w:vAlign w:val="center"/>
          </w:tcPr>
          <w:p w14:paraId="5A2AF43F">
            <w:pPr>
              <w:widowControl/>
              <w:jc w:val="center"/>
              <w:rPr>
                <w:rFonts w:asciiTheme="minorEastAsia" w:hAnsiTheme="minorEastAsia" w:eastAsiaTheme="minorEastAsia"/>
                <w:color w:val="auto"/>
                <w:sz w:val="18"/>
                <w:szCs w:val="18"/>
                <w:shd w:val="clear" w:color="auto" w:fill="FDFDFE"/>
              </w:rPr>
            </w:pPr>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4</w:t>
            </w:r>
          </w:p>
        </w:tc>
        <w:tc>
          <w:tcPr>
            <w:tcW w:w="733" w:type="pct"/>
            <w:vAlign w:val="center"/>
          </w:tcPr>
          <w:p w14:paraId="1DD648D0">
            <w:pPr>
              <w:widowControl/>
              <w:jc w:val="center"/>
              <w:rPr>
                <w:rFonts w:asciiTheme="minorEastAsia" w:hAnsiTheme="minorEastAsia" w:eastAsiaTheme="minorEastAsia"/>
                <w:color w:val="auto"/>
                <w:sz w:val="18"/>
                <w:szCs w:val="18"/>
                <w:shd w:val="clear" w:color="auto" w:fill="FDFDFE"/>
              </w:rPr>
            </w:pPr>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5</w:t>
            </w:r>
          </w:p>
        </w:tc>
        <w:tc>
          <w:tcPr>
            <w:tcW w:w="734" w:type="pct"/>
            <w:vAlign w:val="center"/>
          </w:tcPr>
          <w:p w14:paraId="605111AC">
            <w:pPr>
              <w:widowControl/>
              <w:jc w:val="center"/>
              <w:rPr>
                <w:rFonts w:asciiTheme="minorEastAsia" w:hAnsiTheme="minorEastAsia" w:eastAsiaTheme="minorEastAsia"/>
                <w:color w:val="auto"/>
                <w:sz w:val="18"/>
                <w:szCs w:val="18"/>
                <w:shd w:val="clear" w:color="auto" w:fill="FDFDFE"/>
              </w:rPr>
            </w:pPr>
            <w:r>
              <w:rPr>
                <w:rFonts w:asciiTheme="minorEastAsia" w:hAnsiTheme="minorEastAsia" w:eastAsiaTheme="minorEastAsia"/>
                <w:color w:val="auto"/>
                <w:sz w:val="18"/>
                <w:szCs w:val="18"/>
                <w:shd w:val="clear" w:color="auto" w:fill="FDFDFE"/>
              </w:rPr>
              <w:t>≥</w:t>
            </w:r>
            <w:r>
              <w:rPr>
                <w:rFonts w:hint="eastAsia" w:asciiTheme="minorEastAsia" w:hAnsiTheme="minorEastAsia" w:eastAsiaTheme="minorEastAsia"/>
                <w:color w:val="auto"/>
                <w:sz w:val="18"/>
                <w:szCs w:val="18"/>
                <w:shd w:val="clear" w:color="auto" w:fill="FDFDFE"/>
              </w:rPr>
              <w:t>6</w:t>
            </w:r>
          </w:p>
        </w:tc>
      </w:tr>
      <w:bookmarkEnd w:id="236"/>
      <w:bookmarkEnd w:id="237"/>
      <w:bookmarkEnd w:id="238"/>
      <w:bookmarkEnd w:id="250"/>
      <w:bookmarkEnd w:id="254"/>
    </w:tbl>
    <w:p w14:paraId="72324EB3">
      <w:pPr>
        <w:numPr>
          <w:ilvl w:val="0"/>
          <w:numId w:val="59"/>
        </w:numPr>
        <w:spacing w:before="156" w:beforeLines="50" w:line="360" w:lineRule="auto"/>
        <w:jc w:val="left"/>
        <w:rPr>
          <w:rFonts w:ascii="宋体" w:hAnsi="宋体" w:cs="宋体"/>
          <w:color w:val="auto"/>
        </w:rPr>
      </w:pPr>
      <w:bookmarkStart w:id="257" w:name="OLE_LINK217"/>
      <w:r>
        <w:rPr>
          <w:rFonts w:hint="eastAsia" w:ascii="宋体" w:hAnsi="宋体" w:cs="宋体"/>
          <w:color w:val="auto"/>
        </w:rPr>
        <w:t>服装室</w:t>
      </w:r>
      <w:bookmarkEnd w:id="255"/>
      <w:r>
        <w:rPr>
          <w:rFonts w:hint="eastAsia" w:ascii="宋体" w:hAnsi="宋体" w:cs="宋体"/>
          <w:color w:val="auto"/>
        </w:rPr>
        <w:t>设计应符合下列的规定：</w:t>
      </w:r>
    </w:p>
    <w:p w14:paraId="7DC2B3F3">
      <w:pPr>
        <w:numPr>
          <w:ilvl w:val="0"/>
          <w:numId w:val="61"/>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服装室应用于演出服装的存储、熨烫、修补及快速调用，其使用面积、净高及位置宜符合表4.4.3的规定；</w:t>
      </w:r>
    </w:p>
    <w:p w14:paraId="4E5AE4CB">
      <w:pPr>
        <w:numPr>
          <w:ilvl w:val="0"/>
          <w:numId w:val="61"/>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应靠近化妆室及演员候场区布置，其间的流线应便捷、顺畅，并应避免与道具、设备运输流线交叉。大型及以上摄影棚宜设置与化妆室相连的专用通道，</w:t>
      </w:r>
      <w:r>
        <w:rPr>
          <w:rFonts w:hint="eastAsia" w:ascii="Segoe UI" w:hAnsi="Segoe UI" w:cs="Segoe UI"/>
          <w:color w:val="auto"/>
          <w:shd w:val="clear" w:color="auto" w:fill="FFFFFF"/>
        </w:rPr>
        <w:t>其</w:t>
      </w:r>
      <w:r>
        <w:rPr>
          <w:rFonts w:ascii="Segoe UI" w:hAnsi="Segoe UI" w:cs="Segoe UI"/>
          <w:color w:val="auto"/>
          <w:shd w:val="clear" w:color="auto" w:fill="FFFFFF"/>
        </w:rPr>
        <w:t>净宽不应小于1.8</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w:t>
      </w:r>
    </w:p>
    <w:p w14:paraId="306D787E">
      <w:pPr>
        <w:numPr>
          <w:ilvl w:val="0"/>
          <w:numId w:val="61"/>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应满足服装挂架、熨烫、存储的基本功能需求</w:t>
      </w:r>
      <w:r>
        <w:rPr>
          <w:rFonts w:hint="eastAsia" w:ascii="Segoe UI" w:hAnsi="Segoe UI" w:cs="Segoe UI"/>
          <w:color w:val="auto"/>
          <w:shd w:val="clear" w:color="auto" w:fill="FFFFFF"/>
        </w:rPr>
        <w:t>；</w:t>
      </w:r>
      <w:r>
        <w:rPr>
          <w:rFonts w:ascii="Segoe UI" w:hAnsi="Segoe UI" w:cs="Segoe UI"/>
          <w:color w:val="auto"/>
          <w:shd w:val="clear" w:color="auto" w:fill="FFFFFF"/>
        </w:rPr>
        <w:t>大型及以上摄影棚</w:t>
      </w:r>
      <w:r>
        <w:rPr>
          <w:rFonts w:hint="eastAsia" w:ascii="Segoe UI" w:hAnsi="Segoe UI" w:cs="Segoe UI"/>
          <w:color w:val="auto"/>
          <w:shd w:val="clear" w:color="auto" w:fill="FFFFFF"/>
          <w:lang w:val="en-US" w:eastAsia="zh-CN"/>
        </w:rPr>
        <w:t>可</w:t>
      </w:r>
      <w:r>
        <w:rPr>
          <w:rFonts w:ascii="Segoe UI" w:hAnsi="Segoe UI" w:cs="Segoe UI"/>
          <w:color w:val="auto"/>
          <w:shd w:val="clear" w:color="auto" w:fill="FFFFFF"/>
        </w:rPr>
        <w:t>根据工艺要求，设置戏服修补工作台及独立清洁区</w:t>
      </w:r>
      <w:r>
        <w:rPr>
          <w:rFonts w:hint="eastAsia" w:ascii="Segoe UI" w:hAnsi="Segoe UI" w:cs="Segoe UI"/>
          <w:color w:val="auto"/>
          <w:shd w:val="clear" w:color="auto" w:fill="FFFFFF"/>
        </w:rPr>
        <w:t>；</w:t>
      </w:r>
    </w:p>
    <w:p w14:paraId="564B11AD">
      <w:pPr>
        <w:numPr>
          <w:ilvl w:val="0"/>
          <w:numId w:val="61"/>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门的开启方式和安装位置应确保通行及运输流线畅通、安全</w:t>
      </w:r>
      <w:r>
        <w:rPr>
          <w:rFonts w:hint="eastAsia" w:ascii="Segoe UI" w:hAnsi="Segoe UI" w:cs="Segoe UI"/>
          <w:color w:val="auto"/>
          <w:shd w:val="clear" w:color="auto" w:fill="FFFFFF"/>
        </w:rPr>
        <w:t>。</w:t>
      </w:r>
    </w:p>
    <w:p w14:paraId="3E3A7391">
      <w:pPr>
        <w:adjustRightInd w:val="0"/>
        <w:spacing w:line="360" w:lineRule="auto"/>
        <w:jc w:val="center"/>
        <w:textAlignment w:val="baseline"/>
        <w:rPr>
          <w:rFonts w:ascii="宋体" w:hAnsi="宋体" w:cs="宋体"/>
          <w:color w:val="auto"/>
          <w:kern w:val="0"/>
          <w:sz w:val="18"/>
          <w:szCs w:val="18"/>
        </w:rPr>
      </w:pPr>
      <w:r>
        <w:rPr>
          <w:rFonts w:hint="eastAsia" w:ascii="宋体" w:hAnsi="宋体" w:cs="宋体"/>
          <w:color w:val="auto"/>
          <w:kern w:val="0"/>
          <w:sz w:val="18"/>
          <w:szCs w:val="18"/>
        </w:rPr>
        <w:t>表4.4.3  摄影棚服装室配置标准</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506"/>
        <w:gridCol w:w="1542"/>
        <w:gridCol w:w="1542"/>
        <w:gridCol w:w="1542"/>
        <w:gridCol w:w="1545"/>
      </w:tblGrid>
      <w:tr w14:paraId="1F41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9" w:hRule="atLeast"/>
          <w:tblHeader/>
        </w:trPr>
        <w:tc>
          <w:tcPr>
            <w:tcW w:w="1444" w:type="pct"/>
          </w:tcPr>
          <w:p w14:paraId="6BDB34AC">
            <w:pPr>
              <w:jc w:val="center"/>
              <w:rPr>
                <w:rFonts w:ascii="宋体" w:hAnsi="宋体" w:cs="Segoe UI"/>
                <w:color w:val="auto"/>
                <w:kern w:val="0"/>
                <w:sz w:val="18"/>
                <w:szCs w:val="18"/>
              </w:rPr>
            </w:pPr>
            <w:bookmarkStart w:id="258" w:name="OLE_LINK169"/>
            <w:bookmarkStart w:id="259" w:name="_Hlk196231356"/>
            <w:r>
              <w:rPr>
                <w:rFonts w:hint="eastAsia" w:ascii="宋体" w:hAnsi="宋体" w:cs="Segoe UI"/>
                <w:color w:val="auto"/>
                <w:kern w:val="0"/>
                <w:sz w:val="18"/>
                <w:szCs w:val="18"/>
              </w:rPr>
              <w:t>配置</w:t>
            </w:r>
            <w:bookmarkEnd w:id="258"/>
            <w:r>
              <w:rPr>
                <w:rFonts w:hint="eastAsia" w:ascii="宋体" w:hAnsi="宋体" w:cs="Segoe UI"/>
                <w:color w:val="auto"/>
                <w:kern w:val="0"/>
                <w:sz w:val="18"/>
                <w:szCs w:val="18"/>
              </w:rPr>
              <w:t>项</w:t>
            </w:r>
          </w:p>
        </w:tc>
        <w:tc>
          <w:tcPr>
            <w:tcW w:w="888" w:type="pct"/>
            <w:vAlign w:val="center"/>
          </w:tcPr>
          <w:p w14:paraId="4C6E5FBF">
            <w:pPr>
              <w:widowControl/>
              <w:jc w:val="center"/>
              <w:rPr>
                <w:rFonts w:ascii="宋体" w:hAnsi="宋体" w:cs="Segoe UI"/>
                <w:color w:val="auto"/>
                <w:kern w:val="0"/>
                <w:sz w:val="18"/>
                <w:szCs w:val="18"/>
              </w:rPr>
            </w:pPr>
            <w:r>
              <w:rPr>
                <w:rFonts w:ascii="宋体" w:hAnsi="宋体" w:cs="Segoe UI"/>
                <w:color w:val="auto"/>
                <w:kern w:val="0"/>
                <w:sz w:val="18"/>
                <w:szCs w:val="18"/>
              </w:rPr>
              <w:t>小型棚</w:t>
            </w:r>
          </w:p>
        </w:tc>
        <w:tc>
          <w:tcPr>
            <w:tcW w:w="888" w:type="pct"/>
            <w:vAlign w:val="center"/>
          </w:tcPr>
          <w:p w14:paraId="554FC829">
            <w:pPr>
              <w:widowControl/>
              <w:jc w:val="center"/>
              <w:rPr>
                <w:rFonts w:ascii="宋体" w:hAnsi="宋体" w:cs="Segoe UI"/>
                <w:color w:val="auto"/>
                <w:kern w:val="0"/>
                <w:sz w:val="18"/>
                <w:szCs w:val="18"/>
              </w:rPr>
            </w:pPr>
            <w:r>
              <w:rPr>
                <w:rFonts w:ascii="宋体" w:hAnsi="宋体" w:cs="Segoe UI"/>
                <w:color w:val="auto"/>
                <w:kern w:val="0"/>
                <w:sz w:val="18"/>
                <w:szCs w:val="18"/>
              </w:rPr>
              <w:t>中型棚</w:t>
            </w:r>
          </w:p>
        </w:tc>
        <w:tc>
          <w:tcPr>
            <w:tcW w:w="888" w:type="pct"/>
            <w:vAlign w:val="center"/>
          </w:tcPr>
          <w:p w14:paraId="326B222E">
            <w:pPr>
              <w:widowControl/>
              <w:jc w:val="center"/>
              <w:rPr>
                <w:rFonts w:ascii="宋体" w:hAnsi="宋体" w:cs="Segoe UI"/>
                <w:color w:val="auto"/>
                <w:kern w:val="0"/>
                <w:sz w:val="18"/>
                <w:szCs w:val="18"/>
              </w:rPr>
            </w:pPr>
            <w:r>
              <w:rPr>
                <w:rFonts w:ascii="宋体" w:hAnsi="宋体" w:cs="Segoe UI"/>
                <w:color w:val="auto"/>
                <w:kern w:val="0"/>
                <w:sz w:val="18"/>
                <w:szCs w:val="18"/>
              </w:rPr>
              <w:t>大型棚</w:t>
            </w:r>
          </w:p>
        </w:tc>
        <w:tc>
          <w:tcPr>
            <w:tcW w:w="889" w:type="pct"/>
            <w:vAlign w:val="center"/>
          </w:tcPr>
          <w:p w14:paraId="41B73761">
            <w:pPr>
              <w:widowControl/>
              <w:jc w:val="center"/>
              <w:rPr>
                <w:rFonts w:ascii="宋体" w:hAnsi="宋体" w:cs="Segoe UI"/>
                <w:color w:val="auto"/>
                <w:kern w:val="0"/>
                <w:sz w:val="18"/>
                <w:szCs w:val="18"/>
              </w:rPr>
            </w:pPr>
            <w:r>
              <w:rPr>
                <w:rFonts w:ascii="宋体" w:hAnsi="宋体" w:cs="Segoe UI"/>
                <w:color w:val="auto"/>
                <w:kern w:val="0"/>
                <w:sz w:val="18"/>
                <w:szCs w:val="18"/>
              </w:rPr>
              <w:t>特大型棚</w:t>
            </w:r>
          </w:p>
        </w:tc>
      </w:tr>
      <w:bookmarkEnd w:id="259"/>
      <w:tr w14:paraId="5DD4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44" w:type="pct"/>
            <w:tcMar>
              <w:top w:w="15" w:type="dxa"/>
              <w:left w:w="0" w:type="dxa"/>
              <w:bottom w:w="15" w:type="dxa"/>
              <w:right w:w="15" w:type="dxa"/>
            </w:tcMar>
            <w:vAlign w:val="center"/>
          </w:tcPr>
          <w:p w14:paraId="74BD5F9D">
            <w:pPr>
              <w:widowControl/>
              <w:jc w:val="center"/>
              <w:rPr>
                <w:rFonts w:ascii="宋体" w:hAnsi="宋体" w:cs="Segoe UI"/>
                <w:color w:val="auto"/>
                <w:kern w:val="0"/>
                <w:sz w:val="18"/>
                <w:szCs w:val="18"/>
              </w:rPr>
            </w:pPr>
            <w:r>
              <w:rPr>
                <w:rFonts w:hint="eastAsia" w:ascii="宋体" w:hAnsi="宋体" w:cs="Segoe UI"/>
                <w:color w:val="auto"/>
                <w:kern w:val="0"/>
                <w:sz w:val="18"/>
                <w:szCs w:val="18"/>
              </w:rPr>
              <w:t>参考总</w:t>
            </w:r>
            <w:r>
              <w:rPr>
                <w:rFonts w:ascii="宋体" w:hAnsi="宋体" w:cs="Segoe UI"/>
                <w:color w:val="auto"/>
                <w:kern w:val="0"/>
                <w:sz w:val="18"/>
                <w:szCs w:val="18"/>
              </w:rPr>
              <w:t>面积</w:t>
            </w:r>
            <w:r>
              <w:rPr>
                <w:rFonts w:hint="eastAsia" w:ascii="宋体" w:hAnsi="宋体" w:cs="Segoe UI"/>
                <w:color w:val="auto"/>
                <w:kern w:val="0"/>
                <w:sz w:val="18"/>
                <w:szCs w:val="18"/>
              </w:rPr>
              <w:t>（</w:t>
            </w:r>
            <w:r>
              <w:rPr>
                <w:rFonts w:ascii="宋体" w:hAnsi="宋体" w:cs="Segoe UI"/>
                <w:color w:val="auto"/>
                <w:kern w:val="0"/>
                <w:sz w:val="18"/>
                <w:szCs w:val="18"/>
              </w:rPr>
              <w:t>㎡</w:t>
            </w:r>
            <w:r>
              <w:rPr>
                <w:rFonts w:hint="eastAsia" w:ascii="宋体" w:hAnsi="宋体" w:cs="Segoe UI"/>
                <w:color w:val="auto"/>
                <w:kern w:val="0"/>
                <w:sz w:val="18"/>
                <w:szCs w:val="18"/>
              </w:rPr>
              <w:t>）</w:t>
            </w:r>
          </w:p>
        </w:tc>
        <w:tc>
          <w:tcPr>
            <w:tcW w:w="888" w:type="pct"/>
            <w:vAlign w:val="center"/>
          </w:tcPr>
          <w:p w14:paraId="650E3433">
            <w:pPr>
              <w:widowControl/>
              <w:jc w:val="center"/>
              <w:rPr>
                <w:rFonts w:ascii="宋体" w:hAnsi="宋体" w:cs="Segoe UI"/>
                <w:color w:val="auto"/>
                <w:kern w:val="0"/>
                <w:sz w:val="18"/>
                <w:szCs w:val="18"/>
              </w:rPr>
            </w:pPr>
            <w:r>
              <w:rPr>
                <w:rFonts w:hint="eastAsia" w:ascii="宋体" w:hAnsi="宋体" w:cs="Segoe UI"/>
                <w:color w:val="auto"/>
                <w:kern w:val="0"/>
                <w:sz w:val="18"/>
                <w:szCs w:val="18"/>
              </w:rPr>
              <w:t>20</w:t>
            </w:r>
            <w:r>
              <w:rPr>
                <w:rFonts w:ascii="宋体" w:hAnsi="宋体" w:cs="Segoe UI"/>
                <w:color w:val="auto"/>
                <w:kern w:val="0"/>
                <w:sz w:val="18"/>
                <w:szCs w:val="18"/>
              </w:rPr>
              <w:t>～</w:t>
            </w:r>
            <w:r>
              <w:rPr>
                <w:rFonts w:hint="eastAsia" w:ascii="宋体" w:hAnsi="宋体" w:cs="Segoe UI"/>
                <w:color w:val="auto"/>
                <w:kern w:val="0"/>
                <w:sz w:val="18"/>
                <w:szCs w:val="18"/>
              </w:rPr>
              <w:t>40</w:t>
            </w:r>
          </w:p>
        </w:tc>
        <w:tc>
          <w:tcPr>
            <w:tcW w:w="888" w:type="pct"/>
            <w:vAlign w:val="center"/>
          </w:tcPr>
          <w:p w14:paraId="01BD500B">
            <w:pPr>
              <w:widowControl/>
              <w:jc w:val="center"/>
              <w:rPr>
                <w:rFonts w:ascii="宋体" w:hAnsi="宋体" w:cs="Segoe UI"/>
                <w:color w:val="auto"/>
                <w:kern w:val="0"/>
                <w:sz w:val="18"/>
                <w:szCs w:val="18"/>
              </w:rPr>
            </w:pPr>
            <w:r>
              <w:rPr>
                <w:rFonts w:hint="eastAsia" w:ascii="宋体" w:hAnsi="宋体" w:cs="Segoe UI"/>
                <w:color w:val="auto"/>
                <w:kern w:val="0"/>
                <w:sz w:val="18"/>
                <w:szCs w:val="18"/>
              </w:rPr>
              <w:t>40</w:t>
            </w:r>
            <w:r>
              <w:rPr>
                <w:rFonts w:ascii="宋体" w:hAnsi="宋体" w:cs="Segoe UI"/>
                <w:color w:val="auto"/>
                <w:kern w:val="0"/>
                <w:sz w:val="18"/>
                <w:szCs w:val="18"/>
              </w:rPr>
              <w:t>～</w:t>
            </w:r>
            <w:r>
              <w:rPr>
                <w:rFonts w:hint="eastAsia" w:ascii="宋体" w:hAnsi="宋体" w:cs="Segoe UI"/>
                <w:color w:val="auto"/>
                <w:kern w:val="0"/>
                <w:sz w:val="18"/>
                <w:szCs w:val="18"/>
              </w:rPr>
              <w:t>70</w:t>
            </w:r>
          </w:p>
        </w:tc>
        <w:tc>
          <w:tcPr>
            <w:tcW w:w="888" w:type="pct"/>
            <w:vAlign w:val="center"/>
          </w:tcPr>
          <w:p w14:paraId="0F01A4BF">
            <w:pPr>
              <w:widowControl/>
              <w:jc w:val="center"/>
              <w:rPr>
                <w:rFonts w:ascii="宋体" w:hAnsi="宋体" w:cs="Segoe UI"/>
                <w:color w:val="auto"/>
                <w:kern w:val="0"/>
                <w:sz w:val="18"/>
                <w:szCs w:val="18"/>
              </w:rPr>
            </w:pPr>
            <w:r>
              <w:rPr>
                <w:rFonts w:hint="eastAsia" w:ascii="宋体" w:hAnsi="宋体" w:cs="Segoe UI"/>
                <w:color w:val="auto"/>
                <w:kern w:val="0"/>
                <w:sz w:val="18"/>
                <w:szCs w:val="18"/>
              </w:rPr>
              <w:t>70</w:t>
            </w:r>
            <w:r>
              <w:rPr>
                <w:rFonts w:ascii="宋体" w:hAnsi="宋体" w:cs="Segoe UI"/>
                <w:color w:val="auto"/>
                <w:kern w:val="0"/>
                <w:sz w:val="18"/>
                <w:szCs w:val="18"/>
              </w:rPr>
              <w:t>～</w:t>
            </w:r>
            <w:r>
              <w:rPr>
                <w:rFonts w:hint="eastAsia" w:ascii="宋体" w:hAnsi="宋体" w:cs="Segoe UI"/>
                <w:color w:val="auto"/>
                <w:kern w:val="0"/>
                <w:sz w:val="18"/>
                <w:szCs w:val="18"/>
              </w:rPr>
              <w:t>120</w:t>
            </w:r>
          </w:p>
        </w:tc>
        <w:tc>
          <w:tcPr>
            <w:tcW w:w="889" w:type="pct"/>
            <w:vAlign w:val="center"/>
          </w:tcPr>
          <w:p w14:paraId="4E8840F2">
            <w:pPr>
              <w:widowControl/>
              <w:jc w:val="center"/>
              <w:rPr>
                <w:rFonts w:ascii="宋体" w:hAnsi="宋体" w:cs="Segoe UI"/>
                <w:color w:val="auto"/>
                <w:kern w:val="0"/>
                <w:sz w:val="18"/>
                <w:szCs w:val="18"/>
              </w:rPr>
            </w:pPr>
            <w:r>
              <w:rPr>
                <w:rFonts w:hint="eastAsia" w:ascii="宋体" w:hAnsi="宋体" w:cs="Segoe UI"/>
                <w:color w:val="auto"/>
                <w:kern w:val="0"/>
                <w:sz w:val="18"/>
                <w:szCs w:val="18"/>
              </w:rPr>
              <w:t>120</w:t>
            </w:r>
            <w:r>
              <w:rPr>
                <w:rFonts w:ascii="宋体" w:hAnsi="宋体" w:cs="Segoe UI"/>
                <w:color w:val="auto"/>
                <w:kern w:val="0"/>
                <w:sz w:val="18"/>
                <w:szCs w:val="18"/>
              </w:rPr>
              <w:t>～</w:t>
            </w:r>
            <w:r>
              <w:rPr>
                <w:rFonts w:hint="eastAsia" w:ascii="宋体" w:hAnsi="宋体" w:cs="Segoe UI"/>
                <w:color w:val="auto"/>
                <w:kern w:val="0"/>
                <w:sz w:val="18"/>
                <w:szCs w:val="18"/>
              </w:rPr>
              <w:t>200</w:t>
            </w:r>
          </w:p>
        </w:tc>
      </w:tr>
      <w:tr w14:paraId="626A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44" w:type="pct"/>
            <w:tcMar>
              <w:top w:w="15" w:type="dxa"/>
              <w:left w:w="0" w:type="dxa"/>
              <w:bottom w:w="15" w:type="dxa"/>
              <w:right w:w="15" w:type="dxa"/>
            </w:tcMar>
            <w:vAlign w:val="center"/>
          </w:tcPr>
          <w:p w14:paraId="42C50F9F">
            <w:pPr>
              <w:widowControl/>
              <w:jc w:val="center"/>
              <w:rPr>
                <w:rFonts w:ascii="宋体" w:hAnsi="宋体" w:cs="Segoe UI"/>
                <w:color w:val="auto"/>
                <w:kern w:val="0"/>
                <w:sz w:val="18"/>
                <w:szCs w:val="18"/>
              </w:rPr>
            </w:pPr>
            <w:r>
              <w:rPr>
                <w:rFonts w:ascii="宋体" w:hAnsi="宋体" w:cs="Segoe UI"/>
                <w:color w:val="auto"/>
                <w:kern w:val="0"/>
                <w:sz w:val="18"/>
                <w:szCs w:val="18"/>
              </w:rPr>
              <w:t>净高</w:t>
            </w:r>
            <w:r>
              <w:rPr>
                <w:rFonts w:hint="eastAsia" w:ascii="宋体" w:hAnsi="宋体" w:cs="Segoe UI"/>
                <w:color w:val="auto"/>
                <w:kern w:val="0"/>
                <w:sz w:val="18"/>
                <w:szCs w:val="18"/>
              </w:rPr>
              <w:t>（m）</w:t>
            </w:r>
          </w:p>
        </w:tc>
        <w:tc>
          <w:tcPr>
            <w:tcW w:w="888" w:type="pct"/>
            <w:vAlign w:val="center"/>
          </w:tcPr>
          <w:p w14:paraId="5AFEC7FA">
            <w:pPr>
              <w:widowControl/>
              <w:jc w:val="center"/>
              <w:rPr>
                <w:rFonts w:ascii="宋体" w:hAnsi="宋体" w:cs="Segoe UI"/>
                <w:color w:val="auto"/>
                <w:kern w:val="0"/>
                <w:sz w:val="18"/>
                <w:szCs w:val="18"/>
              </w:rPr>
            </w:pPr>
            <w:r>
              <w:rPr>
                <w:rFonts w:ascii="宋体" w:hAnsi="宋体" w:cs="Segoe UI"/>
                <w:color w:val="auto"/>
                <w:kern w:val="0"/>
                <w:sz w:val="18"/>
                <w:szCs w:val="18"/>
              </w:rPr>
              <w:t>≥2.8</w:t>
            </w:r>
          </w:p>
        </w:tc>
        <w:tc>
          <w:tcPr>
            <w:tcW w:w="888" w:type="pct"/>
            <w:vAlign w:val="center"/>
          </w:tcPr>
          <w:p w14:paraId="76FF7A0E">
            <w:pPr>
              <w:widowControl/>
              <w:jc w:val="center"/>
              <w:rPr>
                <w:rFonts w:ascii="宋体" w:hAnsi="宋体" w:cs="Segoe UI"/>
                <w:color w:val="auto"/>
                <w:kern w:val="0"/>
                <w:sz w:val="18"/>
                <w:szCs w:val="18"/>
              </w:rPr>
            </w:pPr>
            <w:r>
              <w:rPr>
                <w:rFonts w:ascii="宋体" w:hAnsi="宋体" w:cs="Segoe UI"/>
                <w:color w:val="auto"/>
                <w:kern w:val="0"/>
                <w:sz w:val="18"/>
                <w:szCs w:val="18"/>
              </w:rPr>
              <w:t>≥3.0</w:t>
            </w:r>
          </w:p>
        </w:tc>
        <w:tc>
          <w:tcPr>
            <w:tcW w:w="888" w:type="pct"/>
            <w:vAlign w:val="center"/>
          </w:tcPr>
          <w:p w14:paraId="490704A8">
            <w:pPr>
              <w:widowControl/>
              <w:jc w:val="center"/>
              <w:rPr>
                <w:rFonts w:ascii="宋体" w:hAnsi="宋体" w:cs="Segoe UI"/>
                <w:color w:val="auto"/>
                <w:kern w:val="0"/>
                <w:sz w:val="18"/>
                <w:szCs w:val="18"/>
              </w:rPr>
            </w:pPr>
            <w:r>
              <w:rPr>
                <w:rFonts w:ascii="宋体" w:hAnsi="宋体" w:cs="Segoe UI"/>
                <w:color w:val="auto"/>
                <w:kern w:val="0"/>
                <w:sz w:val="18"/>
                <w:szCs w:val="18"/>
              </w:rPr>
              <w:t>≥3.2</w:t>
            </w:r>
          </w:p>
        </w:tc>
        <w:tc>
          <w:tcPr>
            <w:tcW w:w="889" w:type="pct"/>
            <w:vAlign w:val="center"/>
          </w:tcPr>
          <w:p w14:paraId="60E5ED2D">
            <w:pPr>
              <w:widowControl/>
              <w:jc w:val="center"/>
              <w:rPr>
                <w:rFonts w:ascii="宋体" w:hAnsi="宋体" w:cs="Segoe UI"/>
                <w:color w:val="auto"/>
                <w:kern w:val="0"/>
                <w:sz w:val="18"/>
                <w:szCs w:val="18"/>
              </w:rPr>
            </w:pPr>
            <w:r>
              <w:rPr>
                <w:rFonts w:ascii="宋体" w:hAnsi="宋体" w:cs="Segoe UI"/>
                <w:color w:val="auto"/>
                <w:kern w:val="0"/>
                <w:sz w:val="18"/>
                <w:szCs w:val="18"/>
              </w:rPr>
              <w:t>≥3.5</w:t>
            </w:r>
          </w:p>
        </w:tc>
      </w:tr>
      <w:tr w14:paraId="0462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44" w:type="pct"/>
            <w:tcMar>
              <w:top w:w="15" w:type="dxa"/>
              <w:left w:w="0" w:type="dxa"/>
              <w:bottom w:w="15" w:type="dxa"/>
              <w:right w:w="15" w:type="dxa"/>
            </w:tcMar>
            <w:vAlign w:val="center"/>
          </w:tcPr>
          <w:p w14:paraId="2D9FA649">
            <w:pPr>
              <w:widowControl/>
              <w:jc w:val="center"/>
              <w:rPr>
                <w:rFonts w:ascii="宋体" w:hAnsi="宋体" w:cs="Segoe UI"/>
                <w:color w:val="auto"/>
                <w:kern w:val="0"/>
                <w:sz w:val="18"/>
                <w:szCs w:val="18"/>
              </w:rPr>
            </w:pPr>
            <w:r>
              <w:rPr>
                <w:rFonts w:ascii="宋体" w:hAnsi="宋体" w:cs="Segoe UI"/>
                <w:color w:val="auto"/>
                <w:kern w:val="0"/>
                <w:sz w:val="18"/>
                <w:szCs w:val="18"/>
              </w:rPr>
              <w:t>与化妆室距离</w:t>
            </w:r>
            <w:r>
              <w:rPr>
                <w:rFonts w:hint="eastAsia" w:ascii="宋体" w:hAnsi="宋体" w:cs="Segoe UI"/>
                <w:color w:val="auto"/>
                <w:kern w:val="0"/>
                <w:sz w:val="18"/>
                <w:szCs w:val="18"/>
              </w:rPr>
              <w:t>（m）</w:t>
            </w:r>
          </w:p>
        </w:tc>
        <w:tc>
          <w:tcPr>
            <w:tcW w:w="888" w:type="pct"/>
            <w:vAlign w:val="center"/>
          </w:tcPr>
          <w:p w14:paraId="1AD8A4DF">
            <w:pPr>
              <w:widowControl/>
              <w:jc w:val="center"/>
              <w:rPr>
                <w:rFonts w:ascii="宋体" w:hAnsi="宋体" w:cs="Segoe UI"/>
                <w:color w:val="auto"/>
                <w:kern w:val="0"/>
                <w:sz w:val="18"/>
                <w:szCs w:val="18"/>
              </w:rPr>
            </w:pPr>
            <w:r>
              <w:rPr>
                <w:rFonts w:ascii="宋体" w:hAnsi="宋体" w:cs="Segoe UI"/>
                <w:color w:val="auto"/>
                <w:kern w:val="0"/>
                <w:sz w:val="18"/>
                <w:szCs w:val="18"/>
              </w:rPr>
              <w:t>≤15</w:t>
            </w:r>
          </w:p>
        </w:tc>
        <w:tc>
          <w:tcPr>
            <w:tcW w:w="888" w:type="pct"/>
            <w:vAlign w:val="center"/>
          </w:tcPr>
          <w:p w14:paraId="4E9393F2">
            <w:pPr>
              <w:widowControl/>
              <w:jc w:val="center"/>
              <w:rPr>
                <w:rFonts w:ascii="宋体" w:hAnsi="宋体" w:cs="Segoe UI"/>
                <w:color w:val="auto"/>
                <w:kern w:val="0"/>
                <w:sz w:val="18"/>
                <w:szCs w:val="18"/>
              </w:rPr>
            </w:pPr>
            <w:r>
              <w:rPr>
                <w:rFonts w:ascii="宋体" w:hAnsi="宋体" w:cs="Segoe UI"/>
                <w:color w:val="auto"/>
                <w:kern w:val="0"/>
                <w:sz w:val="18"/>
                <w:szCs w:val="18"/>
              </w:rPr>
              <w:t>≤12</w:t>
            </w:r>
          </w:p>
        </w:tc>
        <w:tc>
          <w:tcPr>
            <w:tcW w:w="1778" w:type="pct"/>
            <w:gridSpan w:val="2"/>
            <w:vAlign w:val="center"/>
          </w:tcPr>
          <w:p w14:paraId="69C9A811">
            <w:pPr>
              <w:widowControl/>
              <w:jc w:val="center"/>
              <w:rPr>
                <w:rFonts w:ascii="宋体" w:hAnsi="宋体" w:cs="Segoe UI"/>
                <w:color w:val="auto"/>
                <w:kern w:val="0"/>
                <w:sz w:val="18"/>
                <w:szCs w:val="18"/>
              </w:rPr>
            </w:pPr>
            <w:r>
              <w:rPr>
                <w:rFonts w:ascii="宋体" w:hAnsi="宋体" w:cs="Segoe UI"/>
                <w:color w:val="auto"/>
                <w:kern w:val="0"/>
                <w:sz w:val="18"/>
                <w:szCs w:val="18"/>
              </w:rPr>
              <w:t>≤1</w:t>
            </w:r>
            <w:r>
              <w:rPr>
                <w:rFonts w:hint="eastAsia" w:ascii="宋体" w:hAnsi="宋体" w:cs="Segoe UI"/>
                <w:color w:val="auto"/>
                <w:kern w:val="0"/>
                <w:sz w:val="18"/>
                <w:szCs w:val="18"/>
              </w:rPr>
              <w:t>0</w:t>
            </w:r>
          </w:p>
        </w:tc>
      </w:tr>
      <w:tr w14:paraId="5872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44" w:type="pct"/>
            <w:tcMar>
              <w:top w:w="15" w:type="dxa"/>
              <w:left w:w="0" w:type="dxa"/>
              <w:bottom w:w="15" w:type="dxa"/>
              <w:right w:w="15" w:type="dxa"/>
            </w:tcMar>
            <w:vAlign w:val="center"/>
          </w:tcPr>
          <w:p w14:paraId="734A0EE1">
            <w:pPr>
              <w:widowControl/>
              <w:jc w:val="center"/>
              <w:rPr>
                <w:rFonts w:ascii="宋体" w:hAnsi="宋体" w:cs="宋体"/>
                <w:color w:val="auto"/>
                <w:kern w:val="0"/>
                <w:sz w:val="18"/>
                <w:szCs w:val="18"/>
              </w:rPr>
            </w:pPr>
            <w:r>
              <w:rPr>
                <w:rFonts w:ascii="宋体" w:hAnsi="宋体" w:cs="Segoe UI"/>
                <w:color w:val="auto"/>
                <w:kern w:val="0"/>
                <w:sz w:val="18"/>
                <w:szCs w:val="18"/>
              </w:rPr>
              <w:t>门洞</w:t>
            </w:r>
            <w:r>
              <w:rPr>
                <w:rFonts w:hint="eastAsia" w:ascii="宋体" w:hAnsi="宋体" w:cs="Segoe UI"/>
                <w:color w:val="auto"/>
                <w:kern w:val="0"/>
                <w:sz w:val="18"/>
                <w:szCs w:val="18"/>
              </w:rPr>
              <w:t>尺寸（宽</w:t>
            </w:r>
            <w:r>
              <w:rPr>
                <w:rFonts w:ascii="Arial" w:hAnsi="Arial" w:cs="Arial"/>
                <w:color w:val="auto"/>
                <w:kern w:val="0"/>
                <w:sz w:val="18"/>
                <w:szCs w:val="18"/>
              </w:rPr>
              <w:t>×</w:t>
            </w:r>
            <w:r>
              <w:rPr>
                <w:rFonts w:hint="eastAsia" w:ascii="宋体" w:hAnsi="宋体" w:cs="宋体"/>
                <w:color w:val="auto"/>
                <w:kern w:val="0"/>
                <w:sz w:val="18"/>
                <w:szCs w:val="18"/>
              </w:rPr>
              <w:t>高</w:t>
            </w:r>
            <w:r>
              <w:rPr>
                <w:rFonts w:hint="eastAsia" w:ascii="宋体" w:hAnsi="宋体" w:cs="Segoe UI"/>
                <w:color w:val="auto"/>
                <w:kern w:val="0"/>
                <w:sz w:val="18"/>
                <w:szCs w:val="18"/>
              </w:rPr>
              <w:t>）</w:t>
            </w:r>
            <w:r>
              <w:rPr>
                <w:rFonts w:hint="eastAsia" w:ascii="宋体" w:hAnsi="宋体" w:cs="宋体"/>
                <w:color w:val="auto"/>
                <w:kern w:val="0"/>
                <w:sz w:val="18"/>
                <w:szCs w:val="18"/>
              </w:rPr>
              <w:t>（m）</w:t>
            </w:r>
          </w:p>
        </w:tc>
        <w:tc>
          <w:tcPr>
            <w:tcW w:w="888" w:type="pct"/>
            <w:vAlign w:val="center"/>
          </w:tcPr>
          <w:p w14:paraId="42318BE2">
            <w:pPr>
              <w:widowControl/>
              <w:jc w:val="center"/>
              <w:rPr>
                <w:rFonts w:ascii="宋体" w:hAnsi="宋体" w:cs="Segoe UI"/>
                <w:color w:val="auto"/>
                <w:kern w:val="0"/>
                <w:sz w:val="18"/>
                <w:szCs w:val="18"/>
              </w:rPr>
            </w:pPr>
            <w:r>
              <w:rPr>
                <w:rFonts w:ascii="宋体" w:hAnsi="宋体" w:cs="Segoe UI"/>
                <w:color w:val="auto"/>
                <w:kern w:val="0"/>
                <w:sz w:val="18"/>
                <w:szCs w:val="18"/>
              </w:rPr>
              <w:t>≥1.</w:t>
            </w:r>
            <w:r>
              <w:rPr>
                <w:rFonts w:hint="eastAsia" w:ascii="宋体" w:hAnsi="宋体" w:cs="Segoe UI"/>
                <w:color w:val="auto"/>
                <w:kern w:val="0"/>
                <w:sz w:val="18"/>
                <w:szCs w:val="18"/>
              </w:rPr>
              <w:t>5</w:t>
            </w:r>
            <w:r>
              <w:rPr>
                <w:rFonts w:ascii="Arial" w:hAnsi="Arial" w:cs="Arial"/>
                <w:color w:val="auto"/>
                <w:kern w:val="0"/>
                <w:sz w:val="18"/>
                <w:szCs w:val="18"/>
              </w:rPr>
              <w:t>×</w:t>
            </w:r>
            <w:r>
              <w:rPr>
                <w:rFonts w:ascii="宋体" w:hAnsi="宋体" w:cs="Segoe UI"/>
                <w:color w:val="auto"/>
                <w:kern w:val="0"/>
                <w:sz w:val="18"/>
                <w:szCs w:val="18"/>
              </w:rPr>
              <w:t>2.4</w:t>
            </w:r>
          </w:p>
        </w:tc>
        <w:tc>
          <w:tcPr>
            <w:tcW w:w="888" w:type="pct"/>
            <w:vAlign w:val="center"/>
          </w:tcPr>
          <w:p w14:paraId="0AFF019F">
            <w:pPr>
              <w:widowControl/>
              <w:jc w:val="center"/>
              <w:rPr>
                <w:rFonts w:ascii="宋体" w:hAnsi="宋体" w:cs="Segoe UI"/>
                <w:color w:val="auto"/>
                <w:kern w:val="0"/>
                <w:sz w:val="18"/>
                <w:szCs w:val="18"/>
              </w:rPr>
            </w:pPr>
            <w:r>
              <w:rPr>
                <w:rFonts w:ascii="宋体" w:hAnsi="宋体" w:cs="Segoe UI"/>
                <w:color w:val="auto"/>
                <w:kern w:val="0"/>
                <w:sz w:val="18"/>
                <w:szCs w:val="18"/>
              </w:rPr>
              <w:t>≥1.</w:t>
            </w:r>
            <w:r>
              <w:rPr>
                <w:rFonts w:hint="eastAsia" w:ascii="宋体" w:hAnsi="宋体" w:cs="Segoe UI"/>
                <w:color w:val="auto"/>
                <w:kern w:val="0"/>
                <w:sz w:val="18"/>
                <w:szCs w:val="18"/>
              </w:rPr>
              <w:t>5</w:t>
            </w:r>
            <w:r>
              <w:rPr>
                <w:rFonts w:ascii="Arial" w:hAnsi="Arial" w:cs="Arial"/>
                <w:color w:val="auto"/>
                <w:kern w:val="0"/>
                <w:sz w:val="18"/>
                <w:szCs w:val="18"/>
              </w:rPr>
              <w:t>×</w:t>
            </w:r>
            <w:r>
              <w:rPr>
                <w:rFonts w:ascii="宋体" w:hAnsi="宋体" w:cs="Segoe UI"/>
                <w:color w:val="auto"/>
                <w:kern w:val="0"/>
                <w:sz w:val="18"/>
                <w:szCs w:val="18"/>
              </w:rPr>
              <w:t>2.4</w:t>
            </w:r>
          </w:p>
        </w:tc>
        <w:tc>
          <w:tcPr>
            <w:tcW w:w="888" w:type="pct"/>
            <w:vAlign w:val="center"/>
          </w:tcPr>
          <w:p w14:paraId="0B2849F3">
            <w:pPr>
              <w:widowControl/>
              <w:jc w:val="center"/>
              <w:rPr>
                <w:rFonts w:ascii="宋体" w:hAnsi="宋体" w:cs="Segoe UI"/>
                <w:color w:val="auto"/>
                <w:kern w:val="0"/>
                <w:sz w:val="18"/>
                <w:szCs w:val="18"/>
              </w:rPr>
            </w:pPr>
            <w:r>
              <w:rPr>
                <w:rFonts w:ascii="宋体" w:hAnsi="宋体" w:cs="Segoe UI"/>
                <w:color w:val="auto"/>
                <w:kern w:val="0"/>
                <w:sz w:val="18"/>
                <w:szCs w:val="18"/>
              </w:rPr>
              <w:t>≥1.</w:t>
            </w:r>
            <w:r>
              <w:rPr>
                <w:rFonts w:hint="eastAsia" w:ascii="宋体" w:hAnsi="宋体" w:cs="Segoe UI"/>
                <w:color w:val="auto"/>
                <w:kern w:val="0"/>
                <w:sz w:val="18"/>
                <w:szCs w:val="18"/>
              </w:rPr>
              <w:t>8</w:t>
            </w:r>
            <w:r>
              <w:rPr>
                <w:rFonts w:ascii="Arial" w:hAnsi="Arial" w:cs="Arial"/>
                <w:color w:val="auto"/>
                <w:kern w:val="0"/>
                <w:sz w:val="18"/>
                <w:szCs w:val="18"/>
              </w:rPr>
              <w:t>×</w:t>
            </w:r>
            <w:r>
              <w:rPr>
                <w:rFonts w:ascii="宋体" w:hAnsi="宋体" w:cs="Segoe UI"/>
                <w:color w:val="auto"/>
                <w:kern w:val="0"/>
                <w:sz w:val="18"/>
                <w:szCs w:val="18"/>
              </w:rPr>
              <w:t>2.</w:t>
            </w:r>
            <w:r>
              <w:rPr>
                <w:rFonts w:hint="eastAsia" w:ascii="宋体" w:hAnsi="宋体" w:cs="Segoe UI"/>
                <w:color w:val="auto"/>
                <w:kern w:val="0"/>
                <w:sz w:val="18"/>
                <w:szCs w:val="18"/>
              </w:rPr>
              <w:t>6</w:t>
            </w:r>
          </w:p>
        </w:tc>
        <w:tc>
          <w:tcPr>
            <w:tcW w:w="889" w:type="pct"/>
            <w:vAlign w:val="center"/>
          </w:tcPr>
          <w:p w14:paraId="4B9768D3">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w:t>
            </w:r>
            <w:r>
              <w:rPr>
                <w:rFonts w:ascii="宋体" w:hAnsi="宋体" w:cs="Segoe UI"/>
                <w:color w:val="auto"/>
                <w:kern w:val="0"/>
                <w:sz w:val="18"/>
                <w:szCs w:val="18"/>
              </w:rPr>
              <w:t>.</w:t>
            </w:r>
            <w:r>
              <w:rPr>
                <w:rFonts w:hint="eastAsia" w:ascii="宋体" w:hAnsi="宋体" w:cs="Segoe UI"/>
                <w:color w:val="auto"/>
                <w:kern w:val="0"/>
                <w:sz w:val="18"/>
                <w:szCs w:val="18"/>
              </w:rPr>
              <w:t>0</w:t>
            </w:r>
            <w:r>
              <w:rPr>
                <w:rFonts w:ascii="Arial" w:hAnsi="Arial" w:cs="Arial"/>
                <w:color w:val="auto"/>
                <w:kern w:val="0"/>
                <w:sz w:val="18"/>
                <w:szCs w:val="18"/>
              </w:rPr>
              <w:t>×</w:t>
            </w:r>
            <w:r>
              <w:rPr>
                <w:rFonts w:ascii="宋体" w:hAnsi="宋体" w:cs="Segoe UI"/>
                <w:color w:val="auto"/>
                <w:kern w:val="0"/>
                <w:sz w:val="18"/>
                <w:szCs w:val="18"/>
              </w:rPr>
              <w:t>2.</w:t>
            </w:r>
            <w:r>
              <w:rPr>
                <w:rFonts w:hint="eastAsia" w:ascii="宋体" w:hAnsi="宋体" w:cs="Segoe UI"/>
                <w:color w:val="auto"/>
                <w:kern w:val="0"/>
                <w:sz w:val="18"/>
                <w:szCs w:val="18"/>
              </w:rPr>
              <w:t>8</w:t>
            </w:r>
          </w:p>
        </w:tc>
      </w:tr>
      <w:bookmarkEnd w:id="256"/>
      <w:bookmarkEnd w:id="257"/>
    </w:tbl>
    <w:p w14:paraId="591B4B4D">
      <w:pPr>
        <w:tabs>
          <w:tab w:val="left" w:pos="142"/>
          <w:tab w:val="left" w:pos="709"/>
        </w:tabs>
        <w:spacing w:before="156" w:beforeLines="50"/>
        <w:jc w:val="left"/>
        <w:rPr>
          <w:rFonts w:ascii="Segoe UI" w:hAnsi="Segoe UI" w:eastAsia="Segoe UI" w:cs="Segoe UI"/>
          <w:color w:val="auto"/>
          <w:sz w:val="19"/>
          <w:szCs w:val="19"/>
          <w:shd w:val="clear" w:color="auto" w:fill="FFFFFF"/>
        </w:rPr>
      </w:pPr>
      <w:bookmarkStart w:id="260" w:name="OLE_LINK154"/>
      <w:bookmarkStart w:id="261" w:name="OLE_LINK140"/>
      <w:r>
        <w:rPr>
          <w:rStyle w:val="32"/>
          <w:rFonts w:ascii="Segoe UI" w:hAnsi="Segoe UI" w:eastAsia="Segoe UI" w:cs="Segoe UI"/>
          <w:bCs/>
          <w:color w:val="auto"/>
          <w:sz w:val="19"/>
          <w:szCs w:val="19"/>
          <w:shd w:val="clear" w:color="auto" w:fill="FFFFFF"/>
        </w:rPr>
        <w:t>注：</w:t>
      </w:r>
      <w:r>
        <w:rPr>
          <w:rFonts w:ascii="Segoe UI" w:hAnsi="Segoe UI" w:eastAsia="Segoe UI" w:cs="Segoe UI"/>
          <w:color w:val="auto"/>
          <w:sz w:val="19"/>
          <w:szCs w:val="19"/>
          <w:shd w:val="clear" w:color="auto" w:fill="FFFFFF"/>
        </w:rPr>
        <w:t> 1 当摄影棚园区设有集中服装库时，表</w:t>
      </w:r>
      <w:r>
        <w:rPr>
          <w:rFonts w:hint="eastAsia" w:ascii="Segoe UI" w:hAnsi="Segoe UI" w:eastAsia="Segoe UI" w:cs="Segoe UI"/>
          <w:color w:val="auto"/>
          <w:sz w:val="19"/>
          <w:szCs w:val="19"/>
          <w:shd w:val="clear" w:color="auto" w:fill="FFFFFF"/>
          <w:lang w:val="en-US" w:eastAsia="zh-CN"/>
        </w:rPr>
        <w:t>中</w:t>
      </w:r>
      <w:r>
        <w:rPr>
          <w:rFonts w:ascii="Segoe UI" w:hAnsi="Segoe UI" w:eastAsia="Segoe UI" w:cs="Segoe UI"/>
          <w:color w:val="auto"/>
          <w:sz w:val="19"/>
          <w:szCs w:val="19"/>
          <w:shd w:val="clear" w:color="auto" w:fill="FFFFFF"/>
        </w:rPr>
        <w:t>面积可取下限值；</w:t>
      </w:r>
    </w:p>
    <w:p w14:paraId="4AECD890">
      <w:pPr>
        <w:tabs>
          <w:tab w:val="left" w:pos="142"/>
          <w:tab w:val="left" w:pos="709"/>
        </w:tabs>
        <w:ind w:left="0" w:leftChars="0" w:firstLine="0" w:firstLineChars="0"/>
        <w:jc w:val="left"/>
        <w:rPr>
          <w:rFonts w:ascii="Segoe UI" w:hAnsi="Segoe UI" w:cs="Segoe UI"/>
          <w:color w:val="auto"/>
          <w:sz w:val="19"/>
          <w:szCs w:val="19"/>
          <w:shd w:val="clear" w:color="auto" w:fill="FFFFFF"/>
        </w:rPr>
      </w:pPr>
      <w:r>
        <w:rPr>
          <w:rFonts w:ascii="Segoe UI" w:hAnsi="Segoe UI" w:eastAsia="Segoe UI" w:cs="Segoe UI"/>
          <w:color w:val="auto"/>
          <w:sz w:val="19"/>
          <w:szCs w:val="19"/>
          <w:shd w:val="clear" w:color="auto" w:fill="FFFFFF"/>
        </w:rPr>
        <w:t>2 表中距离为功能房间门洞之间的直线距离</w:t>
      </w:r>
      <w:r>
        <w:rPr>
          <w:rFonts w:hint="eastAsia" w:ascii="Segoe UI" w:hAnsi="Segoe UI" w:cs="Segoe UI"/>
          <w:color w:val="auto"/>
          <w:sz w:val="19"/>
          <w:szCs w:val="19"/>
          <w:shd w:val="clear" w:color="auto" w:fill="FFFFFF"/>
        </w:rPr>
        <w:t>。</w:t>
      </w:r>
    </w:p>
    <w:p w14:paraId="2E2698A6">
      <w:pPr>
        <w:numPr>
          <w:ilvl w:val="0"/>
          <w:numId w:val="59"/>
        </w:numPr>
        <w:spacing w:before="156" w:beforeLines="50" w:line="360" w:lineRule="auto"/>
        <w:jc w:val="left"/>
        <w:rPr>
          <w:rFonts w:ascii="宋体" w:hAnsi="宋体" w:cs="宋体"/>
          <w:color w:val="auto"/>
        </w:rPr>
      </w:pPr>
      <w:r>
        <w:rPr>
          <w:rFonts w:hint="eastAsia" w:ascii="宋体" w:hAnsi="宋体" w:cs="宋体"/>
          <w:color w:val="auto"/>
        </w:rPr>
        <w:t>演员候场区设计应符合下列规定：</w:t>
      </w:r>
      <w:bookmarkEnd w:id="260"/>
    </w:p>
    <w:p w14:paraId="28B46975">
      <w:pPr>
        <w:numPr>
          <w:ilvl w:val="0"/>
          <w:numId w:val="62"/>
        </w:numPr>
        <w:spacing w:line="360" w:lineRule="auto"/>
        <w:ind w:firstLine="420" w:firstLineChars="200"/>
        <w:jc w:val="left"/>
        <w:rPr>
          <w:rFonts w:ascii="Segoe UI" w:hAnsi="Segoe UI" w:cs="Segoe UI"/>
          <w:color w:val="auto"/>
          <w:shd w:val="clear" w:color="auto" w:fill="FFFFFF"/>
        </w:rPr>
      </w:pPr>
      <w:bookmarkStart w:id="262" w:name="OLE_LINK141"/>
      <w:bookmarkStart w:id="263" w:name="OLE_LINK142"/>
      <w:r>
        <w:rPr>
          <w:rFonts w:ascii="Segoe UI" w:hAnsi="Segoe UI" w:cs="Segoe UI"/>
          <w:color w:val="auto"/>
          <w:shd w:val="clear" w:color="auto" w:fill="FFFFFF"/>
        </w:rPr>
        <w:t>演员候场</w:t>
      </w:r>
      <w:bookmarkEnd w:id="262"/>
      <w:r>
        <w:rPr>
          <w:rFonts w:ascii="Segoe UI" w:hAnsi="Segoe UI" w:cs="Segoe UI"/>
          <w:color w:val="auto"/>
          <w:shd w:val="clear" w:color="auto" w:fill="FFFFFF"/>
        </w:rPr>
        <w:t>区</w:t>
      </w:r>
      <w:bookmarkEnd w:id="263"/>
      <w:r>
        <w:rPr>
          <w:rFonts w:hint="eastAsia" w:ascii="Segoe UI" w:hAnsi="Segoe UI" w:cs="Segoe UI"/>
          <w:color w:val="auto"/>
          <w:shd w:val="clear" w:color="auto" w:fill="FFFFFF"/>
        </w:rPr>
        <w:t>应按演员类型分区设置，</w:t>
      </w:r>
      <w:r>
        <w:rPr>
          <w:rFonts w:ascii="Segoe UI" w:hAnsi="Segoe UI" w:cs="Segoe UI"/>
          <w:color w:val="auto"/>
          <w:shd w:val="clear" w:color="auto" w:fill="FFFFFF"/>
        </w:rPr>
        <w:t>其使用面积应根据摄影棚规模</w:t>
      </w:r>
      <w:r>
        <w:rPr>
          <w:rFonts w:hint="eastAsia" w:ascii="Segoe UI" w:hAnsi="Segoe UI" w:cs="Segoe UI"/>
          <w:color w:val="auto"/>
          <w:shd w:val="clear" w:color="auto" w:fill="FFFFFF"/>
        </w:rPr>
        <w:t>，预估演员</w:t>
      </w:r>
      <w:r>
        <w:rPr>
          <w:rFonts w:ascii="Segoe UI" w:hAnsi="Segoe UI" w:cs="Segoe UI"/>
          <w:color w:val="auto"/>
          <w:shd w:val="clear" w:color="auto" w:fill="FFFFFF"/>
        </w:rPr>
        <w:t>峰值人数</w:t>
      </w:r>
      <w:r>
        <w:rPr>
          <w:rFonts w:hint="eastAsia" w:ascii="Segoe UI" w:hAnsi="Segoe UI" w:cs="Segoe UI"/>
          <w:color w:val="auto"/>
          <w:shd w:val="clear" w:color="auto" w:fill="FFFFFF"/>
        </w:rPr>
        <w:t>及功能配置</w:t>
      </w:r>
      <w:r>
        <w:rPr>
          <w:rFonts w:ascii="Segoe UI" w:hAnsi="Segoe UI" w:cs="Segoe UI"/>
          <w:color w:val="auto"/>
          <w:shd w:val="clear" w:color="auto" w:fill="FFFFFF"/>
        </w:rPr>
        <w:t>确定，并宜符合表4.4.4的规定</w:t>
      </w:r>
      <w:r>
        <w:rPr>
          <w:rFonts w:hint="eastAsia" w:ascii="Segoe UI" w:hAnsi="Segoe UI" w:cs="Segoe UI"/>
          <w:color w:val="auto"/>
          <w:shd w:val="clear" w:color="auto" w:fill="FFFFFF"/>
        </w:rPr>
        <w:t>；</w:t>
      </w:r>
    </w:p>
    <w:p w14:paraId="251577C9">
      <w:pPr>
        <w:numPr>
          <w:ilvl w:val="0"/>
          <w:numId w:val="62"/>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应靠近</w:t>
      </w:r>
      <w:r>
        <w:rPr>
          <w:rFonts w:ascii="Segoe UI" w:hAnsi="Segoe UI" w:cs="Segoe UI"/>
          <w:color w:val="auto"/>
          <w:shd w:val="clear" w:color="auto" w:fill="FFFFFF"/>
        </w:rPr>
        <w:t>摄影棚</w:t>
      </w:r>
      <w:r>
        <w:rPr>
          <w:rFonts w:hint="eastAsia" w:ascii="Segoe UI" w:hAnsi="Segoe UI" w:cs="Segoe UI"/>
          <w:color w:val="auto"/>
          <w:shd w:val="clear" w:color="auto" w:fill="FFFFFF"/>
        </w:rPr>
        <w:t>和</w:t>
      </w:r>
      <w:r>
        <w:rPr>
          <w:rFonts w:ascii="Segoe UI" w:hAnsi="Segoe UI" w:cs="Segoe UI"/>
          <w:color w:val="auto"/>
          <w:shd w:val="clear" w:color="auto" w:fill="FFFFFF"/>
        </w:rPr>
        <w:t>化妆室</w:t>
      </w:r>
      <w:r>
        <w:rPr>
          <w:rFonts w:hint="eastAsia" w:ascii="Segoe UI" w:hAnsi="Segoe UI" w:cs="Segoe UI"/>
          <w:color w:val="auto"/>
          <w:shd w:val="clear" w:color="auto" w:fill="FFFFFF"/>
        </w:rPr>
        <w:t>布置</w:t>
      </w:r>
      <w:r>
        <w:rPr>
          <w:rFonts w:ascii="Segoe UI" w:hAnsi="Segoe UI" w:cs="Segoe UI"/>
          <w:color w:val="auto"/>
          <w:shd w:val="clear" w:color="auto" w:fill="FFFFFF"/>
        </w:rPr>
        <w:t>，</w:t>
      </w:r>
      <w:r>
        <w:rPr>
          <w:rFonts w:hint="eastAsia" w:ascii="Segoe UI" w:hAnsi="Segoe UI" w:cs="Segoe UI"/>
          <w:color w:val="auto"/>
          <w:shd w:val="clear" w:color="auto" w:fill="FFFFFF"/>
        </w:rPr>
        <w:t>其</w:t>
      </w:r>
      <w:r>
        <w:rPr>
          <w:rFonts w:ascii="Segoe UI" w:hAnsi="Segoe UI" w:cs="Segoe UI"/>
          <w:color w:val="auto"/>
          <w:shd w:val="clear" w:color="auto" w:fill="FFFFFF"/>
        </w:rPr>
        <w:t>流线应独立、便捷，</w:t>
      </w:r>
      <w:r>
        <w:rPr>
          <w:rFonts w:hint="eastAsia" w:ascii="Segoe UI" w:hAnsi="Segoe UI" w:cs="Segoe UI"/>
          <w:color w:val="auto"/>
          <w:shd w:val="clear" w:color="auto" w:fill="FFFFFF"/>
        </w:rPr>
        <w:t>并</w:t>
      </w:r>
      <w:r>
        <w:rPr>
          <w:rFonts w:ascii="Segoe UI" w:hAnsi="Segoe UI" w:cs="Segoe UI"/>
          <w:color w:val="auto"/>
          <w:shd w:val="clear" w:color="auto" w:fill="FFFFFF"/>
        </w:rPr>
        <w:t>不得</w:t>
      </w:r>
      <w:r>
        <w:rPr>
          <w:rFonts w:hint="eastAsia" w:ascii="Segoe UI" w:hAnsi="Segoe UI" w:cs="Segoe UI"/>
          <w:color w:val="auto"/>
          <w:shd w:val="clear" w:color="auto" w:fill="FFFFFF"/>
        </w:rPr>
        <w:t>占用或影响安全疏散通道；</w:t>
      </w:r>
    </w:p>
    <w:p w14:paraId="52F2BDDC">
      <w:pPr>
        <w:numPr>
          <w:ilvl w:val="0"/>
          <w:numId w:val="62"/>
        </w:numPr>
        <w:spacing w:line="360" w:lineRule="auto"/>
        <w:ind w:firstLine="420" w:firstLineChars="200"/>
        <w:jc w:val="left"/>
        <w:rPr>
          <w:rFonts w:ascii="Segoe UI" w:hAnsi="Segoe UI" w:cs="Segoe UI"/>
          <w:color w:val="auto"/>
          <w:shd w:val="clear" w:color="auto" w:fill="FFFFFF"/>
        </w:rPr>
      </w:pPr>
      <w:bookmarkStart w:id="264" w:name="OLE_LINK138"/>
      <w:bookmarkStart w:id="265" w:name="OLE_LINK139"/>
      <w:r>
        <w:rPr>
          <w:rFonts w:hint="eastAsia" w:ascii="Segoe UI" w:hAnsi="Segoe UI" w:cs="Segoe UI"/>
          <w:color w:val="auto"/>
          <w:shd w:val="clear" w:color="auto" w:fill="FFFFFF"/>
        </w:rPr>
        <w:t>区内应设置</w:t>
      </w:r>
      <w:r>
        <w:rPr>
          <w:rFonts w:ascii="Segoe UI" w:hAnsi="Segoe UI" w:cs="Segoe UI"/>
          <w:color w:val="auto"/>
          <w:shd w:val="clear" w:color="auto" w:fill="FFFFFF"/>
        </w:rPr>
        <w:t>座椅、饮水</w:t>
      </w:r>
      <w:r>
        <w:rPr>
          <w:rFonts w:hint="eastAsia" w:ascii="Segoe UI" w:hAnsi="Segoe UI" w:cs="Segoe UI"/>
          <w:color w:val="auto"/>
          <w:shd w:val="clear" w:color="auto" w:fill="FFFFFF"/>
        </w:rPr>
        <w:t>设施、</w:t>
      </w:r>
      <w:r>
        <w:rPr>
          <w:rFonts w:ascii="Segoe UI" w:hAnsi="Segoe UI" w:cs="Segoe UI"/>
          <w:color w:val="auto"/>
          <w:shd w:val="clear" w:color="auto" w:fill="FFFFFF"/>
        </w:rPr>
        <w:t>充电</w:t>
      </w:r>
      <w:r>
        <w:rPr>
          <w:rFonts w:hint="eastAsia" w:ascii="Segoe UI" w:hAnsi="Segoe UI" w:cs="Segoe UI"/>
          <w:color w:val="auto"/>
          <w:shd w:val="clear" w:color="auto" w:fill="FFFFFF"/>
        </w:rPr>
        <w:t>接口</w:t>
      </w:r>
      <w:r>
        <w:rPr>
          <w:rFonts w:ascii="Segoe UI" w:hAnsi="Segoe UI" w:cs="Segoe UI"/>
          <w:color w:val="auto"/>
          <w:shd w:val="clear" w:color="auto" w:fill="FFFFFF"/>
        </w:rPr>
        <w:t>及</w:t>
      </w:r>
      <w:r>
        <w:rPr>
          <w:rFonts w:hint="eastAsia" w:ascii="Segoe UI" w:hAnsi="Segoe UI" w:cs="Segoe UI"/>
          <w:color w:val="auto"/>
          <w:shd w:val="clear" w:color="auto" w:fill="FFFFFF"/>
        </w:rPr>
        <w:t>物品寄存</w:t>
      </w:r>
      <w:r>
        <w:rPr>
          <w:rFonts w:hint="eastAsia" w:ascii="Segoe UI" w:hAnsi="Segoe UI" w:cs="Segoe UI"/>
          <w:color w:val="auto"/>
          <w:shd w:val="clear" w:color="auto" w:fill="FFFFFF"/>
          <w:lang w:val="en-US" w:eastAsia="zh-CN"/>
        </w:rPr>
        <w:t>柜</w:t>
      </w:r>
      <w:r>
        <w:rPr>
          <w:rFonts w:hint="eastAsia" w:ascii="Segoe UI" w:hAnsi="Segoe UI" w:cs="Segoe UI"/>
          <w:color w:val="auto"/>
          <w:shd w:val="clear" w:color="auto" w:fill="FFFFFF"/>
        </w:rPr>
        <w:t>等基本服务设施，室内环境应保证通风与采光良好；</w:t>
      </w:r>
    </w:p>
    <w:p w14:paraId="0B4310E3">
      <w:pPr>
        <w:numPr>
          <w:ilvl w:val="0"/>
          <w:numId w:val="62"/>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大型及以上摄影棚应设置</w:t>
      </w:r>
      <w:bookmarkStart w:id="266" w:name="OLE_LINK153"/>
      <w:r>
        <w:rPr>
          <w:rFonts w:hint="eastAsia" w:ascii="Segoe UI" w:hAnsi="Segoe UI" w:cs="Segoe UI"/>
          <w:color w:val="auto"/>
          <w:shd w:val="clear" w:color="auto" w:fill="FFFFFF"/>
        </w:rPr>
        <w:t>独立的</w:t>
      </w:r>
      <w:r>
        <w:rPr>
          <w:rFonts w:ascii="Segoe UI" w:hAnsi="Segoe UI" w:cs="Segoe UI"/>
          <w:color w:val="auto"/>
          <w:shd w:val="clear" w:color="auto" w:fill="FFFFFF"/>
        </w:rPr>
        <w:t>演员VI</w:t>
      </w:r>
      <w:r>
        <w:rPr>
          <w:rFonts w:hint="eastAsia" w:ascii="Segoe UI" w:hAnsi="Segoe UI" w:cs="Segoe UI"/>
          <w:color w:val="auto"/>
          <w:shd w:val="clear" w:color="auto" w:fill="FFFFFF"/>
        </w:rPr>
        <w:t>P候场区或休息室，</w:t>
      </w:r>
      <w:bookmarkEnd w:id="264"/>
      <w:bookmarkEnd w:id="265"/>
      <w:bookmarkEnd w:id="266"/>
      <w:r>
        <w:rPr>
          <w:rFonts w:hint="eastAsia" w:ascii="Segoe UI" w:hAnsi="Segoe UI" w:cs="Segoe UI"/>
          <w:color w:val="auto"/>
          <w:shd w:val="clear" w:color="auto" w:fill="FFFFFF"/>
        </w:rPr>
        <w:t xml:space="preserve">其面积不宜小于20 ㎡，且宜设专用出入口。 </w:t>
      </w:r>
    </w:p>
    <w:p w14:paraId="20DD4115">
      <w:pPr>
        <w:pStyle w:val="70"/>
        <w:adjustRightInd w:val="0"/>
        <w:spacing w:line="360" w:lineRule="auto"/>
        <w:ind w:firstLine="0" w:firstLineChars="0"/>
        <w:jc w:val="center"/>
        <w:textAlignment w:val="baseline"/>
        <w:rPr>
          <w:rFonts w:ascii="宋体" w:hAnsi="宋体" w:cs="宋体"/>
          <w:color w:val="auto"/>
          <w:kern w:val="0"/>
          <w:sz w:val="18"/>
          <w:szCs w:val="18"/>
        </w:rPr>
      </w:pPr>
      <w:r>
        <w:rPr>
          <w:rFonts w:hint="eastAsia" w:ascii="宋体" w:hAnsi="宋体" w:cs="宋体"/>
          <w:color w:val="auto"/>
          <w:kern w:val="0"/>
          <w:sz w:val="18"/>
          <w:szCs w:val="18"/>
        </w:rPr>
        <w:t xml:space="preserve">表4.4.4 </w:t>
      </w:r>
      <w:r>
        <w:rPr>
          <w:rFonts w:ascii="宋体" w:hAnsi="宋体" w:cs="宋体"/>
          <w:color w:val="auto"/>
          <w:kern w:val="0"/>
          <w:sz w:val="18"/>
          <w:szCs w:val="18"/>
        </w:rPr>
        <w:t>演员候场区</w:t>
      </w:r>
      <w:r>
        <w:rPr>
          <w:rFonts w:hint="eastAsia" w:ascii="宋体" w:hAnsi="宋体" w:cs="宋体"/>
          <w:color w:val="auto"/>
          <w:kern w:val="0"/>
          <w:sz w:val="18"/>
          <w:szCs w:val="18"/>
        </w:rPr>
        <w:t>面积参考表</w:t>
      </w:r>
      <w:r>
        <w:rPr>
          <w:rFonts w:hint="eastAsia" w:ascii="宋体" w:hAnsi="宋体" w:cs="Segoe UI"/>
          <w:color w:val="auto"/>
          <w:kern w:val="0"/>
          <w:sz w:val="18"/>
          <w:szCs w:val="18"/>
        </w:rPr>
        <w:t>（</w:t>
      </w:r>
      <w:r>
        <w:rPr>
          <w:rFonts w:ascii="宋体" w:hAnsi="宋体" w:cs="Segoe UI"/>
          <w:color w:val="auto"/>
          <w:kern w:val="0"/>
          <w:sz w:val="18"/>
          <w:szCs w:val="18"/>
        </w:rPr>
        <w:t>㎡</w:t>
      </w:r>
      <w:r>
        <w:rPr>
          <w:rFonts w:hint="eastAsia" w:ascii="宋体" w:hAnsi="宋体" w:cs="Segoe UI"/>
          <w:color w:val="auto"/>
          <w:kern w:val="0"/>
          <w:sz w:val="18"/>
          <w:szCs w:val="18"/>
        </w:rPr>
        <w:t>）</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845"/>
        <w:gridCol w:w="1706"/>
        <w:gridCol w:w="1706"/>
        <w:gridCol w:w="1708"/>
        <w:gridCol w:w="1705"/>
      </w:tblGrid>
      <w:tr w14:paraId="1299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64" w:type="pct"/>
            <w:tcMar>
              <w:top w:w="15" w:type="dxa"/>
              <w:left w:w="0" w:type="dxa"/>
              <w:bottom w:w="15" w:type="dxa"/>
              <w:right w:w="15" w:type="dxa"/>
            </w:tcMar>
            <w:vAlign w:val="center"/>
          </w:tcPr>
          <w:p w14:paraId="7F17E240">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摄影棚规模</w:t>
            </w:r>
          </w:p>
        </w:tc>
        <w:tc>
          <w:tcPr>
            <w:tcW w:w="984" w:type="pct"/>
            <w:vAlign w:val="center"/>
          </w:tcPr>
          <w:p w14:paraId="4FC3341F">
            <w:pPr>
              <w:widowControl/>
              <w:jc w:val="center"/>
              <w:rPr>
                <w:rFonts w:ascii="宋体" w:hAnsi="宋体" w:cs="Segoe UI"/>
                <w:color w:val="auto"/>
                <w:kern w:val="0"/>
                <w:sz w:val="18"/>
                <w:szCs w:val="18"/>
              </w:rPr>
            </w:pPr>
            <w:r>
              <w:rPr>
                <w:rFonts w:ascii="宋体" w:hAnsi="宋体" w:cs="Segoe UI"/>
                <w:color w:val="auto"/>
                <w:kern w:val="0"/>
                <w:sz w:val="18"/>
                <w:szCs w:val="18"/>
              </w:rPr>
              <w:t>小型棚</w:t>
            </w:r>
          </w:p>
        </w:tc>
        <w:tc>
          <w:tcPr>
            <w:tcW w:w="984" w:type="pct"/>
            <w:vAlign w:val="center"/>
          </w:tcPr>
          <w:p w14:paraId="594A2DEF">
            <w:pPr>
              <w:widowControl/>
              <w:jc w:val="center"/>
              <w:rPr>
                <w:rFonts w:ascii="宋体" w:hAnsi="宋体" w:cs="Segoe UI"/>
                <w:color w:val="auto"/>
                <w:kern w:val="0"/>
                <w:sz w:val="18"/>
                <w:szCs w:val="18"/>
              </w:rPr>
            </w:pPr>
            <w:r>
              <w:rPr>
                <w:rFonts w:ascii="宋体" w:hAnsi="宋体" w:cs="Segoe UI"/>
                <w:color w:val="auto"/>
                <w:kern w:val="0"/>
                <w:sz w:val="18"/>
                <w:szCs w:val="18"/>
              </w:rPr>
              <w:t>中型棚</w:t>
            </w:r>
          </w:p>
        </w:tc>
        <w:tc>
          <w:tcPr>
            <w:tcW w:w="985" w:type="pct"/>
            <w:vAlign w:val="center"/>
          </w:tcPr>
          <w:p w14:paraId="2F9A7E08">
            <w:pPr>
              <w:widowControl/>
              <w:jc w:val="center"/>
              <w:rPr>
                <w:rFonts w:ascii="宋体" w:hAnsi="宋体" w:cs="Segoe UI"/>
                <w:color w:val="auto"/>
                <w:kern w:val="0"/>
                <w:sz w:val="18"/>
                <w:szCs w:val="18"/>
              </w:rPr>
            </w:pPr>
            <w:r>
              <w:rPr>
                <w:rFonts w:ascii="宋体" w:hAnsi="宋体" w:cs="Segoe UI"/>
                <w:color w:val="auto"/>
                <w:kern w:val="0"/>
                <w:sz w:val="18"/>
                <w:szCs w:val="18"/>
              </w:rPr>
              <w:t>大型棚</w:t>
            </w:r>
          </w:p>
        </w:tc>
        <w:tc>
          <w:tcPr>
            <w:tcW w:w="983" w:type="pct"/>
            <w:vAlign w:val="center"/>
          </w:tcPr>
          <w:p w14:paraId="3DC4619E">
            <w:pPr>
              <w:widowControl/>
              <w:jc w:val="center"/>
              <w:rPr>
                <w:rFonts w:ascii="宋体" w:hAnsi="宋体" w:cs="Segoe UI"/>
                <w:color w:val="auto"/>
                <w:kern w:val="0"/>
                <w:sz w:val="18"/>
                <w:szCs w:val="18"/>
              </w:rPr>
            </w:pPr>
            <w:r>
              <w:rPr>
                <w:rFonts w:ascii="宋体" w:hAnsi="宋体" w:cs="Segoe UI"/>
                <w:color w:val="auto"/>
                <w:kern w:val="0"/>
                <w:sz w:val="18"/>
                <w:szCs w:val="18"/>
              </w:rPr>
              <w:t>特大型棚</w:t>
            </w:r>
          </w:p>
        </w:tc>
      </w:tr>
      <w:tr w14:paraId="41B2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64" w:type="pct"/>
            <w:tcMar>
              <w:top w:w="15" w:type="dxa"/>
              <w:left w:w="0" w:type="dxa"/>
              <w:bottom w:w="15" w:type="dxa"/>
              <w:right w:w="15" w:type="dxa"/>
            </w:tcMar>
            <w:vAlign w:val="center"/>
          </w:tcPr>
          <w:p w14:paraId="691196E9">
            <w:pPr>
              <w:widowControl/>
              <w:jc w:val="center"/>
              <w:rPr>
                <w:rFonts w:ascii="宋体" w:hAnsi="宋体" w:cs="Segoe UI"/>
                <w:color w:val="auto"/>
                <w:kern w:val="0"/>
                <w:sz w:val="18"/>
                <w:szCs w:val="18"/>
              </w:rPr>
            </w:pPr>
            <w:r>
              <w:rPr>
                <w:rFonts w:hint="eastAsia" w:ascii="宋体" w:hAnsi="宋体" w:cs="Segoe UI"/>
                <w:color w:val="auto"/>
                <w:kern w:val="0"/>
                <w:sz w:val="18"/>
                <w:szCs w:val="18"/>
              </w:rPr>
              <w:t>面积</w:t>
            </w:r>
          </w:p>
        </w:tc>
        <w:tc>
          <w:tcPr>
            <w:tcW w:w="984" w:type="pct"/>
            <w:vAlign w:val="center"/>
          </w:tcPr>
          <w:p w14:paraId="16E253AC">
            <w:pPr>
              <w:widowControl/>
              <w:jc w:val="center"/>
              <w:rPr>
                <w:rFonts w:ascii="宋体" w:hAnsi="宋体" w:cs="Segoe UI"/>
                <w:color w:val="auto"/>
                <w:kern w:val="0"/>
                <w:sz w:val="18"/>
                <w:szCs w:val="18"/>
              </w:rPr>
            </w:pPr>
            <w:r>
              <w:rPr>
                <w:rFonts w:ascii="宋体" w:hAnsi="宋体" w:cs="Segoe UI"/>
                <w:color w:val="auto"/>
                <w:kern w:val="0"/>
                <w:sz w:val="18"/>
                <w:szCs w:val="18"/>
              </w:rPr>
              <w:t>15～20</w:t>
            </w:r>
          </w:p>
        </w:tc>
        <w:tc>
          <w:tcPr>
            <w:tcW w:w="984" w:type="pct"/>
            <w:vAlign w:val="center"/>
          </w:tcPr>
          <w:p w14:paraId="49280095">
            <w:pPr>
              <w:widowControl/>
              <w:jc w:val="center"/>
              <w:rPr>
                <w:rFonts w:ascii="宋体" w:hAnsi="宋体" w:cs="Segoe UI"/>
                <w:color w:val="auto"/>
                <w:kern w:val="0"/>
                <w:sz w:val="18"/>
                <w:szCs w:val="18"/>
              </w:rPr>
            </w:pPr>
            <w:r>
              <w:rPr>
                <w:rFonts w:ascii="宋体" w:hAnsi="宋体" w:cs="Segoe UI"/>
                <w:color w:val="auto"/>
                <w:kern w:val="0"/>
                <w:sz w:val="18"/>
                <w:szCs w:val="18"/>
              </w:rPr>
              <w:t>2</w:t>
            </w:r>
            <w:r>
              <w:rPr>
                <w:rFonts w:hint="eastAsia" w:ascii="宋体" w:hAnsi="宋体" w:cs="Segoe UI"/>
                <w:color w:val="auto"/>
                <w:kern w:val="0"/>
                <w:sz w:val="18"/>
                <w:szCs w:val="18"/>
              </w:rPr>
              <w:t>5</w:t>
            </w:r>
            <w:r>
              <w:rPr>
                <w:rFonts w:ascii="宋体" w:hAnsi="宋体" w:cs="Segoe UI"/>
                <w:color w:val="auto"/>
                <w:kern w:val="0"/>
                <w:sz w:val="18"/>
                <w:szCs w:val="18"/>
              </w:rPr>
              <w:t>～3</w:t>
            </w:r>
            <w:r>
              <w:rPr>
                <w:rFonts w:hint="eastAsia" w:ascii="宋体" w:hAnsi="宋体" w:cs="Segoe UI"/>
                <w:color w:val="auto"/>
                <w:kern w:val="0"/>
                <w:sz w:val="18"/>
                <w:szCs w:val="18"/>
              </w:rPr>
              <w:t>5</w:t>
            </w:r>
          </w:p>
        </w:tc>
        <w:tc>
          <w:tcPr>
            <w:tcW w:w="985" w:type="pct"/>
            <w:vAlign w:val="center"/>
          </w:tcPr>
          <w:p w14:paraId="445EC834">
            <w:pPr>
              <w:widowControl/>
              <w:jc w:val="center"/>
              <w:rPr>
                <w:rFonts w:ascii="宋体" w:hAnsi="宋体" w:cs="Segoe UI"/>
                <w:color w:val="auto"/>
                <w:kern w:val="0"/>
                <w:sz w:val="18"/>
                <w:szCs w:val="18"/>
              </w:rPr>
            </w:pPr>
            <w:r>
              <w:rPr>
                <w:rFonts w:hint="eastAsia" w:ascii="宋体" w:hAnsi="宋体" w:cs="Segoe UI"/>
                <w:color w:val="auto"/>
                <w:kern w:val="0"/>
                <w:sz w:val="18"/>
                <w:szCs w:val="18"/>
              </w:rPr>
              <w:t>4</w:t>
            </w:r>
            <w:r>
              <w:rPr>
                <w:rFonts w:ascii="宋体" w:hAnsi="宋体" w:cs="Segoe UI"/>
                <w:color w:val="auto"/>
                <w:kern w:val="0"/>
                <w:sz w:val="18"/>
                <w:szCs w:val="18"/>
              </w:rPr>
              <w:t>0</w:t>
            </w:r>
            <w:bookmarkStart w:id="267" w:name="OLE_LINK218"/>
            <w:bookmarkStart w:id="268" w:name="OLE_LINK219"/>
            <w:r>
              <w:rPr>
                <w:rFonts w:ascii="宋体" w:hAnsi="宋体" w:cs="Segoe UI"/>
                <w:color w:val="auto"/>
                <w:kern w:val="0"/>
                <w:sz w:val="18"/>
                <w:szCs w:val="18"/>
              </w:rPr>
              <w:t>～</w:t>
            </w:r>
            <w:bookmarkEnd w:id="267"/>
            <w:bookmarkEnd w:id="268"/>
            <w:r>
              <w:rPr>
                <w:rFonts w:hint="eastAsia" w:ascii="宋体" w:hAnsi="宋体" w:cs="Segoe UI"/>
                <w:color w:val="auto"/>
                <w:kern w:val="0"/>
                <w:sz w:val="18"/>
                <w:szCs w:val="18"/>
              </w:rPr>
              <w:t>6</w:t>
            </w:r>
            <w:r>
              <w:rPr>
                <w:rFonts w:ascii="宋体" w:hAnsi="宋体" w:cs="Segoe UI"/>
                <w:color w:val="auto"/>
                <w:kern w:val="0"/>
                <w:sz w:val="18"/>
                <w:szCs w:val="18"/>
              </w:rPr>
              <w:t>0</w:t>
            </w:r>
          </w:p>
        </w:tc>
        <w:tc>
          <w:tcPr>
            <w:tcW w:w="983" w:type="pct"/>
            <w:vAlign w:val="center"/>
          </w:tcPr>
          <w:p w14:paraId="5F893253">
            <w:pPr>
              <w:widowControl/>
              <w:jc w:val="center"/>
              <w:rPr>
                <w:rFonts w:ascii="宋体" w:hAnsi="宋体" w:cs="Segoe UI"/>
                <w:color w:val="auto"/>
                <w:kern w:val="0"/>
                <w:sz w:val="18"/>
                <w:szCs w:val="18"/>
              </w:rPr>
            </w:pPr>
            <w:r>
              <w:rPr>
                <w:rFonts w:hint="eastAsia" w:ascii="宋体" w:hAnsi="宋体" w:cs="Segoe UI"/>
                <w:color w:val="auto"/>
                <w:kern w:val="0"/>
                <w:sz w:val="18"/>
                <w:szCs w:val="18"/>
              </w:rPr>
              <w:t>7</w:t>
            </w:r>
            <w:r>
              <w:rPr>
                <w:rFonts w:ascii="宋体" w:hAnsi="宋体" w:cs="Segoe UI"/>
                <w:color w:val="auto"/>
                <w:kern w:val="0"/>
                <w:sz w:val="18"/>
                <w:szCs w:val="18"/>
              </w:rPr>
              <w:t>0～</w:t>
            </w:r>
            <w:r>
              <w:rPr>
                <w:rFonts w:hint="eastAsia" w:ascii="宋体" w:hAnsi="宋体" w:cs="Segoe UI"/>
                <w:color w:val="auto"/>
                <w:kern w:val="0"/>
                <w:sz w:val="18"/>
                <w:szCs w:val="18"/>
              </w:rPr>
              <w:t>10</w:t>
            </w:r>
            <w:r>
              <w:rPr>
                <w:rFonts w:ascii="宋体" w:hAnsi="宋体" w:cs="Segoe UI"/>
                <w:color w:val="auto"/>
                <w:kern w:val="0"/>
                <w:sz w:val="18"/>
                <w:szCs w:val="18"/>
              </w:rPr>
              <w:t>0</w:t>
            </w:r>
          </w:p>
        </w:tc>
      </w:tr>
    </w:tbl>
    <w:p w14:paraId="519C91DE">
      <w:pPr>
        <w:tabs>
          <w:tab w:val="left" w:pos="142"/>
          <w:tab w:val="left" w:pos="709"/>
        </w:tabs>
        <w:spacing w:before="156" w:beforeLines="50"/>
        <w:jc w:val="left"/>
        <w:rPr>
          <w:rFonts w:ascii="Segoe UI" w:hAnsi="Segoe UI" w:eastAsia="Segoe UI" w:cs="Segoe UI"/>
          <w:color w:val="auto"/>
          <w:sz w:val="19"/>
          <w:szCs w:val="19"/>
          <w:shd w:val="clear" w:color="auto" w:fill="FFFFFF"/>
        </w:rPr>
      </w:pPr>
      <w:bookmarkStart w:id="269" w:name="OLE_LINK160"/>
      <w:r>
        <w:rPr>
          <w:rFonts w:hint="eastAsia" w:ascii="Segoe UI" w:hAnsi="Segoe UI" w:cs="Segoe UI"/>
          <w:color w:val="auto"/>
          <w:sz w:val="19"/>
          <w:szCs w:val="19"/>
          <w:shd w:val="clear" w:color="auto" w:fill="FFFFFF"/>
        </w:rPr>
        <w:t>注：使用时</w:t>
      </w:r>
      <w:r>
        <w:rPr>
          <w:rFonts w:ascii="Segoe UI" w:hAnsi="Segoe UI" w:eastAsia="Segoe UI" w:cs="Segoe UI"/>
          <w:color w:val="auto"/>
          <w:sz w:val="19"/>
          <w:szCs w:val="19"/>
          <w:shd w:val="clear" w:color="auto" w:fill="FFFFFF"/>
        </w:rPr>
        <w:t>应根据</w:t>
      </w:r>
      <w:r>
        <w:rPr>
          <w:rFonts w:hint="eastAsia" w:ascii="Segoe UI" w:hAnsi="Segoe UI" w:cs="Segoe UI"/>
          <w:color w:val="auto"/>
          <w:sz w:val="19"/>
          <w:szCs w:val="19"/>
          <w:shd w:val="clear" w:color="auto" w:fill="FFFFFF"/>
        </w:rPr>
        <w:t>实际需求进行</w:t>
      </w:r>
      <w:r>
        <w:rPr>
          <w:rFonts w:hint="eastAsia" w:ascii="Segoe UI" w:hAnsi="Segoe UI" w:eastAsia="Segoe UI" w:cs="Segoe UI"/>
          <w:color w:val="auto"/>
          <w:sz w:val="19"/>
          <w:szCs w:val="19"/>
          <w:shd w:val="clear" w:color="auto" w:fill="FFFFFF"/>
        </w:rPr>
        <w:t>调整</w:t>
      </w:r>
      <w:r>
        <w:rPr>
          <w:rFonts w:ascii="Segoe UI" w:hAnsi="Segoe UI" w:eastAsia="Segoe UI" w:cs="Segoe UI"/>
          <w:color w:val="auto"/>
          <w:sz w:val="19"/>
          <w:szCs w:val="19"/>
          <w:shd w:val="clear" w:color="auto" w:fill="FFFFFF"/>
        </w:rPr>
        <w:t>，</w:t>
      </w:r>
      <w:r>
        <w:rPr>
          <w:rFonts w:hint="eastAsia" w:ascii="Segoe UI" w:hAnsi="Segoe UI" w:eastAsia="Segoe UI" w:cs="Segoe UI"/>
          <w:color w:val="auto"/>
          <w:sz w:val="19"/>
          <w:szCs w:val="19"/>
          <w:shd w:val="clear" w:color="auto" w:fill="FFFFFF"/>
        </w:rPr>
        <w:t>且</w:t>
      </w:r>
      <w:r>
        <w:rPr>
          <w:rFonts w:ascii="Segoe UI" w:hAnsi="Segoe UI" w:eastAsia="Segoe UI" w:cs="Segoe UI"/>
          <w:color w:val="auto"/>
          <w:sz w:val="19"/>
          <w:szCs w:val="19"/>
          <w:shd w:val="clear" w:color="auto" w:fill="FFFFFF"/>
        </w:rPr>
        <w:t>区内人均使用面积不宜小于1.</w:t>
      </w:r>
      <w:r>
        <w:rPr>
          <w:rFonts w:hint="eastAsia" w:ascii="Segoe UI" w:hAnsi="Segoe UI" w:cs="Segoe UI"/>
          <w:color w:val="auto"/>
          <w:sz w:val="19"/>
          <w:szCs w:val="19"/>
          <w:shd w:val="clear" w:color="auto" w:fill="FFFFFF"/>
        </w:rPr>
        <w:t xml:space="preserve">2 </w:t>
      </w:r>
      <w:r>
        <w:rPr>
          <w:rFonts w:ascii="Segoe UI" w:hAnsi="Segoe UI" w:eastAsia="Segoe UI" w:cs="Segoe UI"/>
          <w:color w:val="auto"/>
          <w:sz w:val="19"/>
          <w:szCs w:val="19"/>
          <w:shd w:val="clear" w:color="auto" w:fill="FFFFFF"/>
        </w:rPr>
        <w:t>㎡。</w:t>
      </w:r>
    </w:p>
    <w:bookmarkEnd w:id="261"/>
    <w:bookmarkEnd w:id="269"/>
    <w:p w14:paraId="3CB925B3">
      <w:pPr>
        <w:numPr>
          <w:ilvl w:val="0"/>
          <w:numId w:val="59"/>
        </w:numPr>
        <w:spacing w:before="156" w:beforeLines="50" w:line="360" w:lineRule="auto"/>
        <w:jc w:val="left"/>
        <w:rPr>
          <w:rFonts w:ascii="宋体" w:hAnsi="宋体" w:cs="宋体"/>
          <w:color w:val="auto"/>
        </w:rPr>
      </w:pPr>
      <w:bookmarkStart w:id="270" w:name="OLE_LINK133"/>
      <w:bookmarkStart w:id="271" w:name="OLE_LINK131"/>
      <w:bookmarkStart w:id="272" w:name="OLE_LINK64"/>
      <w:bookmarkStart w:id="273" w:name="OLE_LINK65"/>
      <w:r>
        <w:rPr>
          <w:rFonts w:hint="eastAsia" w:ascii="Segoe UI" w:hAnsi="Segoe UI" w:cs="Segoe UI"/>
          <w:color w:val="auto"/>
          <w:shd w:val="clear" w:color="auto" w:fill="FFFFFF"/>
        </w:rPr>
        <w:t>摄影棚级</w:t>
      </w:r>
      <w:r>
        <w:rPr>
          <w:rFonts w:hint="eastAsia" w:ascii="宋体" w:hAnsi="宋体" w:cs="宋体"/>
          <w:color w:val="auto"/>
        </w:rPr>
        <w:t>道具库</w:t>
      </w:r>
      <w:bookmarkStart w:id="274" w:name="OLE_LINK137"/>
      <w:r>
        <w:rPr>
          <w:rFonts w:hint="eastAsia" w:ascii="宋体" w:hAnsi="宋体" w:cs="宋体"/>
          <w:color w:val="auto"/>
        </w:rPr>
        <w:t>应符合</w:t>
      </w:r>
      <w:bookmarkStart w:id="275" w:name="OLE_LINK276"/>
      <w:r>
        <w:rPr>
          <w:rFonts w:hint="eastAsia" w:ascii="宋体" w:hAnsi="宋体" w:cs="宋体"/>
          <w:color w:val="auto"/>
        </w:rPr>
        <w:t>下列规定：</w:t>
      </w:r>
      <w:bookmarkEnd w:id="270"/>
      <w:bookmarkEnd w:id="274"/>
    </w:p>
    <w:p w14:paraId="78ACD480">
      <w:pPr>
        <w:numPr>
          <w:ilvl w:val="0"/>
          <w:numId w:val="63"/>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摄影棚级道具</w:t>
      </w:r>
      <w:bookmarkStart w:id="276" w:name="OLE_LINK277"/>
      <w:r>
        <w:rPr>
          <w:rFonts w:hint="eastAsia" w:ascii="Segoe UI" w:hAnsi="Segoe UI" w:cs="Segoe UI"/>
          <w:color w:val="auto"/>
          <w:shd w:val="clear" w:color="auto" w:fill="FFFFFF"/>
        </w:rPr>
        <w:t>库</w:t>
      </w:r>
      <w:bookmarkEnd w:id="275"/>
      <w:bookmarkEnd w:id="276"/>
      <w:r>
        <w:rPr>
          <w:rFonts w:hint="eastAsia" w:ascii="Segoe UI" w:hAnsi="Segoe UI" w:cs="Segoe UI"/>
          <w:color w:val="auto"/>
          <w:shd w:val="clear" w:color="auto" w:fill="FFFFFF"/>
        </w:rPr>
        <w:t>的使用面积宜根据摄影棚规模、功能定位及是否设置园区级道具库等因素综合确定，并宜符合</w:t>
      </w:r>
      <w:bookmarkStart w:id="277" w:name="OLE_LINK274"/>
      <w:bookmarkStart w:id="278" w:name="OLE_LINK275"/>
      <w:r>
        <w:rPr>
          <w:rFonts w:hint="eastAsia" w:ascii="Segoe UI" w:hAnsi="Segoe UI" w:cs="Segoe UI"/>
          <w:color w:val="auto"/>
          <w:shd w:val="clear" w:color="auto" w:fill="FFFFFF"/>
        </w:rPr>
        <w:t>表4.4.5的规定</w:t>
      </w:r>
      <w:bookmarkEnd w:id="277"/>
      <w:bookmarkEnd w:id="278"/>
      <w:r>
        <w:rPr>
          <w:rFonts w:hint="eastAsia" w:ascii="Segoe UI" w:hAnsi="Segoe UI" w:cs="Segoe UI"/>
          <w:color w:val="auto"/>
          <w:shd w:val="clear" w:color="auto" w:fill="FFFFFF"/>
        </w:rPr>
        <w:t>；</w:t>
      </w:r>
    </w:p>
    <w:p w14:paraId="55EBF422">
      <w:pPr>
        <w:numPr>
          <w:ilvl w:val="0"/>
          <w:numId w:val="6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应靠近摄影棚拍摄区布置，</w:t>
      </w:r>
      <w:r>
        <w:rPr>
          <w:rFonts w:ascii="Segoe UI" w:hAnsi="Segoe UI" w:cs="Segoe UI"/>
          <w:color w:val="auto"/>
          <w:shd w:val="clear" w:color="auto" w:fill="FFFFFF"/>
        </w:rPr>
        <w:t>且宜贴邻或与摄影棚同层</w:t>
      </w:r>
      <w:r>
        <w:rPr>
          <w:rFonts w:hint="eastAsia" w:ascii="Segoe UI" w:hAnsi="Segoe UI" w:cs="Segoe UI"/>
          <w:color w:val="auto"/>
          <w:shd w:val="clear" w:color="auto" w:fill="FFFFFF"/>
        </w:rPr>
        <w:t>；</w:t>
      </w:r>
      <w:r>
        <w:rPr>
          <w:rFonts w:ascii="Segoe UI" w:hAnsi="Segoe UI" w:cs="Segoe UI"/>
          <w:color w:val="auto"/>
          <w:shd w:val="clear" w:color="auto" w:fill="FFFFFF"/>
        </w:rPr>
        <w:t>应设置直接通向摄影棚拍摄区的</w:t>
      </w:r>
      <w:r>
        <w:rPr>
          <w:rFonts w:hint="eastAsia" w:ascii="Segoe UI" w:hAnsi="Segoe UI" w:cs="Segoe UI"/>
          <w:color w:val="auto"/>
          <w:shd w:val="clear" w:color="auto" w:fill="FFFFFF"/>
        </w:rPr>
        <w:t>门洞；</w:t>
      </w:r>
    </w:p>
    <w:p w14:paraId="739EC93E">
      <w:pPr>
        <w:numPr>
          <w:ilvl w:val="0"/>
          <w:numId w:val="6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w:t>
      </w:r>
      <w:r>
        <w:rPr>
          <w:rFonts w:ascii="Segoe UI" w:hAnsi="Segoe UI" w:cs="Segoe UI"/>
          <w:color w:val="auto"/>
          <w:shd w:val="clear" w:color="auto" w:fill="FFFFFF"/>
        </w:rPr>
        <w:t>设置对外出入口</w:t>
      </w:r>
      <w:r>
        <w:rPr>
          <w:rFonts w:hint="eastAsia" w:ascii="Segoe UI" w:hAnsi="Segoe UI" w:cs="Segoe UI"/>
          <w:color w:val="auto"/>
          <w:shd w:val="clear" w:color="auto" w:fill="FFFFFF"/>
        </w:rPr>
        <w:t>，并应</w:t>
      </w:r>
      <w:r>
        <w:rPr>
          <w:rFonts w:ascii="Segoe UI" w:hAnsi="Segoe UI" w:cs="Segoe UI"/>
          <w:color w:val="auto"/>
          <w:shd w:val="clear" w:color="auto" w:fill="FFFFFF"/>
        </w:rPr>
        <w:t>连接至园区货运通道或</w:t>
      </w:r>
      <w:r>
        <w:rPr>
          <w:rFonts w:hint="eastAsia" w:ascii="Segoe UI" w:hAnsi="Segoe UI" w:cs="Segoe UI"/>
          <w:color w:val="auto"/>
          <w:shd w:val="clear" w:color="auto" w:fill="FFFFFF"/>
        </w:rPr>
        <w:t>室内道具</w:t>
      </w:r>
      <w:r>
        <w:rPr>
          <w:rFonts w:ascii="Segoe UI" w:hAnsi="Segoe UI" w:cs="Segoe UI"/>
          <w:color w:val="auto"/>
          <w:shd w:val="clear" w:color="auto" w:fill="FFFFFF"/>
        </w:rPr>
        <w:t>通道</w:t>
      </w:r>
      <w:r>
        <w:rPr>
          <w:rFonts w:hint="eastAsia" w:ascii="Segoe UI" w:hAnsi="Segoe UI" w:cs="Segoe UI"/>
          <w:color w:val="auto"/>
          <w:shd w:val="clear" w:color="auto" w:fill="FFFFFF"/>
        </w:rPr>
        <w:t>，小型摄影棚的对外出入口应能满足手推道具车直接通行的要求；中型及以上摄影棚的</w:t>
      </w:r>
      <w:r>
        <w:rPr>
          <w:rFonts w:ascii="Segoe UI" w:hAnsi="Segoe UI" w:cs="Segoe UI"/>
          <w:color w:val="auto"/>
          <w:shd w:val="clear" w:color="auto" w:fill="FFFFFF"/>
        </w:rPr>
        <w:t>对外出入口</w:t>
      </w:r>
      <w:r>
        <w:rPr>
          <w:rFonts w:hint="eastAsia" w:ascii="Segoe UI" w:hAnsi="Segoe UI" w:cs="Segoe UI"/>
          <w:color w:val="auto"/>
          <w:shd w:val="clear" w:color="auto" w:fill="FFFFFF"/>
        </w:rPr>
        <w:t>应满足道具运输车辆的直接装卸要求</w:t>
      </w:r>
      <w:r>
        <w:rPr>
          <w:rFonts w:ascii="Segoe UI" w:hAnsi="Segoe UI" w:cs="Segoe UI"/>
          <w:color w:val="auto"/>
          <w:shd w:val="clear" w:color="auto" w:fill="FFFFFF"/>
        </w:rPr>
        <w:t>；</w:t>
      </w:r>
      <w:r>
        <w:rPr>
          <w:rFonts w:hint="eastAsia" w:ascii="Segoe UI" w:hAnsi="Segoe UI" w:cs="Segoe UI"/>
          <w:color w:val="auto"/>
          <w:shd w:val="clear" w:color="auto" w:fill="FFFFFF"/>
        </w:rPr>
        <w:t>其门洞尺寸不应小于表4.4.5的规定；所有道具运输流线应独立、便捷，不应与演员等人员流线交叉；</w:t>
      </w:r>
    </w:p>
    <w:p w14:paraId="2EEE45B0">
      <w:pPr>
        <w:numPr>
          <w:ilvl w:val="0"/>
          <w:numId w:val="63"/>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库内应根据道具类型、重量及使用频率进行合理分区，并应预留开放式货架、重型置景地台及封闭式存储柜的安装条件；其地面构造与荷载设计应满足道具堆放及运输</w:t>
      </w:r>
      <w:r>
        <w:rPr>
          <w:rFonts w:hint="eastAsia" w:ascii="Segoe UI" w:hAnsi="Segoe UI" w:cs="Segoe UI"/>
          <w:color w:val="auto"/>
          <w:shd w:val="clear" w:color="auto" w:fill="FFFFFF"/>
          <w:lang w:val="en-US" w:eastAsia="zh-CN"/>
        </w:rPr>
        <w:t>的使用</w:t>
      </w:r>
      <w:r>
        <w:rPr>
          <w:rFonts w:hint="eastAsia" w:ascii="Segoe UI" w:hAnsi="Segoe UI" w:cs="Segoe UI"/>
          <w:color w:val="auto"/>
          <w:shd w:val="clear" w:color="auto" w:fill="FFFFFF"/>
        </w:rPr>
        <w:t>要求</w:t>
      </w:r>
      <w:r>
        <w:rPr>
          <w:rFonts w:hint="eastAsia" w:ascii="Segoe UI" w:hAnsi="Segoe UI" w:cs="Segoe UI"/>
          <w:color w:val="auto"/>
          <w:shd w:val="clear" w:color="auto" w:fill="FFFFFF"/>
          <w:lang w:eastAsia="zh-CN"/>
        </w:rPr>
        <w:t>；</w:t>
      </w:r>
    </w:p>
    <w:p w14:paraId="7FA4C7C8">
      <w:pPr>
        <w:numPr>
          <w:ilvl w:val="0"/>
          <w:numId w:val="6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当库内设置大型绿幕存放区时，该区域应相对独立，并应采取防尘措施</w:t>
      </w:r>
      <w:r>
        <w:rPr>
          <w:rFonts w:hint="eastAsia" w:ascii="Segoe UI" w:hAnsi="Segoe UI" w:cs="Segoe UI"/>
          <w:color w:val="auto"/>
          <w:shd w:val="clear" w:color="auto" w:fill="FFFFFF"/>
          <w:lang w:eastAsia="zh-CN"/>
        </w:rPr>
        <w:t>；</w:t>
      </w:r>
    </w:p>
    <w:p w14:paraId="25481A62">
      <w:pPr>
        <w:numPr>
          <w:ilvl w:val="0"/>
          <w:numId w:val="63"/>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当摄影棚园区规划有集中的园区级道具库或共享道具加工中心时，单个摄影棚的棚级道具库面积宜取下限值，其功能可侧重于存放当前拍摄周期内的常用道具。</w:t>
      </w:r>
    </w:p>
    <w:p w14:paraId="052E1CC2">
      <w:pPr>
        <w:pStyle w:val="70"/>
        <w:tabs>
          <w:tab w:val="left" w:pos="142"/>
          <w:tab w:val="left" w:pos="709"/>
        </w:tabs>
        <w:spacing w:line="360" w:lineRule="auto"/>
        <w:ind w:firstLine="0" w:firstLineChars="0"/>
        <w:jc w:val="center"/>
        <w:rPr>
          <w:rFonts w:ascii="宋体" w:hAnsi="宋体" w:cs="宋体"/>
          <w:color w:val="auto"/>
          <w:sz w:val="18"/>
          <w:szCs w:val="18"/>
        </w:rPr>
      </w:pPr>
      <w:r>
        <w:rPr>
          <w:rFonts w:hint="eastAsia" w:ascii="宋体" w:hAnsi="宋体" w:cs="宋体"/>
          <w:color w:val="auto"/>
          <w:sz w:val="18"/>
          <w:szCs w:val="18"/>
        </w:rPr>
        <w:t>表4.4.5 摄影棚级</w:t>
      </w:r>
      <w:r>
        <w:rPr>
          <w:rFonts w:ascii="宋体" w:hAnsi="宋体" w:cs="宋体"/>
          <w:color w:val="auto"/>
          <w:sz w:val="18"/>
          <w:szCs w:val="18"/>
        </w:rPr>
        <w:t>道具库</w:t>
      </w:r>
      <w:bookmarkStart w:id="279" w:name="OLE_LINK279"/>
      <w:r>
        <w:rPr>
          <w:rFonts w:hint="eastAsia" w:ascii="宋体" w:hAnsi="宋体" w:cs="宋体"/>
          <w:color w:val="auto"/>
          <w:sz w:val="18"/>
          <w:szCs w:val="18"/>
        </w:rPr>
        <w:t>配置</w:t>
      </w:r>
      <w:bookmarkEnd w:id="279"/>
      <w:r>
        <w:rPr>
          <w:rFonts w:hint="eastAsia" w:ascii="宋体" w:hAnsi="宋体" w:cs="宋体"/>
          <w:color w:val="auto"/>
          <w:sz w:val="18"/>
          <w:szCs w:val="18"/>
        </w:rPr>
        <w:t>标准</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18"/>
        <w:gridCol w:w="1530"/>
        <w:gridCol w:w="1531"/>
        <w:gridCol w:w="1530"/>
        <w:gridCol w:w="1531"/>
      </w:tblGrid>
      <w:tr w14:paraId="3A61C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518" w:type="dxa"/>
          </w:tcPr>
          <w:p w14:paraId="0B7DFC2C">
            <w:pPr>
              <w:widowControl/>
              <w:jc w:val="center"/>
              <w:rPr>
                <w:rFonts w:ascii="宋体" w:hAnsi="宋体" w:cs="Segoe UI"/>
                <w:color w:val="auto"/>
                <w:kern w:val="0"/>
                <w:sz w:val="18"/>
                <w:szCs w:val="18"/>
              </w:rPr>
            </w:pPr>
            <w:r>
              <w:rPr>
                <w:rFonts w:hint="eastAsia" w:ascii="宋体" w:hAnsi="宋体" w:cs="Segoe UI"/>
                <w:color w:val="auto"/>
                <w:kern w:val="0"/>
                <w:sz w:val="18"/>
                <w:szCs w:val="18"/>
              </w:rPr>
              <w:t>配置要素</w:t>
            </w:r>
          </w:p>
        </w:tc>
        <w:tc>
          <w:tcPr>
            <w:tcW w:w="1530" w:type="dxa"/>
            <w:vAlign w:val="center"/>
          </w:tcPr>
          <w:p w14:paraId="1D34DA96">
            <w:pPr>
              <w:widowControl/>
              <w:jc w:val="center"/>
              <w:rPr>
                <w:rFonts w:ascii="宋体" w:hAnsi="宋体" w:cs="Segoe UI"/>
                <w:color w:val="auto"/>
                <w:kern w:val="0"/>
                <w:sz w:val="18"/>
                <w:szCs w:val="18"/>
              </w:rPr>
            </w:pPr>
            <w:r>
              <w:rPr>
                <w:rFonts w:ascii="宋体" w:hAnsi="宋体" w:cs="Segoe UI"/>
                <w:color w:val="auto"/>
                <w:kern w:val="0"/>
                <w:sz w:val="18"/>
                <w:szCs w:val="18"/>
              </w:rPr>
              <w:t>小型棚</w:t>
            </w:r>
          </w:p>
        </w:tc>
        <w:tc>
          <w:tcPr>
            <w:tcW w:w="1531" w:type="dxa"/>
            <w:vAlign w:val="center"/>
          </w:tcPr>
          <w:p w14:paraId="34C2A3BA">
            <w:pPr>
              <w:widowControl/>
              <w:jc w:val="center"/>
              <w:rPr>
                <w:rFonts w:ascii="宋体" w:hAnsi="宋体" w:cs="Segoe UI"/>
                <w:color w:val="auto"/>
                <w:kern w:val="0"/>
                <w:sz w:val="18"/>
                <w:szCs w:val="18"/>
              </w:rPr>
            </w:pPr>
            <w:r>
              <w:rPr>
                <w:rFonts w:ascii="宋体" w:hAnsi="宋体" w:cs="Segoe UI"/>
                <w:color w:val="auto"/>
                <w:kern w:val="0"/>
                <w:sz w:val="18"/>
                <w:szCs w:val="18"/>
              </w:rPr>
              <w:t>中型棚</w:t>
            </w:r>
          </w:p>
        </w:tc>
        <w:tc>
          <w:tcPr>
            <w:tcW w:w="1530" w:type="dxa"/>
            <w:vAlign w:val="center"/>
          </w:tcPr>
          <w:p w14:paraId="7C50D1BA">
            <w:pPr>
              <w:widowControl/>
              <w:jc w:val="center"/>
              <w:rPr>
                <w:rFonts w:ascii="宋体" w:hAnsi="宋体" w:cs="Segoe UI"/>
                <w:color w:val="auto"/>
                <w:kern w:val="0"/>
                <w:sz w:val="18"/>
                <w:szCs w:val="18"/>
              </w:rPr>
            </w:pPr>
            <w:r>
              <w:rPr>
                <w:rFonts w:ascii="宋体" w:hAnsi="宋体" w:cs="Segoe UI"/>
                <w:color w:val="auto"/>
                <w:kern w:val="0"/>
                <w:sz w:val="18"/>
                <w:szCs w:val="18"/>
              </w:rPr>
              <w:t>大型棚</w:t>
            </w:r>
          </w:p>
        </w:tc>
        <w:tc>
          <w:tcPr>
            <w:tcW w:w="1531" w:type="dxa"/>
            <w:vAlign w:val="center"/>
          </w:tcPr>
          <w:p w14:paraId="18D2DD04">
            <w:pPr>
              <w:widowControl/>
              <w:jc w:val="center"/>
              <w:rPr>
                <w:rFonts w:ascii="宋体" w:hAnsi="宋体" w:cs="Segoe UI"/>
                <w:color w:val="auto"/>
                <w:kern w:val="0"/>
                <w:sz w:val="18"/>
                <w:szCs w:val="18"/>
              </w:rPr>
            </w:pPr>
            <w:r>
              <w:rPr>
                <w:rFonts w:ascii="宋体" w:hAnsi="宋体" w:cs="Segoe UI"/>
                <w:color w:val="auto"/>
                <w:kern w:val="0"/>
                <w:sz w:val="18"/>
                <w:szCs w:val="18"/>
              </w:rPr>
              <w:t>特大型棚</w:t>
            </w:r>
          </w:p>
        </w:tc>
      </w:tr>
      <w:tr w14:paraId="1B67F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518" w:type="dxa"/>
          </w:tcPr>
          <w:p w14:paraId="06AD381A">
            <w:pPr>
              <w:widowControl/>
              <w:jc w:val="center"/>
              <w:rPr>
                <w:rFonts w:ascii="宋体" w:hAnsi="宋体" w:cs="Segoe UI"/>
                <w:color w:val="auto"/>
                <w:kern w:val="0"/>
                <w:sz w:val="18"/>
                <w:szCs w:val="18"/>
              </w:rPr>
            </w:pPr>
            <w:r>
              <w:rPr>
                <w:rFonts w:hint="eastAsia" w:ascii="宋体" w:hAnsi="宋体" w:cs="Segoe UI"/>
                <w:color w:val="auto"/>
                <w:kern w:val="0"/>
                <w:sz w:val="18"/>
                <w:szCs w:val="18"/>
              </w:rPr>
              <w:t>使用</w:t>
            </w:r>
            <w:r>
              <w:rPr>
                <w:rFonts w:ascii="宋体" w:hAnsi="宋体" w:cs="Segoe UI"/>
                <w:color w:val="auto"/>
                <w:kern w:val="0"/>
                <w:sz w:val="18"/>
                <w:szCs w:val="18"/>
              </w:rPr>
              <w:t>面积</w:t>
            </w:r>
            <w:r>
              <w:rPr>
                <w:rFonts w:hint="eastAsia" w:ascii="宋体" w:hAnsi="宋体" w:cs="Segoe UI"/>
                <w:color w:val="auto"/>
                <w:kern w:val="0"/>
                <w:sz w:val="18"/>
                <w:szCs w:val="18"/>
              </w:rPr>
              <w:t>（</w:t>
            </w:r>
            <w:r>
              <w:rPr>
                <w:rFonts w:ascii="宋体" w:hAnsi="宋体" w:cs="Segoe UI"/>
                <w:color w:val="auto"/>
                <w:kern w:val="0"/>
                <w:sz w:val="18"/>
                <w:szCs w:val="18"/>
              </w:rPr>
              <w:t>㎡</w:t>
            </w:r>
            <w:r>
              <w:rPr>
                <w:rFonts w:hint="eastAsia" w:ascii="宋体" w:hAnsi="宋体" w:cs="Segoe UI"/>
                <w:color w:val="auto"/>
                <w:kern w:val="0"/>
                <w:sz w:val="18"/>
                <w:szCs w:val="18"/>
              </w:rPr>
              <w:t>）</w:t>
            </w:r>
          </w:p>
        </w:tc>
        <w:tc>
          <w:tcPr>
            <w:tcW w:w="1530" w:type="dxa"/>
            <w:vAlign w:val="center"/>
          </w:tcPr>
          <w:p w14:paraId="6CBA212E">
            <w:pPr>
              <w:widowControl/>
              <w:jc w:val="center"/>
              <w:rPr>
                <w:rFonts w:ascii="宋体" w:hAnsi="宋体" w:cs="Segoe UI"/>
                <w:color w:val="auto"/>
                <w:kern w:val="0"/>
                <w:sz w:val="18"/>
                <w:szCs w:val="18"/>
              </w:rPr>
            </w:pPr>
            <w:r>
              <w:rPr>
                <w:rFonts w:hint="eastAsia" w:ascii="宋体" w:hAnsi="宋体" w:cs="Segoe UI"/>
                <w:color w:val="auto"/>
                <w:kern w:val="0"/>
                <w:sz w:val="18"/>
                <w:szCs w:val="18"/>
              </w:rPr>
              <w:t>6</w:t>
            </w:r>
            <w:r>
              <w:rPr>
                <w:rFonts w:ascii="宋体" w:hAnsi="宋体" w:cs="Segoe UI"/>
                <w:color w:val="auto"/>
                <w:kern w:val="0"/>
                <w:sz w:val="18"/>
                <w:szCs w:val="18"/>
              </w:rPr>
              <w:t>0～</w:t>
            </w:r>
            <w:r>
              <w:rPr>
                <w:rFonts w:hint="eastAsia" w:ascii="宋体" w:hAnsi="宋体" w:cs="Segoe UI"/>
                <w:color w:val="auto"/>
                <w:kern w:val="0"/>
                <w:sz w:val="18"/>
                <w:szCs w:val="18"/>
              </w:rPr>
              <w:t>100</w:t>
            </w:r>
          </w:p>
        </w:tc>
        <w:tc>
          <w:tcPr>
            <w:tcW w:w="1531" w:type="dxa"/>
            <w:vAlign w:val="center"/>
          </w:tcPr>
          <w:p w14:paraId="480ED231">
            <w:pPr>
              <w:widowControl/>
              <w:jc w:val="center"/>
              <w:rPr>
                <w:rFonts w:ascii="宋体" w:hAnsi="宋体" w:cs="Segoe UI"/>
                <w:color w:val="auto"/>
                <w:kern w:val="0"/>
                <w:sz w:val="18"/>
                <w:szCs w:val="18"/>
              </w:rPr>
            </w:pPr>
            <w:r>
              <w:rPr>
                <w:rFonts w:hint="eastAsia" w:ascii="宋体" w:hAnsi="宋体" w:cs="Segoe UI"/>
                <w:color w:val="auto"/>
                <w:kern w:val="0"/>
                <w:sz w:val="18"/>
                <w:szCs w:val="18"/>
              </w:rPr>
              <w:t>100</w:t>
            </w:r>
            <w:r>
              <w:rPr>
                <w:rFonts w:ascii="宋体" w:hAnsi="宋体" w:cs="Segoe UI"/>
                <w:color w:val="auto"/>
                <w:kern w:val="0"/>
                <w:sz w:val="18"/>
                <w:szCs w:val="18"/>
              </w:rPr>
              <w:t>～1</w:t>
            </w:r>
            <w:r>
              <w:rPr>
                <w:rFonts w:hint="eastAsia" w:ascii="宋体" w:hAnsi="宋体" w:cs="Segoe UI"/>
                <w:color w:val="auto"/>
                <w:kern w:val="0"/>
                <w:sz w:val="18"/>
                <w:szCs w:val="18"/>
              </w:rPr>
              <w:t>8</w:t>
            </w:r>
            <w:r>
              <w:rPr>
                <w:rFonts w:ascii="宋体" w:hAnsi="宋体" w:cs="Segoe UI"/>
                <w:color w:val="auto"/>
                <w:kern w:val="0"/>
                <w:sz w:val="18"/>
                <w:szCs w:val="18"/>
              </w:rPr>
              <w:t>0</w:t>
            </w:r>
          </w:p>
        </w:tc>
        <w:tc>
          <w:tcPr>
            <w:tcW w:w="1530" w:type="dxa"/>
            <w:vAlign w:val="center"/>
          </w:tcPr>
          <w:p w14:paraId="5354385A">
            <w:pPr>
              <w:widowControl/>
              <w:jc w:val="center"/>
              <w:rPr>
                <w:rFonts w:ascii="宋体" w:hAnsi="宋体" w:cs="Segoe UI"/>
                <w:color w:val="auto"/>
                <w:kern w:val="0"/>
                <w:sz w:val="18"/>
                <w:szCs w:val="18"/>
              </w:rPr>
            </w:pPr>
            <w:r>
              <w:rPr>
                <w:rFonts w:hint="eastAsia" w:ascii="宋体" w:hAnsi="宋体" w:cs="Segoe UI"/>
                <w:color w:val="auto"/>
                <w:kern w:val="0"/>
                <w:sz w:val="18"/>
                <w:szCs w:val="18"/>
              </w:rPr>
              <w:t>180</w:t>
            </w:r>
            <w:r>
              <w:rPr>
                <w:rFonts w:ascii="宋体" w:hAnsi="宋体" w:cs="Segoe UI"/>
                <w:color w:val="auto"/>
                <w:kern w:val="0"/>
                <w:sz w:val="18"/>
                <w:szCs w:val="18"/>
              </w:rPr>
              <w:t>～</w:t>
            </w:r>
            <w:r>
              <w:rPr>
                <w:rFonts w:hint="eastAsia" w:ascii="宋体" w:hAnsi="宋体" w:cs="Segoe UI"/>
                <w:color w:val="auto"/>
                <w:kern w:val="0"/>
                <w:sz w:val="18"/>
                <w:szCs w:val="18"/>
              </w:rPr>
              <w:t>300</w:t>
            </w:r>
          </w:p>
        </w:tc>
        <w:tc>
          <w:tcPr>
            <w:tcW w:w="1531" w:type="dxa"/>
            <w:vAlign w:val="center"/>
          </w:tcPr>
          <w:p w14:paraId="37A02EC0">
            <w:pPr>
              <w:widowControl/>
              <w:jc w:val="center"/>
              <w:rPr>
                <w:rFonts w:ascii="宋体" w:hAnsi="宋体" w:cs="Segoe UI"/>
                <w:color w:val="auto"/>
                <w:kern w:val="0"/>
                <w:sz w:val="18"/>
                <w:szCs w:val="18"/>
              </w:rPr>
            </w:pPr>
            <w:r>
              <w:rPr>
                <w:rFonts w:hint="eastAsia" w:ascii="宋体" w:hAnsi="宋体" w:cs="Segoe UI"/>
                <w:color w:val="auto"/>
                <w:kern w:val="0"/>
                <w:sz w:val="18"/>
                <w:szCs w:val="18"/>
              </w:rPr>
              <w:t>3</w:t>
            </w:r>
            <w:r>
              <w:rPr>
                <w:rFonts w:ascii="宋体" w:hAnsi="宋体" w:cs="Segoe UI"/>
                <w:color w:val="auto"/>
                <w:kern w:val="0"/>
                <w:sz w:val="18"/>
                <w:szCs w:val="18"/>
              </w:rPr>
              <w:t>00～</w:t>
            </w:r>
            <w:r>
              <w:rPr>
                <w:rFonts w:hint="eastAsia" w:ascii="宋体" w:hAnsi="宋体" w:cs="Segoe UI"/>
                <w:color w:val="auto"/>
                <w:kern w:val="0"/>
                <w:sz w:val="18"/>
                <w:szCs w:val="18"/>
              </w:rPr>
              <w:t>5</w:t>
            </w:r>
            <w:r>
              <w:rPr>
                <w:rFonts w:ascii="宋体" w:hAnsi="宋体" w:cs="Segoe UI"/>
                <w:color w:val="auto"/>
                <w:kern w:val="0"/>
                <w:sz w:val="18"/>
                <w:szCs w:val="18"/>
              </w:rPr>
              <w:t>00</w:t>
            </w:r>
          </w:p>
        </w:tc>
      </w:tr>
      <w:tr w14:paraId="7C44E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518" w:type="dxa"/>
            <w:tcBorders>
              <w:bottom w:val="single" w:color="auto" w:sz="4" w:space="0"/>
            </w:tcBorders>
          </w:tcPr>
          <w:p w14:paraId="244E64D7">
            <w:pPr>
              <w:widowControl/>
              <w:jc w:val="center"/>
              <w:rPr>
                <w:rFonts w:ascii="宋体" w:hAnsi="宋体" w:cs="Segoe UI"/>
                <w:color w:val="auto"/>
                <w:kern w:val="0"/>
                <w:sz w:val="18"/>
                <w:szCs w:val="18"/>
              </w:rPr>
            </w:pPr>
            <w:r>
              <w:rPr>
                <w:rFonts w:ascii="宋体" w:hAnsi="宋体" w:cs="Segoe UI"/>
                <w:color w:val="auto"/>
                <w:kern w:val="0"/>
                <w:sz w:val="18"/>
                <w:szCs w:val="18"/>
              </w:rPr>
              <w:t>净高</w:t>
            </w:r>
            <w:r>
              <w:rPr>
                <w:rFonts w:hint="eastAsia" w:ascii="宋体" w:hAnsi="宋体" w:cs="Segoe UI"/>
                <w:color w:val="auto"/>
                <w:kern w:val="0"/>
                <w:sz w:val="18"/>
                <w:szCs w:val="18"/>
              </w:rPr>
              <w:t>（</w:t>
            </w:r>
            <w:r>
              <w:rPr>
                <w:rFonts w:ascii="宋体" w:hAnsi="宋体" w:cs="Segoe UI"/>
                <w:color w:val="auto"/>
                <w:kern w:val="0"/>
                <w:sz w:val="18"/>
                <w:szCs w:val="18"/>
              </w:rPr>
              <w:t>m</w:t>
            </w:r>
            <w:r>
              <w:rPr>
                <w:rFonts w:hint="eastAsia" w:ascii="宋体" w:hAnsi="宋体" w:cs="Segoe UI"/>
                <w:color w:val="auto"/>
                <w:kern w:val="0"/>
                <w:sz w:val="18"/>
                <w:szCs w:val="18"/>
              </w:rPr>
              <w:t>）</w:t>
            </w:r>
          </w:p>
        </w:tc>
        <w:tc>
          <w:tcPr>
            <w:tcW w:w="1530" w:type="dxa"/>
          </w:tcPr>
          <w:p w14:paraId="18A4DDE9">
            <w:pPr>
              <w:widowControl/>
              <w:jc w:val="center"/>
              <w:rPr>
                <w:rFonts w:ascii="宋体" w:hAnsi="宋体" w:cs="Segoe UI"/>
                <w:color w:val="auto"/>
                <w:kern w:val="0"/>
                <w:sz w:val="18"/>
                <w:szCs w:val="18"/>
              </w:rPr>
            </w:pPr>
            <w:r>
              <w:rPr>
                <w:rFonts w:ascii="宋体" w:hAnsi="宋体" w:cs="Segoe UI"/>
                <w:color w:val="auto"/>
                <w:kern w:val="0"/>
                <w:sz w:val="18"/>
                <w:szCs w:val="18"/>
              </w:rPr>
              <w:t>≥3.0</w:t>
            </w:r>
          </w:p>
        </w:tc>
        <w:tc>
          <w:tcPr>
            <w:tcW w:w="1531" w:type="dxa"/>
          </w:tcPr>
          <w:p w14:paraId="6340D452">
            <w:pPr>
              <w:widowControl/>
              <w:jc w:val="center"/>
              <w:rPr>
                <w:rFonts w:ascii="宋体" w:hAnsi="宋体" w:cs="Segoe UI"/>
                <w:color w:val="auto"/>
                <w:kern w:val="0"/>
                <w:sz w:val="18"/>
                <w:szCs w:val="18"/>
              </w:rPr>
            </w:pPr>
            <w:r>
              <w:rPr>
                <w:rFonts w:ascii="宋体" w:hAnsi="宋体" w:cs="Segoe UI"/>
                <w:color w:val="auto"/>
                <w:kern w:val="0"/>
                <w:sz w:val="18"/>
                <w:szCs w:val="18"/>
              </w:rPr>
              <w:t>≥3.</w:t>
            </w:r>
            <w:r>
              <w:rPr>
                <w:rFonts w:hint="eastAsia" w:ascii="宋体" w:hAnsi="宋体" w:cs="Segoe UI"/>
                <w:color w:val="auto"/>
                <w:kern w:val="0"/>
                <w:sz w:val="18"/>
                <w:szCs w:val="18"/>
              </w:rPr>
              <w:t>5</w:t>
            </w:r>
          </w:p>
        </w:tc>
        <w:tc>
          <w:tcPr>
            <w:tcW w:w="1530" w:type="dxa"/>
          </w:tcPr>
          <w:p w14:paraId="2D378B55">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w:t>
            </w:r>
            <w:r>
              <w:rPr>
                <w:rFonts w:ascii="宋体" w:hAnsi="宋体" w:cs="Segoe UI"/>
                <w:color w:val="auto"/>
                <w:kern w:val="0"/>
                <w:sz w:val="18"/>
                <w:szCs w:val="18"/>
              </w:rPr>
              <w:t>.0</w:t>
            </w:r>
          </w:p>
        </w:tc>
        <w:tc>
          <w:tcPr>
            <w:tcW w:w="1531" w:type="dxa"/>
          </w:tcPr>
          <w:p w14:paraId="22057EC8">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w:t>
            </w:r>
            <w:r>
              <w:rPr>
                <w:rFonts w:ascii="宋体" w:hAnsi="宋体" w:cs="Segoe UI"/>
                <w:color w:val="auto"/>
                <w:kern w:val="0"/>
                <w:sz w:val="18"/>
                <w:szCs w:val="18"/>
              </w:rPr>
              <w:t>.</w:t>
            </w:r>
            <w:r>
              <w:rPr>
                <w:rFonts w:hint="eastAsia" w:ascii="宋体" w:hAnsi="宋体" w:cs="Segoe UI"/>
                <w:color w:val="auto"/>
                <w:kern w:val="0"/>
                <w:sz w:val="18"/>
                <w:szCs w:val="18"/>
              </w:rPr>
              <w:t>5</w:t>
            </w:r>
          </w:p>
        </w:tc>
      </w:tr>
      <w:tr w14:paraId="2F037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518" w:type="dxa"/>
            <w:tcBorders>
              <w:top w:val="single" w:color="auto" w:sz="4" w:space="0"/>
            </w:tcBorders>
          </w:tcPr>
          <w:p w14:paraId="37139566">
            <w:pPr>
              <w:widowControl/>
              <w:rPr>
                <w:rFonts w:ascii="宋体" w:hAnsi="宋体" w:cs="Segoe UI"/>
                <w:color w:val="auto"/>
                <w:kern w:val="0"/>
                <w:sz w:val="18"/>
                <w:szCs w:val="18"/>
              </w:rPr>
            </w:pPr>
            <w:r>
              <w:rPr>
                <w:rFonts w:ascii="宋体" w:hAnsi="宋体" w:cs="Segoe UI"/>
                <w:color w:val="auto"/>
                <w:kern w:val="0"/>
                <w:sz w:val="18"/>
                <w:szCs w:val="18"/>
              </w:rPr>
              <w:t>门洞尺寸（宽</w:t>
            </w:r>
            <w:r>
              <w:rPr>
                <w:rFonts w:hint="eastAsia" w:ascii="宋体" w:hAnsi="宋体" w:cs="Segoe UI"/>
                <w:color w:val="auto"/>
                <w:kern w:val="0"/>
                <w:sz w:val="18"/>
                <w:szCs w:val="18"/>
              </w:rPr>
              <w:t>x高</w:t>
            </w:r>
            <w:r>
              <w:rPr>
                <w:rFonts w:ascii="宋体" w:hAnsi="宋体" w:cs="Segoe UI"/>
                <w:color w:val="auto"/>
                <w:kern w:val="0"/>
                <w:sz w:val="18"/>
                <w:szCs w:val="18"/>
              </w:rPr>
              <w:t>）</w:t>
            </w:r>
            <w:r>
              <w:rPr>
                <w:rFonts w:hint="eastAsia" w:ascii="宋体" w:hAnsi="宋体" w:cs="宋体"/>
                <w:color w:val="auto"/>
                <w:kern w:val="0"/>
                <w:sz w:val="18"/>
                <w:szCs w:val="18"/>
              </w:rPr>
              <w:t>（m）</w:t>
            </w:r>
          </w:p>
        </w:tc>
        <w:tc>
          <w:tcPr>
            <w:tcW w:w="1530" w:type="dxa"/>
          </w:tcPr>
          <w:p w14:paraId="6DB83ABD">
            <w:pPr>
              <w:widowControl/>
              <w:jc w:val="center"/>
              <w:rPr>
                <w:rFonts w:ascii="宋体" w:hAnsi="宋体" w:cs="Segoe UI"/>
                <w:color w:val="auto"/>
                <w:kern w:val="0"/>
                <w:sz w:val="18"/>
                <w:szCs w:val="18"/>
              </w:rPr>
            </w:pPr>
            <w:bookmarkStart w:id="280" w:name="OLE_LINK130"/>
            <w:bookmarkStart w:id="281" w:name="OLE_LINK129"/>
            <w:r>
              <w:rPr>
                <w:rFonts w:ascii="宋体" w:hAnsi="宋体" w:cs="Segoe UI"/>
                <w:color w:val="auto"/>
                <w:kern w:val="0"/>
                <w:sz w:val="18"/>
                <w:szCs w:val="18"/>
              </w:rPr>
              <w:t>≥1.</w:t>
            </w:r>
            <w:r>
              <w:rPr>
                <w:rFonts w:hint="eastAsia" w:ascii="宋体" w:hAnsi="宋体" w:cs="Segoe UI"/>
                <w:color w:val="auto"/>
                <w:kern w:val="0"/>
                <w:sz w:val="18"/>
                <w:szCs w:val="18"/>
              </w:rPr>
              <w:t>8</w:t>
            </w:r>
            <w:r>
              <w:rPr>
                <w:rFonts w:hint="eastAsia" w:ascii="宋体" w:hAnsi="宋体" w:cs="宋体"/>
                <w:color w:val="auto"/>
                <w:kern w:val="0"/>
                <w:sz w:val="18"/>
                <w:szCs w:val="18"/>
              </w:rPr>
              <w:t>×</w:t>
            </w:r>
            <w:r>
              <w:rPr>
                <w:rFonts w:ascii="宋体" w:hAnsi="宋体" w:cs="Segoe UI"/>
                <w:color w:val="auto"/>
                <w:kern w:val="0"/>
                <w:sz w:val="18"/>
                <w:szCs w:val="18"/>
              </w:rPr>
              <w:t>2.</w:t>
            </w:r>
            <w:bookmarkEnd w:id="280"/>
            <w:bookmarkEnd w:id="281"/>
            <w:r>
              <w:rPr>
                <w:rFonts w:hint="eastAsia" w:ascii="宋体" w:hAnsi="宋体" w:cs="Segoe UI"/>
                <w:color w:val="auto"/>
                <w:kern w:val="0"/>
                <w:sz w:val="18"/>
                <w:szCs w:val="18"/>
              </w:rPr>
              <w:t>4</w:t>
            </w:r>
          </w:p>
        </w:tc>
        <w:tc>
          <w:tcPr>
            <w:tcW w:w="1531" w:type="dxa"/>
          </w:tcPr>
          <w:p w14:paraId="2F8FB108">
            <w:pPr>
              <w:widowControl/>
              <w:jc w:val="center"/>
              <w:rPr>
                <w:rFonts w:ascii="宋体" w:hAnsi="宋体" w:cs="Segoe UI"/>
                <w:color w:val="auto"/>
                <w:kern w:val="0"/>
                <w:sz w:val="18"/>
                <w:szCs w:val="18"/>
              </w:rPr>
            </w:pPr>
            <w:bookmarkStart w:id="282" w:name="OLE_LINK152"/>
            <w:r>
              <w:rPr>
                <w:rFonts w:ascii="宋体" w:hAnsi="宋体" w:cs="Segoe UI"/>
                <w:color w:val="auto"/>
                <w:kern w:val="0"/>
                <w:sz w:val="18"/>
                <w:szCs w:val="18"/>
              </w:rPr>
              <w:t>≥</w:t>
            </w:r>
            <w:bookmarkEnd w:id="282"/>
            <w:r>
              <w:rPr>
                <w:rFonts w:hint="eastAsia" w:ascii="宋体" w:hAnsi="宋体" w:cs="Segoe UI"/>
                <w:color w:val="auto"/>
                <w:kern w:val="0"/>
                <w:sz w:val="18"/>
                <w:szCs w:val="18"/>
              </w:rPr>
              <w:t>2</w:t>
            </w:r>
            <w:r>
              <w:rPr>
                <w:rFonts w:ascii="宋体" w:hAnsi="宋体" w:cs="Segoe UI"/>
                <w:color w:val="auto"/>
                <w:kern w:val="0"/>
                <w:sz w:val="18"/>
                <w:szCs w:val="18"/>
              </w:rPr>
              <w:t>.</w:t>
            </w:r>
            <w:r>
              <w:rPr>
                <w:rFonts w:hint="eastAsia" w:ascii="宋体" w:hAnsi="宋体" w:cs="Segoe UI"/>
                <w:color w:val="auto"/>
                <w:kern w:val="0"/>
                <w:sz w:val="18"/>
                <w:szCs w:val="18"/>
              </w:rPr>
              <w:t>1</w:t>
            </w:r>
            <w:r>
              <w:rPr>
                <w:rFonts w:hint="eastAsia" w:ascii="宋体" w:hAnsi="宋体" w:cs="宋体"/>
                <w:color w:val="auto"/>
                <w:kern w:val="0"/>
                <w:sz w:val="18"/>
                <w:szCs w:val="18"/>
              </w:rPr>
              <w:t>×</w:t>
            </w:r>
            <w:r>
              <w:rPr>
                <w:rFonts w:hint="eastAsia" w:ascii="宋体" w:hAnsi="宋体" w:cs="Segoe UI"/>
                <w:color w:val="auto"/>
                <w:kern w:val="0"/>
                <w:sz w:val="18"/>
                <w:szCs w:val="18"/>
              </w:rPr>
              <w:t>2</w:t>
            </w:r>
            <w:r>
              <w:rPr>
                <w:rFonts w:ascii="宋体" w:hAnsi="宋体" w:cs="Segoe UI"/>
                <w:color w:val="auto"/>
                <w:kern w:val="0"/>
                <w:sz w:val="18"/>
                <w:szCs w:val="18"/>
              </w:rPr>
              <w:t>.</w:t>
            </w:r>
            <w:r>
              <w:rPr>
                <w:rFonts w:hint="eastAsia" w:ascii="宋体" w:hAnsi="宋体" w:cs="Segoe UI"/>
                <w:color w:val="auto"/>
                <w:kern w:val="0"/>
                <w:sz w:val="18"/>
                <w:szCs w:val="18"/>
              </w:rPr>
              <w:t>7</w:t>
            </w:r>
          </w:p>
        </w:tc>
        <w:tc>
          <w:tcPr>
            <w:tcW w:w="1530" w:type="dxa"/>
          </w:tcPr>
          <w:p w14:paraId="62FA4907">
            <w:pPr>
              <w:widowControl/>
              <w:jc w:val="center"/>
              <w:rPr>
                <w:rFonts w:ascii="宋体" w:hAnsi="宋体" w:cs="Segoe UI"/>
                <w:color w:val="auto"/>
                <w:kern w:val="0"/>
                <w:sz w:val="18"/>
                <w:szCs w:val="18"/>
              </w:rPr>
            </w:pPr>
            <w:r>
              <w:rPr>
                <w:rFonts w:ascii="宋体" w:hAnsi="宋体" w:cs="Segoe UI"/>
                <w:color w:val="auto"/>
                <w:kern w:val="0"/>
                <w:sz w:val="18"/>
                <w:szCs w:val="18"/>
              </w:rPr>
              <w:t>≥2.</w:t>
            </w:r>
            <w:r>
              <w:rPr>
                <w:rFonts w:hint="eastAsia" w:ascii="宋体" w:hAnsi="宋体" w:cs="Segoe UI"/>
                <w:color w:val="auto"/>
                <w:kern w:val="0"/>
                <w:sz w:val="18"/>
                <w:szCs w:val="18"/>
              </w:rPr>
              <w:t>4</w:t>
            </w:r>
            <w:r>
              <w:rPr>
                <w:rFonts w:hint="eastAsia" w:ascii="宋体" w:hAnsi="宋体" w:cs="宋体"/>
                <w:color w:val="auto"/>
                <w:kern w:val="0"/>
                <w:sz w:val="18"/>
                <w:szCs w:val="18"/>
              </w:rPr>
              <w:t>×</w:t>
            </w:r>
            <w:r>
              <w:rPr>
                <w:rFonts w:ascii="宋体" w:hAnsi="宋体" w:cs="Segoe UI"/>
                <w:color w:val="auto"/>
                <w:kern w:val="0"/>
                <w:sz w:val="18"/>
                <w:szCs w:val="18"/>
              </w:rPr>
              <w:t>3.</w:t>
            </w:r>
            <w:r>
              <w:rPr>
                <w:rFonts w:hint="eastAsia" w:ascii="宋体" w:hAnsi="宋体" w:cs="Segoe UI"/>
                <w:color w:val="auto"/>
                <w:kern w:val="0"/>
                <w:sz w:val="18"/>
                <w:szCs w:val="18"/>
              </w:rPr>
              <w:t>0</w:t>
            </w:r>
          </w:p>
        </w:tc>
        <w:tc>
          <w:tcPr>
            <w:tcW w:w="1531" w:type="dxa"/>
          </w:tcPr>
          <w:p w14:paraId="767BE192">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w:t>
            </w:r>
            <w:r>
              <w:rPr>
                <w:rFonts w:ascii="宋体" w:hAnsi="宋体" w:cs="Segoe UI"/>
                <w:color w:val="auto"/>
                <w:kern w:val="0"/>
                <w:sz w:val="18"/>
                <w:szCs w:val="18"/>
              </w:rPr>
              <w:t>.</w:t>
            </w:r>
            <w:r>
              <w:rPr>
                <w:rFonts w:hint="eastAsia" w:ascii="宋体" w:hAnsi="宋体" w:cs="Segoe UI"/>
                <w:color w:val="auto"/>
                <w:kern w:val="0"/>
                <w:sz w:val="18"/>
                <w:szCs w:val="18"/>
              </w:rPr>
              <w:t>7</w:t>
            </w:r>
            <w:r>
              <w:rPr>
                <w:rFonts w:hint="eastAsia" w:ascii="宋体" w:hAnsi="宋体" w:cs="宋体"/>
                <w:color w:val="auto"/>
                <w:kern w:val="0"/>
                <w:sz w:val="18"/>
                <w:szCs w:val="18"/>
              </w:rPr>
              <w:t>×</w:t>
            </w:r>
            <w:r>
              <w:rPr>
                <w:rFonts w:hint="eastAsia" w:ascii="宋体" w:hAnsi="宋体" w:cs="Segoe UI"/>
                <w:color w:val="auto"/>
                <w:kern w:val="0"/>
                <w:sz w:val="18"/>
                <w:szCs w:val="18"/>
              </w:rPr>
              <w:t>3</w:t>
            </w:r>
            <w:r>
              <w:rPr>
                <w:rFonts w:ascii="宋体" w:hAnsi="宋体" w:cs="Segoe UI"/>
                <w:color w:val="auto"/>
                <w:kern w:val="0"/>
                <w:sz w:val="18"/>
                <w:szCs w:val="18"/>
              </w:rPr>
              <w:t>.</w:t>
            </w:r>
            <w:r>
              <w:rPr>
                <w:rFonts w:hint="eastAsia" w:ascii="宋体" w:hAnsi="宋体" w:cs="Segoe UI"/>
                <w:color w:val="auto"/>
                <w:kern w:val="0"/>
                <w:sz w:val="18"/>
                <w:szCs w:val="18"/>
              </w:rPr>
              <w:t>6</w:t>
            </w:r>
          </w:p>
        </w:tc>
      </w:tr>
    </w:tbl>
    <w:p w14:paraId="32206AE4">
      <w:pPr>
        <w:pStyle w:val="25"/>
        <w:wordWrap w:val="0"/>
        <w:spacing w:line="330" w:lineRule="atLeast"/>
        <w:ind w:left="0" w:leftChars="0" w:firstLine="0" w:firstLineChars="0"/>
        <w:rPr>
          <w:rFonts w:ascii="Consolas" w:hAnsi="Consolas" w:eastAsia="Consolas" w:cs="Consolas"/>
          <w:color w:val="auto"/>
          <w:sz w:val="19"/>
          <w:szCs w:val="19"/>
        </w:rPr>
      </w:pPr>
      <w:r>
        <w:rPr>
          <w:rFonts w:hint="eastAsia" w:ascii="Segoe UI" w:hAnsi="Segoe UI" w:cs="Segoe UI"/>
          <w:color w:val="auto"/>
          <w:sz w:val="19"/>
          <w:szCs w:val="19"/>
          <w:shd w:val="clear" w:color="auto" w:fill="FFFFFF"/>
        </w:rPr>
        <w:t xml:space="preserve">注：1 </w:t>
      </w:r>
      <w:r>
        <w:rPr>
          <w:rFonts w:hint="eastAsia" w:ascii="Consolas" w:hAnsi="Consolas" w:eastAsia="Consolas" w:cs="Consolas"/>
          <w:color w:val="auto"/>
          <w:sz w:val="19"/>
          <w:szCs w:val="19"/>
        </w:rPr>
        <w:t>表中面积包含存储区及内部通道面积；</w:t>
      </w:r>
    </w:p>
    <w:p w14:paraId="702A4E73">
      <w:pPr>
        <w:pStyle w:val="25"/>
        <w:wordWrap w:val="0"/>
        <w:spacing w:line="330" w:lineRule="atLeast"/>
        <w:ind w:left="0" w:leftChars="0" w:firstLine="0" w:firstLineChars="0"/>
        <w:rPr>
          <w:rFonts w:ascii="Segoe UI" w:hAnsi="Segoe UI" w:cs="Segoe UI"/>
          <w:color w:val="auto"/>
          <w:sz w:val="19"/>
          <w:szCs w:val="19"/>
          <w:shd w:val="clear" w:color="auto" w:fill="FFFFFF"/>
        </w:rPr>
      </w:pPr>
      <w:r>
        <w:rPr>
          <w:rFonts w:hint="eastAsia" w:ascii="Segoe UI" w:hAnsi="Segoe UI" w:cs="Segoe UI"/>
          <w:color w:val="auto"/>
          <w:sz w:val="19"/>
          <w:szCs w:val="19"/>
          <w:shd w:val="clear" w:color="auto" w:fill="FFFFFF"/>
          <w:lang w:val="en-US" w:eastAsia="zh-CN"/>
        </w:rPr>
        <w:t>2</w:t>
      </w:r>
      <w:r>
        <w:rPr>
          <w:rFonts w:hint="eastAsia" w:ascii="Segoe UI" w:hAnsi="Segoe UI" w:cs="Segoe UI"/>
          <w:color w:val="auto"/>
          <w:sz w:val="19"/>
          <w:szCs w:val="19"/>
          <w:shd w:val="clear" w:color="auto" w:fill="FFFFFF"/>
        </w:rPr>
        <w:t xml:space="preserve"> </w:t>
      </w:r>
      <w:r>
        <w:rPr>
          <w:rFonts w:ascii="Consolas" w:hAnsi="Consolas" w:eastAsia="Consolas" w:cs="Consolas"/>
          <w:color w:val="auto"/>
          <w:sz w:val="19"/>
          <w:szCs w:val="19"/>
        </w:rPr>
        <w:t>表中门洞为</w:t>
      </w:r>
      <w:r>
        <w:rPr>
          <w:rFonts w:hint="eastAsia" w:ascii="Consolas" w:hAnsi="Consolas" w:cs="Consolas"/>
          <w:color w:val="auto"/>
          <w:sz w:val="19"/>
          <w:szCs w:val="19"/>
          <w:lang w:val="en-US" w:eastAsia="zh-CN"/>
        </w:rPr>
        <w:t>摄影棚级</w:t>
      </w:r>
      <w:r>
        <w:rPr>
          <w:rFonts w:ascii="Consolas" w:hAnsi="Consolas" w:eastAsia="Consolas" w:cs="Consolas"/>
          <w:color w:val="auto"/>
          <w:sz w:val="19"/>
          <w:szCs w:val="19"/>
        </w:rPr>
        <w:t>道具库直接通向摄影棚拍摄区的洞口</w:t>
      </w:r>
      <w:r>
        <w:rPr>
          <w:rFonts w:hint="eastAsia" w:ascii="Consolas" w:hAnsi="Consolas" w:cs="Consolas"/>
          <w:color w:val="auto"/>
          <w:sz w:val="19"/>
          <w:szCs w:val="19"/>
        </w:rPr>
        <w:t>。</w:t>
      </w:r>
    </w:p>
    <w:bookmarkEnd w:id="271"/>
    <w:bookmarkEnd w:id="272"/>
    <w:bookmarkEnd w:id="273"/>
    <w:p w14:paraId="13002C6E">
      <w:pPr>
        <w:numPr>
          <w:ilvl w:val="0"/>
          <w:numId w:val="59"/>
        </w:numPr>
        <w:spacing w:before="156" w:beforeLines="50" w:line="360" w:lineRule="auto"/>
        <w:jc w:val="left"/>
        <w:rPr>
          <w:rFonts w:ascii="宋体" w:hAnsi="宋体" w:cs="宋体"/>
          <w:color w:val="auto"/>
        </w:rPr>
      </w:pPr>
      <w:bookmarkStart w:id="283" w:name="OLE_LINK50"/>
      <w:bookmarkStart w:id="284" w:name="OLE_LINK46"/>
      <w:r>
        <w:rPr>
          <w:rFonts w:hint="eastAsia" w:ascii="宋体" w:hAnsi="宋体" w:cs="宋体"/>
          <w:color w:val="auto"/>
        </w:rPr>
        <w:t>摄影设备存放室应符合下列规定：</w:t>
      </w:r>
    </w:p>
    <w:p w14:paraId="55723DC6">
      <w:pPr>
        <w:numPr>
          <w:ilvl w:val="0"/>
          <w:numId w:val="64"/>
        </w:numPr>
        <w:spacing w:line="360" w:lineRule="auto"/>
        <w:ind w:firstLine="420" w:firstLineChars="200"/>
        <w:jc w:val="left"/>
        <w:rPr>
          <w:rFonts w:ascii="Segoe UI" w:hAnsi="Segoe UI" w:cs="Segoe UI"/>
          <w:color w:val="auto"/>
          <w:shd w:val="clear" w:color="auto" w:fill="FFFFFF"/>
        </w:rPr>
      </w:pPr>
      <w:bookmarkStart w:id="285" w:name="OLE_LINK134"/>
      <w:r>
        <w:rPr>
          <w:rFonts w:hint="eastAsia" w:ascii="Segoe UI" w:hAnsi="Segoe UI" w:cs="Segoe UI"/>
          <w:color w:val="auto"/>
          <w:shd w:val="clear" w:color="auto" w:fill="FFFFFF"/>
        </w:rPr>
        <w:t>摄影设备</w:t>
      </w:r>
      <w:bookmarkStart w:id="286" w:name="OLE_LINK121"/>
      <w:r>
        <w:rPr>
          <w:rFonts w:hint="eastAsia" w:ascii="Segoe UI" w:hAnsi="Segoe UI" w:cs="Segoe UI"/>
          <w:color w:val="auto"/>
          <w:shd w:val="clear" w:color="auto" w:fill="FFFFFF"/>
        </w:rPr>
        <w:t>存放室</w:t>
      </w:r>
      <w:bookmarkEnd w:id="225"/>
      <w:bookmarkEnd w:id="226"/>
      <w:bookmarkEnd w:id="285"/>
      <w:bookmarkEnd w:id="286"/>
      <w:bookmarkStart w:id="287" w:name="_Toc260734543"/>
      <w:r>
        <w:rPr>
          <w:rFonts w:hint="eastAsia" w:ascii="Segoe UI" w:hAnsi="Segoe UI" w:cs="Segoe UI"/>
          <w:color w:val="auto"/>
          <w:shd w:val="clear" w:color="auto" w:fill="FFFFFF"/>
          <w:lang w:val="en-US" w:eastAsia="zh-CN"/>
        </w:rPr>
        <w:t>的</w:t>
      </w:r>
      <w:r>
        <w:rPr>
          <w:rFonts w:hint="eastAsia" w:ascii="Segoe UI" w:hAnsi="Segoe UI" w:cs="Segoe UI"/>
          <w:color w:val="auto"/>
          <w:shd w:val="clear" w:color="auto" w:fill="FFFFFF"/>
        </w:rPr>
        <w:t>面积、净高及门洞尺寸宜根据实际需求确定，且宜符合表4.4.6的规定；其净高应满足最高设备直立存放及室内吊装设施（如有）的安装与操作空间要求</w:t>
      </w:r>
      <w:r>
        <w:rPr>
          <w:rFonts w:hint="eastAsia" w:ascii="Segoe UI" w:hAnsi="Segoe UI" w:cs="Segoe UI"/>
          <w:color w:val="auto"/>
          <w:shd w:val="clear" w:color="auto" w:fill="FFFFFF"/>
          <w:lang w:eastAsia="zh-CN"/>
        </w:rPr>
        <w:t>；</w:t>
      </w:r>
    </w:p>
    <w:p w14:paraId="120EBF15">
      <w:pPr>
        <w:numPr>
          <w:ilvl w:val="0"/>
          <w:numId w:val="64"/>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应靠近摄影棚拍摄区布置，</w:t>
      </w:r>
      <w:r>
        <w:rPr>
          <w:rFonts w:ascii="Segoe UI" w:hAnsi="Segoe UI" w:cs="Segoe UI"/>
          <w:color w:val="auto"/>
          <w:shd w:val="clear" w:color="auto" w:fill="FFFFFF"/>
        </w:rPr>
        <w:t>且</w:t>
      </w:r>
      <w:r>
        <w:rPr>
          <w:rFonts w:hint="eastAsia" w:ascii="Segoe UI" w:hAnsi="Segoe UI" w:cs="Segoe UI"/>
          <w:color w:val="auto"/>
          <w:shd w:val="clear" w:color="auto" w:fill="FFFFFF"/>
        </w:rPr>
        <w:t>应与</w:t>
      </w:r>
      <w:r>
        <w:rPr>
          <w:rFonts w:ascii="Segoe UI" w:hAnsi="Segoe UI" w:cs="Segoe UI"/>
          <w:color w:val="auto"/>
          <w:shd w:val="clear" w:color="auto" w:fill="FFFFFF"/>
        </w:rPr>
        <w:t>摄影棚同层</w:t>
      </w:r>
      <w:r>
        <w:rPr>
          <w:rFonts w:hint="eastAsia" w:ascii="Segoe UI" w:hAnsi="Segoe UI" w:cs="Segoe UI"/>
          <w:color w:val="auto"/>
          <w:shd w:val="clear" w:color="auto" w:fill="FFFFFF"/>
        </w:rPr>
        <w:t>；</w:t>
      </w:r>
      <w:r>
        <w:rPr>
          <w:rFonts w:ascii="Segoe UI" w:hAnsi="Segoe UI" w:cs="Segoe UI"/>
          <w:color w:val="auto"/>
          <w:shd w:val="clear" w:color="auto" w:fill="FFFFFF"/>
        </w:rPr>
        <w:t>应设置直接通向摄影棚拍摄区的</w:t>
      </w:r>
      <w:r>
        <w:rPr>
          <w:rFonts w:hint="eastAsia" w:ascii="Segoe UI" w:hAnsi="Segoe UI" w:cs="Segoe UI"/>
          <w:color w:val="auto"/>
          <w:shd w:val="clear" w:color="auto" w:fill="FFFFFF"/>
        </w:rPr>
        <w:t>设备门洞； </w:t>
      </w:r>
    </w:p>
    <w:p w14:paraId="41638F38">
      <w:pPr>
        <w:numPr>
          <w:ilvl w:val="0"/>
          <w:numId w:val="64"/>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大型及以上摄影棚宜增设一个设备出入口</w:t>
      </w:r>
      <w:r>
        <w:rPr>
          <w:rFonts w:ascii="Segoe UI" w:hAnsi="Segoe UI" w:cs="Segoe UI"/>
          <w:color w:val="auto"/>
          <w:shd w:val="clear" w:color="auto" w:fill="FFFFFF"/>
        </w:rPr>
        <w:t>，该出入口应通向公共走道或园区货运通道</w:t>
      </w:r>
      <w:r>
        <w:rPr>
          <w:rFonts w:hint="eastAsia" w:ascii="Segoe UI" w:hAnsi="Segoe UI" w:cs="Segoe UI"/>
          <w:color w:val="auto"/>
          <w:shd w:val="clear" w:color="auto" w:fill="FFFFFF"/>
        </w:rPr>
        <w:t>；</w:t>
      </w:r>
      <w:r>
        <w:rPr>
          <w:rFonts w:ascii="Segoe UI" w:hAnsi="Segoe UI" w:cs="Segoe UI"/>
          <w:color w:val="auto"/>
          <w:shd w:val="clear" w:color="auto" w:fill="FFFFFF"/>
        </w:rPr>
        <w:t>当受条件限制时，其设备运输流线可经由摄影棚道具门实现</w:t>
      </w:r>
      <w:r>
        <w:rPr>
          <w:rFonts w:hint="eastAsia" w:ascii="Segoe UI" w:hAnsi="Segoe UI" w:cs="Segoe UI"/>
          <w:color w:val="auto"/>
          <w:shd w:val="clear" w:color="auto" w:fill="FFFFFF"/>
        </w:rPr>
        <w:t>；</w:t>
      </w:r>
    </w:p>
    <w:p w14:paraId="60197DB1">
      <w:pPr>
        <w:numPr>
          <w:ilvl w:val="0"/>
          <w:numId w:val="64"/>
        </w:numPr>
        <w:spacing w:line="360" w:lineRule="auto"/>
        <w:ind w:firstLine="420" w:firstLineChars="200"/>
        <w:jc w:val="left"/>
        <w:rPr>
          <w:rFonts w:ascii="Segoe UI" w:hAnsi="Segoe UI" w:cs="Segoe UI"/>
          <w:color w:val="auto"/>
          <w:shd w:val="clear" w:color="auto" w:fill="FFFFFF"/>
        </w:rPr>
      </w:pPr>
      <w:bookmarkStart w:id="288" w:name="OLE_LINK125"/>
      <w:r>
        <w:rPr>
          <w:rFonts w:hint="eastAsia" w:ascii="Segoe UI" w:hAnsi="Segoe UI" w:cs="Segoe UI"/>
          <w:color w:val="auto"/>
          <w:shd w:val="clear" w:color="auto" w:fill="FFFFFF"/>
        </w:rPr>
        <w:t>所有设备</w:t>
      </w:r>
      <w:r>
        <w:rPr>
          <w:rFonts w:ascii="Segoe UI" w:hAnsi="Segoe UI" w:cs="Segoe UI"/>
          <w:color w:val="auto"/>
          <w:shd w:val="clear" w:color="auto" w:fill="FFFFFF"/>
        </w:rPr>
        <w:t>出入口的尺寸应满足设备运输要求</w:t>
      </w:r>
      <w:r>
        <w:rPr>
          <w:rFonts w:hint="eastAsia" w:ascii="Segoe UI" w:hAnsi="Segoe UI" w:cs="Segoe UI"/>
          <w:color w:val="auto"/>
          <w:shd w:val="clear" w:color="auto" w:fill="FFFFFF"/>
        </w:rPr>
        <w:t>，</w:t>
      </w:r>
      <w:r>
        <w:rPr>
          <w:rFonts w:ascii="Segoe UI" w:hAnsi="Segoe UI" w:cs="Segoe UI"/>
          <w:color w:val="auto"/>
          <w:shd w:val="clear" w:color="auto" w:fill="FFFFFF"/>
        </w:rPr>
        <w:t>且不宜小于表4.4.6的规定</w:t>
      </w:r>
      <w:bookmarkStart w:id="289" w:name="_Hlk194221785"/>
      <w:r>
        <w:rPr>
          <w:rFonts w:hint="eastAsia" w:ascii="Segoe UI" w:hAnsi="Segoe UI" w:cs="Segoe UI"/>
          <w:color w:val="auto"/>
          <w:shd w:val="clear" w:color="auto" w:fill="FFFFFF"/>
        </w:rPr>
        <w:t>；</w:t>
      </w:r>
    </w:p>
    <w:bookmarkEnd w:id="289"/>
    <w:p w14:paraId="556C6657">
      <w:pPr>
        <w:numPr>
          <w:ilvl w:val="0"/>
          <w:numId w:val="64"/>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室内空间划分应满足摄影机、灯具、音频</w:t>
      </w:r>
      <w:r>
        <w:rPr>
          <w:rFonts w:hint="eastAsia" w:ascii="Segoe UI" w:hAnsi="Segoe UI" w:cs="Segoe UI"/>
          <w:color w:val="auto"/>
          <w:shd w:val="clear" w:color="auto" w:fill="FFFFFF"/>
        </w:rPr>
        <w:t>视频</w:t>
      </w:r>
      <w:r>
        <w:rPr>
          <w:rFonts w:ascii="Segoe UI" w:hAnsi="Segoe UI" w:cs="Segoe UI"/>
          <w:color w:val="auto"/>
          <w:shd w:val="clear" w:color="auto" w:fill="FFFFFF"/>
        </w:rPr>
        <w:t>设备分类存放需求，大型及以上摄影棚宜设置吊轨、货架、柜体，其净高应满足吊轨及葫芦的安装与操作空间要求</w:t>
      </w:r>
      <w:r>
        <w:rPr>
          <w:rFonts w:hint="eastAsia" w:ascii="Segoe UI" w:hAnsi="Segoe UI" w:cs="Segoe UI"/>
          <w:color w:val="auto"/>
          <w:shd w:val="clear" w:color="auto" w:fill="FFFFFF"/>
        </w:rPr>
        <w:t>。</w:t>
      </w:r>
    </w:p>
    <w:bookmarkEnd w:id="288"/>
    <w:p w14:paraId="752AEA8A">
      <w:pPr>
        <w:pStyle w:val="70"/>
        <w:tabs>
          <w:tab w:val="left" w:pos="142"/>
          <w:tab w:val="left" w:pos="709"/>
        </w:tabs>
        <w:spacing w:line="360" w:lineRule="auto"/>
        <w:ind w:firstLine="0" w:firstLineChars="0"/>
        <w:jc w:val="center"/>
        <w:rPr>
          <w:rFonts w:ascii="宋体" w:hAnsi="宋体" w:cs="宋体"/>
          <w:color w:val="auto"/>
          <w:sz w:val="18"/>
          <w:szCs w:val="18"/>
        </w:rPr>
      </w:pPr>
      <w:r>
        <w:rPr>
          <w:rFonts w:hint="eastAsia" w:ascii="宋体" w:hAnsi="宋体" w:cs="宋体"/>
          <w:color w:val="auto"/>
          <w:sz w:val="18"/>
          <w:szCs w:val="18"/>
        </w:rPr>
        <w:t xml:space="preserve">表4.4.6 </w:t>
      </w:r>
      <w:r>
        <w:rPr>
          <w:rFonts w:ascii="宋体" w:hAnsi="宋体" w:cs="宋体"/>
          <w:color w:val="auto"/>
          <w:sz w:val="18"/>
          <w:szCs w:val="18"/>
        </w:rPr>
        <w:t>摄影设备存放</w:t>
      </w:r>
      <w:r>
        <w:rPr>
          <w:rFonts w:hint="eastAsia" w:ascii="宋体" w:hAnsi="宋体" w:cs="宋体"/>
          <w:color w:val="auto"/>
          <w:sz w:val="18"/>
          <w:szCs w:val="18"/>
        </w:rPr>
        <w:t>室配置要求</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51"/>
        <w:gridCol w:w="1522"/>
        <w:gridCol w:w="1522"/>
        <w:gridCol w:w="1522"/>
        <w:gridCol w:w="1523"/>
      </w:tblGrid>
      <w:tr w14:paraId="17794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51" w:type="dxa"/>
            <w:vAlign w:val="center"/>
          </w:tcPr>
          <w:p w14:paraId="0DC433BD">
            <w:pPr>
              <w:tabs>
                <w:tab w:val="left" w:pos="142"/>
                <w:tab w:val="left" w:pos="709"/>
              </w:tabs>
              <w:spacing w:line="360" w:lineRule="exact"/>
              <w:jc w:val="center"/>
              <w:rPr>
                <w:rFonts w:ascii="宋体" w:hAnsi="宋体" w:cs="Segoe UI"/>
                <w:color w:val="auto"/>
                <w:kern w:val="0"/>
                <w:sz w:val="18"/>
                <w:szCs w:val="18"/>
              </w:rPr>
            </w:pPr>
            <w:r>
              <w:rPr>
                <w:rFonts w:hint="eastAsia" w:ascii="宋体" w:hAnsi="宋体" w:cs="Segoe UI"/>
                <w:color w:val="auto"/>
                <w:kern w:val="0"/>
                <w:sz w:val="18"/>
                <w:szCs w:val="18"/>
              </w:rPr>
              <w:t>配置要素</w:t>
            </w:r>
          </w:p>
        </w:tc>
        <w:tc>
          <w:tcPr>
            <w:tcW w:w="1522" w:type="dxa"/>
            <w:vAlign w:val="center"/>
          </w:tcPr>
          <w:p w14:paraId="2B2CE5D4">
            <w:pPr>
              <w:tabs>
                <w:tab w:val="left" w:pos="142"/>
                <w:tab w:val="left" w:pos="709"/>
              </w:tabs>
              <w:spacing w:line="360" w:lineRule="exact"/>
              <w:jc w:val="center"/>
              <w:rPr>
                <w:rFonts w:ascii="宋体" w:hAnsi="宋体" w:cs="宋体"/>
                <w:color w:val="auto"/>
                <w:sz w:val="18"/>
                <w:szCs w:val="18"/>
              </w:rPr>
            </w:pPr>
            <w:r>
              <w:rPr>
                <w:rFonts w:ascii="宋体" w:hAnsi="宋体" w:cs="Segoe UI"/>
                <w:color w:val="auto"/>
                <w:kern w:val="0"/>
                <w:sz w:val="18"/>
                <w:szCs w:val="18"/>
              </w:rPr>
              <w:t>小型棚</w:t>
            </w:r>
          </w:p>
        </w:tc>
        <w:tc>
          <w:tcPr>
            <w:tcW w:w="1522" w:type="dxa"/>
            <w:vAlign w:val="center"/>
          </w:tcPr>
          <w:p w14:paraId="014DF1AB">
            <w:pPr>
              <w:tabs>
                <w:tab w:val="left" w:pos="142"/>
                <w:tab w:val="left" w:pos="709"/>
              </w:tabs>
              <w:spacing w:line="360" w:lineRule="exact"/>
              <w:jc w:val="center"/>
              <w:rPr>
                <w:rFonts w:ascii="宋体" w:hAnsi="宋体" w:cs="宋体"/>
                <w:color w:val="auto"/>
                <w:sz w:val="18"/>
                <w:szCs w:val="18"/>
              </w:rPr>
            </w:pPr>
            <w:r>
              <w:rPr>
                <w:rFonts w:ascii="宋体" w:hAnsi="宋体" w:cs="Segoe UI"/>
                <w:color w:val="auto"/>
                <w:kern w:val="0"/>
                <w:sz w:val="18"/>
                <w:szCs w:val="18"/>
              </w:rPr>
              <w:t>中型棚</w:t>
            </w:r>
          </w:p>
        </w:tc>
        <w:tc>
          <w:tcPr>
            <w:tcW w:w="1522" w:type="dxa"/>
            <w:vAlign w:val="center"/>
          </w:tcPr>
          <w:p w14:paraId="1B4EF3E7">
            <w:pPr>
              <w:tabs>
                <w:tab w:val="left" w:pos="142"/>
                <w:tab w:val="left" w:pos="709"/>
              </w:tabs>
              <w:spacing w:line="360" w:lineRule="exact"/>
              <w:jc w:val="center"/>
              <w:rPr>
                <w:rFonts w:ascii="宋体" w:hAnsi="宋体" w:cs="宋体"/>
                <w:color w:val="auto"/>
                <w:sz w:val="18"/>
                <w:szCs w:val="18"/>
              </w:rPr>
            </w:pPr>
            <w:r>
              <w:rPr>
                <w:rFonts w:ascii="宋体" w:hAnsi="宋体" w:cs="Segoe UI"/>
                <w:color w:val="auto"/>
                <w:kern w:val="0"/>
                <w:sz w:val="18"/>
                <w:szCs w:val="18"/>
              </w:rPr>
              <w:t>大型棚</w:t>
            </w:r>
          </w:p>
        </w:tc>
        <w:tc>
          <w:tcPr>
            <w:tcW w:w="1523" w:type="dxa"/>
            <w:vAlign w:val="center"/>
          </w:tcPr>
          <w:p w14:paraId="157EE02B">
            <w:pPr>
              <w:tabs>
                <w:tab w:val="left" w:pos="142"/>
                <w:tab w:val="left" w:pos="709"/>
              </w:tabs>
              <w:spacing w:line="360" w:lineRule="exact"/>
              <w:jc w:val="center"/>
              <w:rPr>
                <w:rFonts w:ascii="宋体" w:hAnsi="宋体" w:cs="宋体"/>
                <w:color w:val="auto"/>
                <w:sz w:val="18"/>
                <w:szCs w:val="18"/>
              </w:rPr>
            </w:pPr>
            <w:r>
              <w:rPr>
                <w:rFonts w:ascii="宋体" w:hAnsi="宋体" w:cs="Segoe UI"/>
                <w:color w:val="auto"/>
                <w:kern w:val="0"/>
                <w:sz w:val="18"/>
                <w:szCs w:val="18"/>
              </w:rPr>
              <w:t>特大型棚</w:t>
            </w:r>
          </w:p>
        </w:tc>
      </w:tr>
      <w:tr w14:paraId="52EEF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51" w:type="dxa"/>
            <w:vAlign w:val="center"/>
          </w:tcPr>
          <w:p w14:paraId="6BAB4875">
            <w:pPr>
              <w:widowControl/>
              <w:jc w:val="center"/>
              <w:rPr>
                <w:rFonts w:ascii="宋体" w:hAnsi="宋体" w:cs="Segoe UI"/>
                <w:color w:val="auto"/>
                <w:kern w:val="0"/>
                <w:sz w:val="18"/>
                <w:szCs w:val="18"/>
              </w:rPr>
            </w:pPr>
            <w:r>
              <w:rPr>
                <w:rFonts w:hint="eastAsia" w:ascii="宋体" w:hAnsi="宋体" w:cs="Segoe UI"/>
                <w:color w:val="auto"/>
                <w:kern w:val="0"/>
                <w:sz w:val="18"/>
                <w:szCs w:val="18"/>
              </w:rPr>
              <w:t>使用</w:t>
            </w:r>
            <w:r>
              <w:rPr>
                <w:rFonts w:ascii="宋体" w:hAnsi="宋体" w:cs="Segoe UI"/>
                <w:color w:val="auto"/>
                <w:kern w:val="0"/>
                <w:sz w:val="18"/>
                <w:szCs w:val="18"/>
              </w:rPr>
              <w:t>面积</w:t>
            </w:r>
            <w:r>
              <w:rPr>
                <w:rFonts w:hint="eastAsia" w:ascii="宋体" w:hAnsi="宋体" w:cs="Segoe UI"/>
                <w:color w:val="auto"/>
                <w:kern w:val="0"/>
                <w:sz w:val="18"/>
                <w:szCs w:val="18"/>
              </w:rPr>
              <w:t>（</w:t>
            </w:r>
            <w:r>
              <w:rPr>
                <w:rFonts w:ascii="宋体" w:hAnsi="宋体" w:cs="Segoe UI"/>
                <w:color w:val="auto"/>
                <w:kern w:val="0"/>
                <w:sz w:val="18"/>
                <w:szCs w:val="18"/>
              </w:rPr>
              <w:t>㎡</w:t>
            </w:r>
            <w:r>
              <w:rPr>
                <w:rFonts w:hint="eastAsia" w:ascii="宋体" w:hAnsi="宋体" w:cs="Segoe UI"/>
                <w:color w:val="auto"/>
                <w:kern w:val="0"/>
                <w:sz w:val="18"/>
                <w:szCs w:val="18"/>
              </w:rPr>
              <w:t>）</w:t>
            </w:r>
          </w:p>
        </w:tc>
        <w:tc>
          <w:tcPr>
            <w:tcW w:w="1522" w:type="dxa"/>
            <w:vAlign w:val="center"/>
          </w:tcPr>
          <w:p w14:paraId="485B4431">
            <w:pPr>
              <w:widowControl/>
              <w:jc w:val="center"/>
              <w:rPr>
                <w:rFonts w:ascii="宋体" w:hAnsi="宋体" w:cs="Segoe UI"/>
                <w:color w:val="auto"/>
                <w:kern w:val="0"/>
                <w:sz w:val="18"/>
                <w:szCs w:val="18"/>
              </w:rPr>
            </w:pPr>
            <w:bookmarkStart w:id="290" w:name="OLE_LINK269"/>
            <w:r>
              <w:rPr>
                <w:rFonts w:hint="eastAsia" w:ascii="宋体" w:hAnsi="宋体" w:cs="Segoe UI"/>
                <w:color w:val="auto"/>
                <w:kern w:val="0"/>
                <w:sz w:val="18"/>
                <w:szCs w:val="18"/>
              </w:rPr>
              <w:t>20</w:t>
            </w:r>
            <w:bookmarkEnd w:id="290"/>
            <w:r>
              <w:rPr>
                <w:rFonts w:ascii="宋体" w:hAnsi="宋体" w:cs="Segoe UI"/>
                <w:color w:val="auto"/>
                <w:kern w:val="0"/>
                <w:sz w:val="18"/>
                <w:szCs w:val="18"/>
              </w:rPr>
              <w:t>～</w:t>
            </w:r>
            <w:r>
              <w:rPr>
                <w:rFonts w:hint="eastAsia" w:ascii="宋体" w:hAnsi="宋体" w:cs="Segoe UI"/>
                <w:color w:val="auto"/>
                <w:kern w:val="0"/>
                <w:sz w:val="18"/>
                <w:szCs w:val="18"/>
              </w:rPr>
              <w:t>30</w:t>
            </w:r>
          </w:p>
        </w:tc>
        <w:tc>
          <w:tcPr>
            <w:tcW w:w="1522" w:type="dxa"/>
            <w:vAlign w:val="center"/>
          </w:tcPr>
          <w:p w14:paraId="56DC5399">
            <w:pPr>
              <w:widowControl/>
              <w:jc w:val="center"/>
              <w:rPr>
                <w:rFonts w:ascii="宋体" w:hAnsi="宋体" w:cs="Segoe UI"/>
                <w:color w:val="auto"/>
                <w:kern w:val="0"/>
                <w:sz w:val="18"/>
                <w:szCs w:val="18"/>
              </w:rPr>
            </w:pPr>
            <w:r>
              <w:rPr>
                <w:rFonts w:hint="eastAsia" w:ascii="宋体" w:hAnsi="宋体" w:cs="Segoe UI"/>
                <w:color w:val="auto"/>
                <w:kern w:val="0"/>
                <w:sz w:val="18"/>
                <w:szCs w:val="18"/>
              </w:rPr>
              <w:t>30</w:t>
            </w:r>
            <w:r>
              <w:rPr>
                <w:rFonts w:ascii="宋体" w:hAnsi="宋体" w:cs="Segoe UI"/>
                <w:color w:val="auto"/>
                <w:kern w:val="0"/>
                <w:sz w:val="18"/>
                <w:szCs w:val="18"/>
              </w:rPr>
              <w:t>～</w:t>
            </w:r>
            <w:r>
              <w:rPr>
                <w:rFonts w:hint="eastAsia" w:ascii="宋体" w:hAnsi="宋体" w:cs="Segoe UI"/>
                <w:color w:val="auto"/>
                <w:kern w:val="0"/>
                <w:sz w:val="18"/>
                <w:szCs w:val="18"/>
              </w:rPr>
              <w:t>5</w:t>
            </w:r>
            <w:r>
              <w:rPr>
                <w:rFonts w:ascii="宋体" w:hAnsi="宋体" w:cs="Segoe UI"/>
                <w:color w:val="auto"/>
                <w:kern w:val="0"/>
                <w:sz w:val="18"/>
                <w:szCs w:val="18"/>
              </w:rPr>
              <w:t>0</w:t>
            </w:r>
          </w:p>
        </w:tc>
        <w:tc>
          <w:tcPr>
            <w:tcW w:w="1522" w:type="dxa"/>
            <w:vAlign w:val="center"/>
          </w:tcPr>
          <w:p w14:paraId="1571AF7C">
            <w:pPr>
              <w:widowControl/>
              <w:jc w:val="center"/>
              <w:rPr>
                <w:rFonts w:ascii="宋体" w:hAnsi="宋体" w:cs="Segoe UI"/>
                <w:color w:val="auto"/>
                <w:kern w:val="0"/>
                <w:sz w:val="18"/>
                <w:szCs w:val="18"/>
              </w:rPr>
            </w:pPr>
            <w:r>
              <w:rPr>
                <w:rFonts w:hint="eastAsia" w:ascii="宋体" w:hAnsi="宋体" w:cs="Segoe UI"/>
                <w:color w:val="auto"/>
                <w:kern w:val="0"/>
                <w:sz w:val="18"/>
                <w:szCs w:val="18"/>
              </w:rPr>
              <w:t>50</w:t>
            </w:r>
            <w:r>
              <w:rPr>
                <w:rFonts w:ascii="宋体" w:hAnsi="宋体" w:cs="Segoe UI"/>
                <w:color w:val="auto"/>
                <w:kern w:val="0"/>
                <w:sz w:val="18"/>
                <w:szCs w:val="18"/>
              </w:rPr>
              <w:t>～</w:t>
            </w:r>
            <w:r>
              <w:rPr>
                <w:rFonts w:hint="eastAsia" w:ascii="宋体" w:hAnsi="宋体" w:cs="Segoe UI"/>
                <w:color w:val="auto"/>
                <w:kern w:val="0"/>
                <w:sz w:val="18"/>
                <w:szCs w:val="18"/>
              </w:rPr>
              <w:t>80</w:t>
            </w:r>
          </w:p>
        </w:tc>
        <w:tc>
          <w:tcPr>
            <w:tcW w:w="1523" w:type="dxa"/>
            <w:vAlign w:val="center"/>
          </w:tcPr>
          <w:p w14:paraId="404F538B">
            <w:pPr>
              <w:widowControl/>
              <w:jc w:val="center"/>
              <w:rPr>
                <w:rFonts w:ascii="宋体" w:hAnsi="宋体" w:cs="Segoe UI"/>
                <w:color w:val="auto"/>
                <w:kern w:val="0"/>
                <w:sz w:val="18"/>
                <w:szCs w:val="18"/>
              </w:rPr>
            </w:pPr>
            <w:r>
              <w:rPr>
                <w:rFonts w:hint="eastAsia" w:ascii="宋体" w:hAnsi="宋体" w:cs="Segoe UI"/>
                <w:color w:val="auto"/>
                <w:kern w:val="0"/>
                <w:sz w:val="18"/>
                <w:szCs w:val="18"/>
              </w:rPr>
              <w:t>80</w:t>
            </w:r>
            <w:r>
              <w:rPr>
                <w:rFonts w:ascii="宋体" w:hAnsi="宋体" w:cs="Segoe UI"/>
                <w:color w:val="auto"/>
                <w:kern w:val="0"/>
                <w:sz w:val="18"/>
                <w:szCs w:val="18"/>
              </w:rPr>
              <w:t>～</w:t>
            </w:r>
            <w:r>
              <w:rPr>
                <w:rFonts w:hint="eastAsia" w:ascii="宋体" w:hAnsi="宋体" w:cs="Segoe UI"/>
                <w:color w:val="auto"/>
                <w:kern w:val="0"/>
                <w:sz w:val="18"/>
                <w:szCs w:val="18"/>
              </w:rPr>
              <w:t>12</w:t>
            </w:r>
            <w:r>
              <w:rPr>
                <w:rFonts w:ascii="宋体" w:hAnsi="宋体" w:cs="Segoe UI"/>
                <w:color w:val="auto"/>
                <w:kern w:val="0"/>
                <w:sz w:val="18"/>
                <w:szCs w:val="18"/>
              </w:rPr>
              <w:t>0</w:t>
            </w:r>
          </w:p>
        </w:tc>
      </w:tr>
      <w:tr w14:paraId="24AD8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2551" w:type="dxa"/>
            <w:tcBorders>
              <w:bottom w:val="single" w:color="auto" w:sz="4" w:space="0"/>
            </w:tcBorders>
            <w:vAlign w:val="center"/>
          </w:tcPr>
          <w:p w14:paraId="731E8A3E">
            <w:pPr>
              <w:jc w:val="center"/>
              <w:rPr>
                <w:rFonts w:ascii="宋体" w:hAnsi="宋体" w:cs="Segoe UI"/>
                <w:color w:val="auto"/>
                <w:kern w:val="0"/>
                <w:sz w:val="18"/>
                <w:szCs w:val="18"/>
              </w:rPr>
            </w:pPr>
            <w:r>
              <w:rPr>
                <w:rFonts w:ascii="宋体" w:hAnsi="宋体" w:cs="Segoe UI"/>
                <w:color w:val="auto"/>
                <w:kern w:val="0"/>
                <w:sz w:val="18"/>
                <w:szCs w:val="18"/>
              </w:rPr>
              <w:t>净高</w:t>
            </w:r>
          </w:p>
        </w:tc>
        <w:tc>
          <w:tcPr>
            <w:tcW w:w="1522" w:type="dxa"/>
            <w:vAlign w:val="center"/>
          </w:tcPr>
          <w:p w14:paraId="6B891CAB">
            <w:pPr>
              <w:jc w:val="center"/>
              <w:rPr>
                <w:rFonts w:ascii="宋体" w:hAnsi="宋体" w:cs="Segoe UI"/>
                <w:color w:val="auto"/>
                <w:kern w:val="0"/>
                <w:sz w:val="18"/>
                <w:szCs w:val="18"/>
              </w:rPr>
            </w:pPr>
            <w:r>
              <w:rPr>
                <w:rFonts w:ascii="宋体" w:hAnsi="宋体" w:cs="Segoe UI"/>
                <w:color w:val="auto"/>
                <w:kern w:val="0"/>
                <w:sz w:val="18"/>
                <w:szCs w:val="18"/>
              </w:rPr>
              <w:t>≥3.0</w:t>
            </w:r>
          </w:p>
        </w:tc>
        <w:tc>
          <w:tcPr>
            <w:tcW w:w="1522" w:type="dxa"/>
            <w:vAlign w:val="center"/>
          </w:tcPr>
          <w:p w14:paraId="5AEFC6B1">
            <w:pPr>
              <w:jc w:val="center"/>
              <w:rPr>
                <w:rFonts w:ascii="宋体" w:hAnsi="宋体" w:cs="Segoe UI"/>
                <w:color w:val="auto"/>
                <w:kern w:val="0"/>
                <w:sz w:val="18"/>
                <w:szCs w:val="18"/>
              </w:rPr>
            </w:pPr>
            <w:r>
              <w:rPr>
                <w:rFonts w:ascii="宋体" w:hAnsi="宋体" w:cs="Segoe UI"/>
                <w:color w:val="auto"/>
                <w:kern w:val="0"/>
                <w:sz w:val="18"/>
                <w:szCs w:val="18"/>
              </w:rPr>
              <w:t>≥3.</w:t>
            </w:r>
            <w:r>
              <w:rPr>
                <w:rFonts w:hint="eastAsia" w:ascii="宋体" w:hAnsi="宋体" w:cs="Segoe UI"/>
                <w:color w:val="auto"/>
                <w:kern w:val="0"/>
                <w:sz w:val="18"/>
                <w:szCs w:val="18"/>
              </w:rPr>
              <w:t>5</w:t>
            </w:r>
          </w:p>
        </w:tc>
        <w:tc>
          <w:tcPr>
            <w:tcW w:w="1522" w:type="dxa"/>
            <w:vAlign w:val="center"/>
          </w:tcPr>
          <w:p w14:paraId="6BC6AA1A">
            <w:pPr>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w:t>
            </w:r>
            <w:r>
              <w:rPr>
                <w:rFonts w:ascii="宋体" w:hAnsi="宋体" w:cs="Segoe UI"/>
                <w:color w:val="auto"/>
                <w:kern w:val="0"/>
                <w:sz w:val="18"/>
                <w:szCs w:val="18"/>
              </w:rPr>
              <w:t>.0</w:t>
            </w:r>
          </w:p>
        </w:tc>
        <w:tc>
          <w:tcPr>
            <w:tcW w:w="1523" w:type="dxa"/>
            <w:vAlign w:val="center"/>
          </w:tcPr>
          <w:p w14:paraId="7BC44E8F">
            <w:pPr>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w:t>
            </w:r>
            <w:r>
              <w:rPr>
                <w:rFonts w:ascii="宋体" w:hAnsi="宋体" w:cs="Segoe UI"/>
                <w:color w:val="auto"/>
                <w:kern w:val="0"/>
                <w:sz w:val="18"/>
                <w:szCs w:val="18"/>
              </w:rPr>
              <w:t>.</w:t>
            </w:r>
            <w:r>
              <w:rPr>
                <w:rFonts w:hint="eastAsia" w:ascii="宋体" w:hAnsi="宋体" w:cs="Segoe UI"/>
                <w:color w:val="auto"/>
                <w:kern w:val="0"/>
                <w:sz w:val="18"/>
                <w:szCs w:val="18"/>
              </w:rPr>
              <w:t>5</w:t>
            </w:r>
          </w:p>
        </w:tc>
      </w:tr>
      <w:tr w14:paraId="0E6E7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51" w:type="dxa"/>
            <w:tcBorders>
              <w:top w:val="single" w:color="auto" w:sz="4" w:space="0"/>
              <w:bottom w:val="single" w:color="auto" w:sz="4" w:space="0"/>
            </w:tcBorders>
            <w:vAlign w:val="center"/>
          </w:tcPr>
          <w:p w14:paraId="474AEE47">
            <w:pPr>
              <w:widowControl/>
              <w:jc w:val="center"/>
              <w:rPr>
                <w:rFonts w:ascii="宋体" w:hAnsi="宋体" w:cs="Segoe UI"/>
                <w:color w:val="auto"/>
                <w:kern w:val="0"/>
                <w:sz w:val="18"/>
                <w:szCs w:val="18"/>
              </w:rPr>
            </w:pPr>
            <w:r>
              <w:rPr>
                <w:rFonts w:ascii="宋体" w:hAnsi="宋体" w:cs="Segoe UI"/>
                <w:color w:val="auto"/>
                <w:kern w:val="0"/>
                <w:sz w:val="18"/>
                <w:szCs w:val="18"/>
              </w:rPr>
              <w:t>门洞尺寸（宽</w:t>
            </w:r>
            <w:r>
              <w:rPr>
                <w:rFonts w:hint="eastAsia" w:ascii="宋体" w:hAnsi="宋体" w:cs="Segoe UI"/>
                <w:color w:val="auto"/>
                <w:kern w:val="0"/>
                <w:sz w:val="18"/>
                <w:szCs w:val="18"/>
              </w:rPr>
              <w:t>x高</w:t>
            </w:r>
            <w:r>
              <w:rPr>
                <w:rFonts w:ascii="宋体" w:hAnsi="宋体" w:cs="Segoe UI"/>
                <w:color w:val="auto"/>
                <w:kern w:val="0"/>
                <w:sz w:val="18"/>
                <w:szCs w:val="18"/>
              </w:rPr>
              <w:t>）</w:t>
            </w:r>
            <w:r>
              <w:rPr>
                <w:rFonts w:hint="eastAsia" w:ascii="宋体" w:hAnsi="宋体" w:cs="宋体"/>
                <w:color w:val="auto"/>
                <w:kern w:val="0"/>
                <w:sz w:val="18"/>
                <w:szCs w:val="18"/>
              </w:rPr>
              <w:t>（m）</w:t>
            </w:r>
          </w:p>
        </w:tc>
        <w:tc>
          <w:tcPr>
            <w:tcW w:w="1522" w:type="dxa"/>
            <w:vAlign w:val="center"/>
          </w:tcPr>
          <w:p w14:paraId="7DF1340C">
            <w:pPr>
              <w:widowControl/>
              <w:jc w:val="center"/>
              <w:rPr>
                <w:rFonts w:ascii="宋体" w:hAnsi="宋体" w:cs="Segoe UI"/>
                <w:color w:val="auto"/>
                <w:kern w:val="0"/>
                <w:sz w:val="18"/>
                <w:szCs w:val="18"/>
              </w:rPr>
            </w:pPr>
            <w:bookmarkStart w:id="291" w:name="OLE_LINK123"/>
            <w:bookmarkStart w:id="292" w:name="OLE_LINK122"/>
            <w:r>
              <w:rPr>
                <w:rFonts w:ascii="宋体" w:hAnsi="宋体" w:cs="Segoe UI"/>
                <w:color w:val="auto"/>
                <w:kern w:val="0"/>
                <w:sz w:val="18"/>
                <w:szCs w:val="18"/>
              </w:rPr>
              <w:t>≥1.</w:t>
            </w:r>
            <w:r>
              <w:rPr>
                <w:rFonts w:hint="eastAsia" w:ascii="宋体" w:hAnsi="宋体" w:cs="Segoe UI"/>
                <w:color w:val="auto"/>
                <w:kern w:val="0"/>
                <w:sz w:val="18"/>
                <w:szCs w:val="18"/>
              </w:rPr>
              <w:t>8</w:t>
            </w:r>
            <w:r>
              <w:rPr>
                <w:rFonts w:hint="eastAsia" w:ascii="宋体" w:hAnsi="宋体" w:cs="宋体"/>
                <w:color w:val="auto"/>
                <w:kern w:val="0"/>
                <w:sz w:val="18"/>
                <w:szCs w:val="18"/>
              </w:rPr>
              <w:t>×</w:t>
            </w:r>
            <w:r>
              <w:rPr>
                <w:rFonts w:ascii="宋体" w:hAnsi="宋体" w:cs="Segoe UI"/>
                <w:color w:val="auto"/>
                <w:kern w:val="0"/>
                <w:sz w:val="18"/>
                <w:szCs w:val="18"/>
              </w:rPr>
              <w:t>2.</w:t>
            </w:r>
            <w:bookmarkEnd w:id="291"/>
            <w:bookmarkEnd w:id="292"/>
            <w:r>
              <w:rPr>
                <w:rFonts w:hint="eastAsia" w:ascii="宋体" w:hAnsi="宋体" w:cs="Segoe UI"/>
                <w:color w:val="auto"/>
                <w:kern w:val="0"/>
                <w:sz w:val="18"/>
                <w:szCs w:val="18"/>
              </w:rPr>
              <w:t>4</w:t>
            </w:r>
          </w:p>
        </w:tc>
        <w:tc>
          <w:tcPr>
            <w:tcW w:w="1522" w:type="dxa"/>
            <w:vAlign w:val="center"/>
          </w:tcPr>
          <w:p w14:paraId="092EB150">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w:t>
            </w:r>
            <w:r>
              <w:rPr>
                <w:rFonts w:ascii="宋体" w:hAnsi="宋体" w:cs="Segoe UI"/>
                <w:color w:val="auto"/>
                <w:kern w:val="0"/>
                <w:sz w:val="18"/>
                <w:szCs w:val="18"/>
              </w:rPr>
              <w:t>.</w:t>
            </w:r>
            <w:r>
              <w:rPr>
                <w:rFonts w:hint="eastAsia" w:ascii="宋体" w:hAnsi="宋体" w:cs="Segoe UI"/>
                <w:color w:val="auto"/>
                <w:kern w:val="0"/>
                <w:sz w:val="18"/>
                <w:szCs w:val="18"/>
              </w:rPr>
              <w:t>1</w:t>
            </w:r>
            <w:r>
              <w:rPr>
                <w:rFonts w:hint="eastAsia" w:ascii="宋体" w:hAnsi="宋体" w:cs="宋体"/>
                <w:color w:val="auto"/>
                <w:kern w:val="0"/>
                <w:sz w:val="18"/>
                <w:szCs w:val="18"/>
              </w:rPr>
              <w:t>×</w:t>
            </w:r>
            <w:r>
              <w:rPr>
                <w:rFonts w:ascii="宋体" w:hAnsi="宋体" w:cs="Segoe UI"/>
                <w:color w:val="auto"/>
                <w:kern w:val="0"/>
                <w:sz w:val="18"/>
                <w:szCs w:val="18"/>
              </w:rPr>
              <w:t>2.</w:t>
            </w:r>
            <w:r>
              <w:rPr>
                <w:rFonts w:hint="eastAsia" w:ascii="宋体" w:hAnsi="宋体" w:cs="Segoe UI"/>
                <w:color w:val="auto"/>
                <w:kern w:val="0"/>
                <w:sz w:val="18"/>
                <w:szCs w:val="18"/>
              </w:rPr>
              <w:t>6</w:t>
            </w:r>
          </w:p>
        </w:tc>
        <w:tc>
          <w:tcPr>
            <w:tcW w:w="1522" w:type="dxa"/>
            <w:vAlign w:val="center"/>
          </w:tcPr>
          <w:p w14:paraId="4BB5B3CD">
            <w:pPr>
              <w:widowControl/>
              <w:jc w:val="center"/>
              <w:rPr>
                <w:rFonts w:ascii="宋体" w:hAnsi="宋体" w:cs="Segoe UI"/>
                <w:color w:val="auto"/>
                <w:kern w:val="0"/>
                <w:sz w:val="18"/>
                <w:szCs w:val="18"/>
              </w:rPr>
            </w:pPr>
            <w:r>
              <w:rPr>
                <w:rFonts w:ascii="宋体" w:hAnsi="宋体" w:cs="Segoe UI"/>
                <w:color w:val="auto"/>
                <w:kern w:val="0"/>
                <w:sz w:val="18"/>
                <w:szCs w:val="18"/>
              </w:rPr>
              <w:t>≥2.</w:t>
            </w:r>
            <w:r>
              <w:rPr>
                <w:rFonts w:hint="eastAsia" w:ascii="宋体" w:hAnsi="宋体" w:cs="Segoe UI"/>
                <w:color w:val="auto"/>
                <w:kern w:val="0"/>
                <w:sz w:val="18"/>
                <w:szCs w:val="18"/>
              </w:rPr>
              <w:t>4</w:t>
            </w:r>
            <w:r>
              <w:rPr>
                <w:rFonts w:hint="eastAsia" w:ascii="宋体" w:hAnsi="宋体" w:cs="宋体"/>
                <w:color w:val="auto"/>
                <w:kern w:val="0"/>
                <w:sz w:val="18"/>
                <w:szCs w:val="18"/>
              </w:rPr>
              <w:t>×</w:t>
            </w:r>
            <w:r>
              <w:rPr>
                <w:rFonts w:hint="eastAsia" w:ascii="宋体" w:hAnsi="宋体" w:cs="Segoe UI"/>
                <w:color w:val="auto"/>
                <w:kern w:val="0"/>
                <w:sz w:val="18"/>
                <w:szCs w:val="18"/>
              </w:rPr>
              <w:t>2.8</w:t>
            </w:r>
          </w:p>
        </w:tc>
        <w:tc>
          <w:tcPr>
            <w:tcW w:w="1523" w:type="dxa"/>
            <w:vAlign w:val="center"/>
          </w:tcPr>
          <w:p w14:paraId="3D61CE9B">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2.7</w:t>
            </w:r>
            <w:r>
              <w:rPr>
                <w:rFonts w:hint="eastAsia" w:ascii="宋体" w:hAnsi="宋体" w:cs="宋体"/>
                <w:color w:val="auto"/>
                <w:kern w:val="0"/>
                <w:sz w:val="18"/>
                <w:szCs w:val="18"/>
              </w:rPr>
              <w:t>×</w:t>
            </w:r>
            <w:r>
              <w:rPr>
                <w:rFonts w:hint="eastAsia" w:ascii="宋体" w:hAnsi="宋体" w:cs="Segoe UI"/>
                <w:color w:val="auto"/>
                <w:kern w:val="0"/>
                <w:sz w:val="18"/>
                <w:szCs w:val="18"/>
              </w:rPr>
              <w:t>3.0</w:t>
            </w:r>
          </w:p>
        </w:tc>
      </w:tr>
    </w:tbl>
    <w:p w14:paraId="73FB0C67">
      <w:pPr>
        <w:tabs>
          <w:tab w:val="left" w:pos="142"/>
          <w:tab w:val="left" w:pos="709"/>
        </w:tabs>
        <w:spacing w:before="156" w:beforeLines="50"/>
        <w:jc w:val="left"/>
        <w:rPr>
          <w:rFonts w:ascii="宋体" w:hAnsi="宋体" w:cs="宋体"/>
          <w:color w:val="auto"/>
          <w:sz w:val="18"/>
          <w:szCs w:val="18"/>
          <w:shd w:val="clear" w:color="auto" w:fill="FFFFFF"/>
        </w:rPr>
      </w:pPr>
      <w:bookmarkStart w:id="293" w:name="OLE_LINK135"/>
      <w:bookmarkStart w:id="294" w:name="OLE_LINK136"/>
      <w:r>
        <w:rPr>
          <w:rFonts w:hint="eastAsia" w:ascii="宋体" w:hAnsi="宋体" w:cs="宋体"/>
          <w:color w:val="auto"/>
          <w:sz w:val="18"/>
          <w:szCs w:val="18"/>
          <w:shd w:val="clear" w:color="auto" w:fill="FFFFFF"/>
        </w:rPr>
        <w:t>注：1 当摄影棚园区设有集中器材库时，</w:t>
      </w:r>
      <w:r>
        <w:rPr>
          <w:rFonts w:hint="eastAsia" w:ascii="宋体" w:hAnsi="宋体" w:cs="宋体"/>
          <w:color w:val="auto"/>
          <w:sz w:val="18"/>
          <w:szCs w:val="18"/>
          <w:shd w:val="clear" w:color="auto" w:fill="FFFFFF"/>
          <w:lang w:val="en-US" w:eastAsia="zh-CN"/>
        </w:rPr>
        <w:t>表中</w:t>
      </w:r>
      <w:r>
        <w:rPr>
          <w:rFonts w:hint="eastAsia" w:ascii="宋体" w:hAnsi="宋体" w:cs="宋体"/>
          <w:color w:val="auto"/>
          <w:sz w:val="18"/>
          <w:szCs w:val="18"/>
          <w:shd w:val="clear" w:color="auto" w:fill="FFFFFF"/>
        </w:rPr>
        <w:t>面积可取下限值；</w:t>
      </w:r>
    </w:p>
    <w:p w14:paraId="21128B0B">
      <w:pPr>
        <w:pStyle w:val="25"/>
        <w:wordWrap w:val="0"/>
        <w:spacing w:line="330" w:lineRule="atLeast"/>
        <w:ind w:left="0" w:leftChars="0" w:firstLine="0" w:firstLineChars="0"/>
        <w:rPr>
          <w:rFonts w:hAnsi="宋体" w:cs="宋体"/>
          <w:color w:val="auto"/>
          <w:sz w:val="18"/>
          <w:szCs w:val="18"/>
          <w:shd w:val="clear" w:color="auto" w:fill="FFFFFF"/>
        </w:rPr>
      </w:pPr>
      <w:r>
        <w:rPr>
          <w:rFonts w:hint="eastAsia" w:hAnsi="宋体" w:cs="宋体"/>
          <w:color w:val="auto"/>
          <w:sz w:val="18"/>
          <w:szCs w:val="18"/>
          <w:shd w:val="clear" w:color="auto" w:fill="FFFFFF"/>
        </w:rPr>
        <w:t xml:space="preserve">2 </w:t>
      </w:r>
      <w:r>
        <w:rPr>
          <w:rFonts w:hint="eastAsia" w:hAnsi="宋体" w:cs="宋体"/>
          <w:color w:val="auto"/>
          <w:sz w:val="18"/>
          <w:szCs w:val="18"/>
        </w:rPr>
        <w:t>表中门洞为直接通向摄影棚拍摄区的洞口。</w:t>
      </w:r>
    </w:p>
    <w:bookmarkEnd w:id="283"/>
    <w:bookmarkEnd w:id="284"/>
    <w:bookmarkEnd w:id="287"/>
    <w:bookmarkEnd w:id="293"/>
    <w:bookmarkEnd w:id="294"/>
    <w:p w14:paraId="066790A0">
      <w:pPr>
        <w:numPr>
          <w:ilvl w:val="0"/>
          <w:numId w:val="59"/>
        </w:numPr>
        <w:spacing w:before="156" w:beforeLines="50" w:line="360" w:lineRule="auto"/>
        <w:jc w:val="left"/>
        <w:rPr>
          <w:rFonts w:ascii="宋体" w:hAnsi="宋体" w:cs="宋体"/>
          <w:color w:val="auto"/>
        </w:rPr>
      </w:pPr>
      <w:bookmarkStart w:id="295" w:name="OLE_LINK132"/>
      <w:bookmarkStart w:id="296" w:name="OLE_LINK31"/>
      <w:bookmarkStart w:id="297" w:name="OLE_LINK32"/>
      <w:bookmarkStart w:id="298" w:name="_Toc11240"/>
      <w:bookmarkStart w:id="299" w:name="_Toc260734544"/>
      <w:r>
        <w:rPr>
          <w:rFonts w:hint="eastAsia" w:ascii="宋体" w:hAnsi="宋体" w:cs="宋体"/>
          <w:color w:val="auto"/>
        </w:rPr>
        <w:t>摄制组工作室设计应符合下列规定：</w:t>
      </w:r>
      <w:bookmarkEnd w:id="295"/>
    </w:p>
    <w:p w14:paraId="11C8681B">
      <w:pPr>
        <w:numPr>
          <w:ilvl w:val="0"/>
          <w:numId w:val="65"/>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摄制组工作室应满足电影拍摄项目核心创作与工作人员（如制片人、导演、编剧、主演等）的办公、会议、筹备、休憩及后勤</w:t>
      </w:r>
      <w:r>
        <w:rPr>
          <w:rFonts w:hint="eastAsia" w:ascii="Segoe UI" w:hAnsi="Segoe UI" w:cs="Segoe UI"/>
          <w:color w:val="auto"/>
          <w:shd w:val="clear" w:color="auto" w:fill="FFFFFF"/>
          <w:lang w:val="en-US" w:eastAsia="zh-CN"/>
        </w:rPr>
        <w:t>保障</w:t>
      </w:r>
      <w:r>
        <w:rPr>
          <w:rFonts w:hint="eastAsia" w:ascii="Segoe UI" w:hAnsi="Segoe UI" w:cs="Segoe UI"/>
          <w:color w:val="auto"/>
          <w:shd w:val="clear" w:color="auto" w:fill="FFFFFF"/>
        </w:rPr>
        <w:t>等</w:t>
      </w:r>
      <w:r>
        <w:rPr>
          <w:rFonts w:hint="eastAsia" w:ascii="Segoe UI" w:hAnsi="Segoe UI" w:cs="Segoe UI"/>
          <w:color w:val="auto"/>
          <w:shd w:val="clear" w:color="auto" w:fill="FFFFFF"/>
          <w:lang w:val="en-US" w:eastAsia="zh-CN"/>
        </w:rPr>
        <w:t>需求</w:t>
      </w:r>
      <w:r>
        <w:rPr>
          <w:rFonts w:hint="eastAsia" w:ascii="Segoe UI" w:hAnsi="Segoe UI" w:cs="Segoe UI"/>
          <w:color w:val="auto"/>
          <w:shd w:val="clear" w:color="auto" w:fill="FFFFFF"/>
        </w:rPr>
        <w:t>，其使用面积</w:t>
      </w:r>
      <w:r>
        <w:rPr>
          <w:rFonts w:hint="eastAsia" w:ascii="Segoe UI" w:hAnsi="Segoe UI" w:cs="Segoe UI"/>
          <w:color w:val="auto"/>
          <w:shd w:val="clear" w:color="auto" w:fill="FFFFFF"/>
          <w:lang w:val="en-US" w:eastAsia="zh-CN"/>
        </w:rPr>
        <w:t>宜</w:t>
      </w:r>
      <w:r>
        <w:rPr>
          <w:rFonts w:hint="eastAsia" w:ascii="Segoe UI" w:hAnsi="Segoe UI" w:cs="Segoe UI"/>
          <w:color w:val="auto"/>
          <w:shd w:val="clear" w:color="auto" w:fill="FFFFFF"/>
        </w:rPr>
        <w:t>符合表4.4.7的规定</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并应根据实际工艺需求进行核算；</w:t>
      </w:r>
    </w:p>
    <w:p w14:paraId="7EE608D5">
      <w:pPr>
        <w:numPr>
          <w:ilvl w:val="0"/>
          <w:numId w:val="65"/>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lang w:val="en-US" w:eastAsia="zh-CN"/>
        </w:rPr>
        <w:t>摄制组</w:t>
      </w:r>
      <w:r>
        <w:rPr>
          <w:rFonts w:ascii="Segoe UI" w:hAnsi="Segoe UI" w:cs="Segoe UI"/>
          <w:color w:val="auto"/>
          <w:shd w:val="clear" w:color="auto" w:fill="FFFFFF"/>
        </w:rPr>
        <w:t>工作室应合理分区，并应设置独立办公室、开放办公区及会议室；中型及以上规模摄影棚应增设茶水间、备餐区或集中餐饮服务区，并宜预留相应的给排水、电气及排风条件</w:t>
      </w:r>
      <w:r>
        <w:rPr>
          <w:rFonts w:hint="eastAsia" w:ascii="Segoe UI" w:hAnsi="Segoe UI" w:cs="Segoe UI"/>
          <w:color w:val="auto"/>
          <w:shd w:val="clear" w:color="auto" w:fill="FFFFFF"/>
        </w:rPr>
        <w:t>；</w:t>
      </w:r>
    </w:p>
    <w:p w14:paraId="4987B6E3">
      <w:pPr>
        <w:numPr>
          <w:ilvl w:val="0"/>
          <w:numId w:val="65"/>
        </w:numPr>
        <w:spacing w:line="360" w:lineRule="auto"/>
        <w:ind w:firstLine="420" w:firstLineChars="200"/>
        <w:jc w:val="left"/>
        <w:rPr>
          <w:rFonts w:ascii="Segoe UI" w:hAnsi="Segoe UI" w:cs="Segoe UI"/>
          <w:color w:val="auto"/>
          <w:shd w:val="clear" w:color="auto" w:fill="FFFFFF"/>
        </w:rPr>
      </w:pPr>
      <w:bookmarkStart w:id="300" w:name="OLE_LINK194"/>
      <w:r>
        <w:rPr>
          <w:rFonts w:hint="eastAsia" w:ascii="Segoe UI" w:hAnsi="Segoe UI" w:cs="Segoe UI"/>
          <w:color w:val="auto"/>
          <w:shd w:val="clear" w:color="auto" w:fill="FFFFFF"/>
        </w:rPr>
        <w:t>工作室区域</w:t>
      </w:r>
      <w:r>
        <w:rPr>
          <w:rFonts w:ascii="Segoe UI" w:hAnsi="Segoe UI" w:cs="Segoe UI"/>
          <w:color w:val="auto"/>
          <w:shd w:val="clear" w:color="auto" w:fill="FFFFFF"/>
        </w:rPr>
        <w:t>应集中布置，形成独立的功能区块，并应确保与摄影棚主入口之间的流线便捷通畅，其最大通行距离不宜大于60</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w:t>
      </w:r>
    </w:p>
    <w:p w14:paraId="08EB2CD9">
      <w:pPr>
        <w:numPr>
          <w:ilvl w:val="0"/>
          <w:numId w:val="65"/>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宜设置专用的物资通道与后勤出入口，其净宽不应小于2.0</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m，净高不应小于2.4</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w:t>
      </w:r>
    </w:p>
    <w:bookmarkEnd w:id="300"/>
    <w:p w14:paraId="71A3C080">
      <w:pPr>
        <w:pStyle w:val="70"/>
        <w:widowControl/>
        <w:spacing w:line="360" w:lineRule="auto"/>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表4.4.7  摄制组工作室</w:t>
      </w:r>
      <w:r>
        <w:rPr>
          <w:rFonts w:ascii="宋体" w:hAnsi="宋体" w:cs="Segoe UI"/>
          <w:color w:val="auto"/>
          <w:kern w:val="0"/>
          <w:sz w:val="18"/>
          <w:szCs w:val="18"/>
        </w:rPr>
        <w:t>配置</w:t>
      </w:r>
      <w:r>
        <w:rPr>
          <w:rFonts w:hint="eastAsia" w:ascii="宋体" w:hAnsi="宋体" w:cs="Segoe UI"/>
          <w:color w:val="auto"/>
          <w:kern w:val="0"/>
          <w:sz w:val="18"/>
          <w:szCs w:val="18"/>
        </w:rPr>
        <w:t>面积</w:t>
      </w:r>
    </w:p>
    <w:tbl>
      <w:tblPr>
        <w:tblStyle w:val="29"/>
        <w:tblW w:w="4994"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069"/>
        <w:gridCol w:w="1585"/>
        <w:gridCol w:w="1670"/>
        <w:gridCol w:w="1670"/>
        <w:gridCol w:w="1676"/>
      </w:tblGrid>
      <w:tr w14:paraId="25A3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1193" w:type="pct"/>
          </w:tcPr>
          <w:p w14:paraId="1E01E973">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规模类型</w:t>
            </w:r>
          </w:p>
        </w:tc>
        <w:tc>
          <w:tcPr>
            <w:tcW w:w="914" w:type="pct"/>
            <w:vAlign w:val="center"/>
          </w:tcPr>
          <w:p w14:paraId="30B61A7E">
            <w:pPr>
              <w:widowControl/>
              <w:jc w:val="center"/>
              <w:rPr>
                <w:rFonts w:ascii="宋体" w:hAnsi="宋体" w:cs="Segoe UI"/>
                <w:color w:val="auto"/>
                <w:kern w:val="0"/>
                <w:sz w:val="18"/>
                <w:szCs w:val="18"/>
              </w:rPr>
            </w:pPr>
            <w:r>
              <w:rPr>
                <w:rFonts w:ascii="宋体" w:hAnsi="宋体" w:cs="Segoe UI"/>
                <w:color w:val="auto"/>
                <w:kern w:val="0"/>
                <w:sz w:val="18"/>
                <w:szCs w:val="18"/>
              </w:rPr>
              <w:t>小型棚</w:t>
            </w:r>
          </w:p>
        </w:tc>
        <w:tc>
          <w:tcPr>
            <w:tcW w:w="963" w:type="pct"/>
            <w:vAlign w:val="center"/>
          </w:tcPr>
          <w:p w14:paraId="250E10B5">
            <w:pPr>
              <w:widowControl/>
              <w:jc w:val="center"/>
              <w:rPr>
                <w:rFonts w:ascii="宋体" w:hAnsi="宋体" w:cs="Segoe UI"/>
                <w:color w:val="auto"/>
                <w:kern w:val="0"/>
                <w:sz w:val="18"/>
                <w:szCs w:val="18"/>
              </w:rPr>
            </w:pPr>
            <w:r>
              <w:rPr>
                <w:rFonts w:ascii="宋体" w:hAnsi="宋体" w:cs="Segoe UI"/>
                <w:color w:val="auto"/>
                <w:kern w:val="0"/>
                <w:sz w:val="18"/>
                <w:szCs w:val="18"/>
              </w:rPr>
              <w:t>中型棚</w:t>
            </w:r>
          </w:p>
        </w:tc>
        <w:tc>
          <w:tcPr>
            <w:tcW w:w="963" w:type="pct"/>
            <w:vAlign w:val="center"/>
          </w:tcPr>
          <w:p w14:paraId="74776575">
            <w:pPr>
              <w:widowControl/>
              <w:jc w:val="center"/>
              <w:rPr>
                <w:rFonts w:ascii="宋体" w:hAnsi="宋体" w:cs="Segoe UI"/>
                <w:color w:val="auto"/>
                <w:kern w:val="0"/>
                <w:sz w:val="18"/>
                <w:szCs w:val="18"/>
              </w:rPr>
            </w:pPr>
            <w:r>
              <w:rPr>
                <w:rFonts w:ascii="宋体" w:hAnsi="宋体" w:cs="Segoe UI"/>
                <w:color w:val="auto"/>
                <w:kern w:val="0"/>
                <w:sz w:val="18"/>
                <w:szCs w:val="18"/>
              </w:rPr>
              <w:t>大型棚</w:t>
            </w:r>
          </w:p>
        </w:tc>
        <w:tc>
          <w:tcPr>
            <w:tcW w:w="965" w:type="pct"/>
            <w:vAlign w:val="center"/>
          </w:tcPr>
          <w:p w14:paraId="3CEF1F47">
            <w:pPr>
              <w:widowControl/>
              <w:jc w:val="center"/>
              <w:rPr>
                <w:rFonts w:ascii="宋体" w:hAnsi="宋体" w:cs="Segoe UI"/>
                <w:color w:val="auto"/>
                <w:kern w:val="0"/>
                <w:sz w:val="18"/>
                <w:szCs w:val="18"/>
              </w:rPr>
            </w:pPr>
            <w:r>
              <w:rPr>
                <w:rFonts w:ascii="宋体" w:hAnsi="宋体" w:cs="Segoe UI"/>
                <w:color w:val="auto"/>
                <w:kern w:val="0"/>
                <w:sz w:val="18"/>
                <w:szCs w:val="18"/>
              </w:rPr>
              <w:t>特大型棚</w:t>
            </w:r>
          </w:p>
        </w:tc>
      </w:tr>
      <w:tr w14:paraId="4220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1193" w:type="pct"/>
          </w:tcPr>
          <w:p w14:paraId="281DA1B4">
            <w:pPr>
              <w:widowControl/>
              <w:jc w:val="center"/>
              <w:rPr>
                <w:rFonts w:ascii="宋体" w:hAnsi="宋体" w:cs="Segoe UI"/>
                <w:color w:val="auto"/>
                <w:kern w:val="0"/>
                <w:sz w:val="18"/>
                <w:szCs w:val="18"/>
              </w:rPr>
            </w:pPr>
            <w:r>
              <w:rPr>
                <w:rStyle w:val="32"/>
                <w:rFonts w:ascii="Segoe UI" w:hAnsi="Segoe UI" w:eastAsia="Segoe UI" w:cs="Segoe UI"/>
                <w:b w:val="0"/>
                <w:color w:val="auto"/>
                <w:sz w:val="18"/>
                <w:szCs w:val="18"/>
                <w:shd w:val="clear" w:color="auto" w:fill="FFFFFF"/>
              </w:rPr>
              <w:t>参考总面积</w:t>
            </w:r>
            <w:r>
              <w:rPr>
                <w:rFonts w:hint="eastAsia" w:ascii="宋体" w:hAnsi="宋体" w:cs="Segoe UI"/>
                <w:color w:val="auto"/>
                <w:kern w:val="0"/>
                <w:sz w:val="18"/>
                <w:szCs w:val="18"/>
              </w:rPr>
              <w:t>（</w:t>
            </w:r>
            <w:r>
              <w:rPr>
                <w:rFonts w:ascii="宋体" w:hAnsi="宋体" w:cs="Segoe UI"/>
                <w:color w:val="auto"/>
                <w:kern w:val="0"/>
                <w:sz w:val="18"/>
                <w:szCs w:val="18"/>
              </w:rPr>
              <w:t>㎡</w:t>
            </w:r>
            <w:r>
              <w:rPr>
                <w:rFonts w:hint="eastAsia" w:ascii="宋体" w:hAnsi="宋体" w:cs="Segoe UI"/>
                <w:color w:val="auto"/>
                <w:kern w:val="0"/>
                <w:sz w:val="18"/>
                <w:szCs w:val="18"/>
              </w:rPr>
              <w:t>）</w:t>
            </w:r>
          </w:p>
        </w:tc>
        <w:tc>
          <w:tcPr>
            <w:tcW w:w="914" w:type="pct"/>
            <w:vAlign w:val="center"/>
          </w:tcPr>
          <w:p w14:paraId="46C61C5D">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60～100</w:t>
            </w:r>
          </w:p>
        </w:tc>
        <w:tc>
          <w:tcPr>
            <w:tcW w:w="963" w:type="pct"/>
            <w:vAlign w:val="center"/>
          </w:tcPr>
          <w:p w14:paraId="2FAEE960">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100～</w:t>
            </w:r>
            <w:r>
              <w:rPr>
                <w:rFonts w:hint="eastAsia" w:ascii="Segoe UI" w:hAnsi="Segoe UI" w:cs="Segoe UI"/>
                <w:color w:val="auto"/>
                <w:sz w:val="18"/>
                <w:szCs w:val="18"/>
                <w:shd w:val="clear" w:color="auto" w:fill="FFFFFF"/>
                <w:lang w:val="en-US" w:eastAsia="zh-CN"/>
              </w:rPr>
              <w:t>18</w:t>
            </w:r>
            <w:r>
              <w:rPr>
                <w:rFonts w:ascii="Segoe UI" w:hAnsi="Segoe UI" w:eastAsia="Segoe UI" w:cs="Segoe UI"/>
                <w:color w:val="auto"/>
                <w:sz w:val="18"/>
                <w:szCs w:val="18"/>
                <w:shd w:val="clear" w:color="auto" w:fill="FFFFFF"/>
              </w:rPr>
              <w:t>0</w:t>
            </w:r>
          </w:p>
        </w:tc>
        <w:tc>
          <w:tcPr>
            <w:tcW w:w="963" w:type="pct"/>
            <w:vAlign w:val="center"/>
          </w:tcPr>
          <w:p w14:paraId="54F39666">
            <w:pPr>
              <w:widowControl/>
              <w:jc w:val="center"/>
              <w:rPr>
                <w:rFonts w:ascii="宋体" w:hAnsi="宋体" w:cs="Segoe UI"/>
                <w:color w:val="auto"/>
                <w:kern w:val="0"/>
                <w:sz w:val="18"/>
                <w:szCs w:val="18"/>
              </w:rPr>
            </w:pPr>
            <w:r>
              <w:rPr>
                <w:rFonts w:hint="eastAsia" w:ascii="Segoe UI" w:hAnsi="Segoe UI" w:cs="Segoe UI"/>
                <w:color w:val="auto"/>
                <w:sz w:val="18"/>
                <w:szCs w:val="18"/>
                <w:shd w:val="clear" w:color="auto" w:fill="FFFFFF"/>
                <w:lang w:val="en-US" w:eastAsia="zh-CN"/>
              </w:rPr>
              <w:t>18</w:t>
            </w:r>
            <w:r>
              <w:rPr>
                <w:rFonts w:ascii="Segoe UI" w:hAnsi="Segoe UI" w:eastAsia="Segoe UI" w:cs="Segoe UI"/>
                <w:color w:val="auto"/>
                <w:sz w:val="18"/>
                <w:szCs w:val="18"/>
                <w:shd w:val="clear" w:color="auto" w:fill="FFFFFF"/>
              </w:rPr>
              <w:t>0～</w:t>
            </w:r>
            <w:r>
              <w:rPr>
                <w:rFonts w:hint="eastAsia" w:ascii="Segoe UI" w:hAnsi="Segoe UI" w:cs="Segoe UI"/>
                <w:color w:val="auto"/>
                <w:sz w:val="18"/>
                <w:szCs w:val="18"/>
                <w:shd w:val="clear" w:color="auto" w:fill="FFFFFF"/>
                <w:lang w:val="en-US" w:eastAsia="zh-CN"/>
              </w:rPr>
              <w:t>35</w:t>
            </w:r>
            <w:r>
              <w:rPr>
                <w:rFonts w:ascii="Segoe UI" w:hAnsi="Segoe UI" w:eastAsia="Segoe UI" w:cs="Segoe UI"/>
                <w:color w:val="auto"/>
                <w:sz w:val="18"/>
                <w:szCs w:val="18"/>
                <w:shd w:val="clear" w:color="auto" w:fill="FFFFFF"/>
              </w:rPr>
              <w:t>0</w:t>
            </w:r>
          </w:p>
        </w:tc>
        <w:tc>
          <w:tcPr>
            <w:tcW w:w="965" w:type="pct"/>
            <w:vAlign w:val="center"/>
          </w:tcPr>
          <w:p w14:paraId="065ED074">
            <w:pPr>
              <w:widowControl/>
              <w:jc w:val="center"/>
              <w:rPr>
                <w:rFonts w:ascii="宋体" w:hAnsi="宋体" w:cs="Segoe UI"/>
                <w:color w:val="auto"/>
                <w:kern w:val="0"/>
                <w:sz w:val="18"/>
                <w:szCs w:val="18"/>
              </w:rPr>
            </w:pPr>
            <w:r>
              <w:rPr>
                <w:rFonts w:hint="eastAsia" w:ascii="Segoe UI" w:hAnsi="Segoe UI" w:cs="Segoe UI"/>
                <w:color w:val="auto"/>
                <w:sz w:val="18"/>
                <w:szCs w:val="18"/>
                <w:shd w:val="clear" w:color="auto" w:fill="FFFFFF"/>
                <w:lang w:val="en-US" w:eastAsia="zh-CN"/>
              </w:rPr>
              <w:t>35</w:t>
            </w:r>
            <w:r>
              <w:rPr>
                <w:rFonts w:ascii="Segoe UI" w:hAnsi="Segoe UI" w:eastAsia="Segoe UI" w:cs="Segoe UI"/>
                <w:color w:val="auto"/>
                <w:sz w:val="18"/>
                <w:szCs w:val="18"/>
                <w:shd w:val="clear" w:color="auto" w:fill="FFFFFF"/>
              </w:rPr>
              <w:t>0～</w:t>
            </w:r>
            <w:r>
              <w:rPr>
                <w:rFonts w:hint="eastAsia" w:ascii="Segoe UI" w:hAnsi="Segoe UI" w:cs="Segoe UI"/>
                <w:color w:val="auto"/>
                <w:sz w:val="18"/>
                <w:szCs w:val="18"/>
                <w:shd w:val="clear" w:color="auto" w:fill="FFFFFF"/>
                <w:lang w:val="en-US" w:eastAsia="zh-CN"/>
              </w:rPr>
              <w:t>55</w:t>
            </w:r>
            <w:r>
              <w:rPr>
                <w:rFonts w:ascii="Segoe UI" w:hAnsi="Segoe UI" w:eastAsia="Segoe UI" w:cs="Segoe UI"/>
                <w:color w:val="auto"/>
                <w:sz w:val="18"/>
                <w:szCs w:val="18"/>
                <w:shd w:val="clear" w:color="auto" w:fill="FFFFFF"/>
              </w:rPr>
              <w:t>0</w:t>
            </w:r>
          </w:p>
        </w:tc>
      </w:tr>
      <w:tr w14:paraId="06D1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3" w:type="pct"/>
          </w:tcPr>
          <w:p w14:paraId="0F278B1C">
            <w:pPr>
              <w:widowControl/>
              <w:jc w:val="center"/>
              <w:rPr>
                <w:rFonts w:ascii="宋体" w:hAnsi="宋体" w:cs="Segoe UI"/>
                <w:color w:val="auto"/>
                <w:kern w:val="0"/>
                <w:sz w:val="18"/>
                <w:szCs w:val="18"/>
              </w:rPr>
            </w:pPr>
            <w:r>
              <w:rPr>
                <w:rStyle w:val="32"/>
                <w:rFonts w:ascii="Segoe UI" w:hAnsi="Segoe UI" w:eastAsia="Segoe UI" w:cs="Segoe UI"/>
                <w:b w:val="0"/>
                <w:color w:val="auto"/>
                <w:sz w:val="18"/>
                <w:szCs w:val="18"/>
                <w:shd w:val="clear" w:color="auto" w:fill="FFFFFF"/>
              </w:rPr>
              <w:t>人均面积指标</w:t>
            </w:r>
            <w:r>
              <w:rPr>
                <w:rStyle w:val="32"/>
                <w:rFonts w:hint="eastAsia" w:ascii="Segoe UI" w:hAnsi="Segoe UI" w:cs="Segoe UI"/>
                <w:b w:val="0"/>
                <w:color w:val="auto"/>
                <w:sz w:val="18"/>
                <w:szCs w:val="18"/>
                <w:shd w:val="clear" w:color="auto" w:fill="FFFFFF"/>
              </w:rPr>
              <w:t>（</w:t>
            </w:r>
            <w:r>
              <w:rPr>
                <w:rStyle w:val="32"/>
                <w:rFonts w:ascii="Segoe UI" w:hAnsi="Segoe UI" w:eastAsia="Segoe UI" w:cs="Segoe UI"/>
                <w:b w:val="0"/>
                <w:color w:val="auto"/>
                <w:sz w:val="18"/>
                <w:szCs w:val="18"/>
                <w:shd w:val="clear" w:color="auto" w:fill="FFFFFF"/>
              </w:rPr>
              <w:t>㎡/人</w:t>
            </w:r>
            <w:r>
              <w:rPr>
                <w:rStyle w:val="32"/>
                <w:rFonts w:hint="eastAsia" w:ascii="Segoe UI" w:hAnsi="Segoe UI" w:cs="Segoe UI"/>
                <w:b w:val="0"/>
                <w:color w:val="auto"/>
                <w:sz w:val="18"/>
                <w:szCs w:val="18"/>
                <w:shd w:val="clear" w:color="auto" w:fill="FFFFFF"/>
              </w:rPr>
              <w:t>）</w:t>
            </w:r>
          </w:p>
        </w:tc>
        <w:tc>
          <w:tcPr>
            <w:tcW w:w="3806" w:type="pct"/>
            <w:gridSpan w:val="4"/>
            <w:vAlign w:val="center"/>
          </w:tcPr>
          <w:p w14:paraId="4999480B">
            <w:pPr>
              <w:widowControl/>
              <w:jc w:val="center"/>
              <w:rPr>
                <w:rFonts w:ascii="宋体" w:hAnsi="宋体" w:cs="Segoe UI"/>
                <w:color w:val="auto"/>
                <w:kern w:val="0"/>
                <w:sz w:val="18"/>
                <w:szCs w:val="18"/>
              </w:rPr>
            </w:pPr>
            <w:r>
              <w:rPr>
                <w:rStyle w:val="32"/>
                <w:rFonts w:ascii="Segoe UI" w:hAnsi="Segoe UI" w:eastAsia="Segoe UI" w:cs="Segoe UI"/>
                <w:b w:val="0"/>
                <w:color w:val="auto"/>
                <w:sz w:val="18"/>
                <w:szCs w:val="18"/>
                <w:shd w:val="clear" w:color="auto" w:fill="FFFFFF"/>
              </w:rPr>
              <w:t>7～10</w:t>
            </w:r>
          </w:p>
        </w:tc>
      </w:tr>
      <w:bookmarkEnd w:id="296"/>
      <w:bookmarkEnd w:id="297"/>
    </w:tbl>
    <w:p w14:paraId="5D710A5D">
      <w:pPr>
        <w:numPr>
          <w:ilvl w:val="0"/>
          <w:numId w:val="59"/>
        </w:numPr>
        <w:spacing w:before="156" w:beforeLines="50" w:line="360" w:lineRule="auto"/>
        <w:jc w:val="left"/>
        <w:rPr>
          <w:rFonts w:ascii="宋体" w:hAnsi="宋体" w:cs="宋体"/>
          <w:color w:val="auto"/>
        </w:rPr>
      </w:pPr>
      <w:r>
        <w:rPr>
          <w:rFonts w:hint="eastAsia" w:ascii="宋体" w:hAnsi="宋体" w:cs="宋体"/>
          <w:color w:val="auto"/>
        </w:rPr>
        <w:t>美术制作室</w:t>
      </w:r>
      <w:r>
        <w:rPr>
          <w:rFonts w:hint="eastAsia" w:ascii="宋体" w:hAnsi="宋体" w:cs="宋体"/>
          <w:color w:val="auto"/>
          <w:lang w:val="en-US" w:eastAsia="zh-CN"/>
        </w:rPr>
        <w:t>的设计</w:t>
      </w:r>
      <w:r>
        <w:rPr>
          <w:rFonts w:hint="eastAsia" w:ascii="宋体" w:hAnsi="宋体" w:cs="宋体"/>
          <w:color w:val="auto"/>
        </w:rPr>
        <w:t>应符合下列规定：</w:t>
      </w:r>
    </w:p>
    <w:p w14:paraId="1337E060">
      <w:pPr>
        <w:numPr>
          <w:ilvl w:val="0"/>
          <w:numId w:val="66"/>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每个摄影棚应至少配置1间</w:t>
      </w:r>
      <w:r>
        <w:rPr>
          <w:rFonts w:hint="eastAsia" w:ascii="Segoe UI" w:hAnsi="Segoe UI" w:cs="Segoe UI"/>
          <w:color w:val="auto"/>
          <w:shd w:val="clear" w:color="auto" w:fill="FFFFFF"/>
        </w:rPr>
        <w:t>，其使用面积</w:t>
      </w:r>
      <w:r>
        <w:rPr>
          <w:rFonts w:hint="eastAsia" w:ascii="Segoe UI" w:hAnsi="Segoe UI" w:cs="Segoe UI"/>
          <w:color w:val="auto"/>
          <w:shd w:val="clear" w:color="auto" w:fill="FFFFFF"/>
          <w:lang w:val="en-US" w:eastAsia="zh-CN"/>
        </w:rPr>
        <w:t>不应小于</w:t>
      </w:r>
      <w:r>
        <w:rPr>
          <w:rFonts w:ascii="Segoe UI" w:hAnsi="Segoe UI" w:cs="Segoe UI"/>
          <w:color w:val="auto"/>
          <w:shd w:val="clear" w:color="auto" w:fill="FFFFFF"/>
        </w:rPr>
        <w:t>表4.4.</w:t>
      </w:r>
      <w:r>
        <w:rPr>
          <w:rFonts w:hint="eastAsia" w:ascii="Segoe UI" w:hAnsi="Segoe UI" w:cs="Segoe UI"/>
          <w:color w:val="auto"/>
          <w:shd w:val="clear" w:color="auto" w:fill="FFFFFF"/>
        </w:rPr>
        <w:t>8</w:t>
      </w:r>
      <w:r>
        <w:rPr>
          <w:rFonts w:hint="eastAsia" w:ascii="Segoe UI" w:hAnsi="Segoe UI" w:cs="Segoe UI"/>
          <w:color w:val="auto"/>
          <w:shd w:val="clear" w:color="auto" w:fill="FFFFFF"/>
          <w:lang w:val="en-US" w:eastAsia="zh-CN"/>
        </w:rPr>
        <w:t>的规定</w:t>
      </w:r>
      <w:r>
        <w:rPr>
          <w:rFonts w:hint="eastAsia" w:ascii="Segoe UI" w:hAnsi="Segoe UI" w:cs="Segoe UI"/>
          <w:color w:val="auto"/>
          <w:shd w:val="clear" w:color="auto" w:fill="FFFFFF"/>
        </w:rPr>
        <w:t>；</w:t>
      </w:r>
    </w:p>
    <w:p w14:paraId="2ADEA26B">
      <w:pPr>
        <w:numPr>
          <w:ilvl w:val="0"/>
          <w:numId w:val="66"/>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应与摄影棚通过专用通道直连</w:t>
      </w:r>
      <w:r>
        <w:rPr>
          <w:rFonts w:hint="eastAsia" w:ascii="Segoe UI" w:hAnsi="Segoe UI" w:cs="Segoe UI"/>
          <w:color w:val="auto"/>
          <w:shd w:val="clear" w:color="auto" w:fill="FFFFFF"/>
        </w:rPr>
        <w:t>，</w:t>
      </w:r>
      <w:r>
        <w:rPr>
          <w:rFonts w:ascii="Segoe UI" w:hAnsi="Segoe UI" w:cs="Segoe UI"/>
          <w:color w:val="auto"/>
          <w:shd w:val="clear" w:color="auto" w:fill="FFFFFF"/>
        </w:rPr>
        <w:t>距离不宜大于15</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，其</w:t>
      </w:r>
      <w:r>
        <w:rPr>
          <w:rFonts w:ascii="Segoe UI" w:hAnsi="Segoe UI" w:cs="Segoe UI"/>
          <w:color w:val="auto"/>
          <w:shd w:val="clear" w:color="auto" w:fill="FFFFFF"/>
        </w:rPr>
        <w:t>净宽</w:t>
      </w:r>
      <w:r>
        <w:rPr>
          <w:rFonts w:hint="eastAsia" w:ascii="Segoe UI" w:hAnsi="Segoe UI" w:cs="Segoe UI"/>
          <w:color w:val="auto"/>
          <w:shd w:val="clear" w:color="auto" w:fill="FFFFFF"/>
        </w:rPr>
        <w:t>不应小于</w:t>
      </w:r>
      <w:r>
        <w:rPr>
          <w:rFonts w:ascii="Segoe UI" w:hAnsi="Segoe UI" w:cs="Segoe UI"/>
          <w:color w:val="auto"/>
          <w:shd w:val="clear" w:color="auto" w:fill="FFFFFF"/>
        </w:rPr>
        <w:t>2.0</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w:t>
      </w:r>
      <w:r>
        <w:rPr>
          <w:rFonts w:ascii="Segoe UI" w:hAnsi="Segoe UI" w:cs="Segoe UI"/>
          <w:color w:val="auto"/>
          <w:shd w:val="clear" w:color="auto" w:fill="FFFFFF"/>
        </w:rPr>
        <w:t>门洞高度</w:t>
      </w:r>
      <w:r>
        <w:rPr>
          <w:rFonts w:hint="eastAsia" w:ascii="Segoe UI" w:hAnsi="Segoe UI" w:cs="Segoe UI"/>
          <w:color w:val="auto"/>
          <w:shd w:val="clear" w:color="auto" w:fill="FFFFFF"/>
        </w:rPr>
        <w:t>不应小于</w:t>
      </w:r>
      <w:r>
        <w:rPr>
          <w:rFonts w:ascii="Segoe UI" w:hAnsi="Segoe UI" w:cs="Segoe UI"/>
          <w:color w:val="auto"/>
          <w:shd w:val="clear" w:color="auto" w:fill="FFFFFF"/>
        </w:rPr>
        <w:t>2.4</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w:t>
      </w:r>
      <w:r>
        <w:rPr>
          <w:rFonts w:hint="eastAsia" w:ascii="Segoe UI" w:hAnsi="Segoe UI" w:cs="Segoe UI"/>
          <w:color w:val="auto"/>
          <w:shd w:val="clear" w:color="auto" w:fill="FFFFFF"/>
        </w:rPr>
        <w:t xml:space="preserve">，宜与摄影棚级道具库、化妆室、演员候场区同层布置； </w:t>
      </w:r>
    </w:p>
    <w:p w14:paraId="7869E520">
      <w:pPr>
        <w:numPr>
          <w:ilvl w:val="0"/>
          <w:numId w:val="6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室内净高不应低于3.0 m；</w:t>
      </w:r>
      <w:r>
        <w:rPr>
          <w:rFonts w:ascii="Segoe UI" w:hAnsi="Segoe UI" w:cs="Segoe UI"/>
          <w:color w:val="auto"/>
          <w:shd w:val="clear" w:color="auto" w:fill="FFFFFF"/>
        </w:rPr>
        <w:t>应配置工作台、物料存储区及满足美术作业的给排水设施；墙面和地面应防水、耐腐蚀、易清洁；地面应设排水地漏。工作台面应耐刮擦、耐化学腐蚀</w:t>
      </w:r>
      <w:r>
        <w:rPr>
          <w:rFonts w:hint="eastAsia" w:ascii="Segoe UI" w:hAnsi="Segoe UI" w:cs="Segoe UI"/>
          <w:color w:val="auto"/>
          <w:shd w:val="clear" w:color="auto" w:fill="FFFFFF"/>
        </w:rPr>
        <w:t>，</w:t>
      </w:r>
      <w:r>
        <w:rPr>
          <w:rFonts w:ascii="Segoe UI" w:hAnsi="Segoe UI" w:cs="Segoe UI"/>
          <w:color w:val="auto"/>
          <w:shd w:val="clear" w:color="auto" w:fill="FFFFFF"/>
        </w:rPr>
        <w:t>排水系统应预留油水分离或沉淀设施的安装条件</w:t>
      </w:r>
      <w:r>
        <w:rPr>
          <w:rFonts w:hint="eastAsia" w:ascii="Segoe UI" w:hAnsi="Segoe UI" w:cs="Segoe UI"/>
          <w:color w:val="auto"/>
          <w:shd w:val="clear" w:color="auto" w:fill="FFFFFF"/>
        </w:rPr>
        <w:t>；</w:t>
      </w:r>
    </w:p>
    <w:p w14:paraId="3A40B696">
      <w:pPr>
        <w:numPr>
          <w:ilvl w:val="0"/>
          <w:numId w:val="6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宜采用</w:t>
      </w:r>
      <w:r>
        <w:rPr>
          <w:rFonts w:ascii="Segoe UI" w:hAnsi="Segoe UI" w:cs="Segoe UI"/>
          <w:color w:val="auto"/>
          <w:shd w:val="clear" w:color="auto" w:fill="FFFFFF"/>
        </w:rPr>
        <w:t>高侧窗或北向</w:t>
      </w:r>
      <w:r>
        <w:rPr>
          <w:rFonts w:hint="eastAsia" w:ascii="Segoe UI" w:hAnsi="Segoe UI" w:cs="Segoe UI"/>
          <w:color w:val="auto"/>
          <w:shd w:val="clear" w:color="auto" w:fill="FFFFFF"/>
        </w:rPr>
        <w:t>天然</w:t>
      </w:r>
      <w:r>
        <w:rPr>
          <w:rFonts w:ascii="Segoe UI" w:hAnsi="Segoe UI" w:cs="Segoe UI"/>
          <w:color w:val="auto"/>
          <w:shd w:val="clear" w:color="auto" w:fill="FFFFFF"/>
        </w:rPr>
        <w:t>采光</w:t>
      </w:r>
      <w:r>
        <w:rPr>
          <w:rFonts w:hint="eastAsia" w:ascii="Segoe UI" w:hAnsi="Segoe UI" w:cs="Segoe UI"/>
          <w:color w:val="auto"/>
          <w:shd w:val="clear" w:color="auto" w:fill="FFFFFF"/>
        </w:rPr>
        <w:t>，并宜设</w:t>
      </w:r>
      <w:r>
        <w:rPr>
          <w:rFonts w:ascii="Segoe UI" w:hAnsi="Segoe UI" w:cs="Segoe UI"/>
          <w:color w:val="auto"/>
          <w:shd w:val="clear" w:color="auto" w:fill="FFFFFF"/>
        </w:rPr>
        <w:t>机械</w:t>
      </w:r>
      <w:r>
        <w:rPr>
          <w:rFonts w:hint="eastAsia" w:ascii="Segoe UI" w:hAnsi="Segoe UI" w:cs="Segoe UI"/>
          <w:color w:val="auto"/>
          <w:shd w:val="clear" w:color="auto" w:fill="FFFFFF"/>
        </w:rPr>
        <w:t>通风系统。</w:t>
      </w:r>
      <w:bookmarkStart w:id="301" w:name="OLE_LINK37"/>
      <w:bookmarkStart w:id="302" w:name="OLE_LINK35"/>
      <w:bookmarkStart w:id="303" w:name="OLE_LINK9"/>
      <w:bookmarkStart w:id="304" w:name="OLE_LINK30"/>
    </w:p>
    <w:bookmarkEnd w:id="301"/>
    <w:bookmarkEnd w:id="302"/>
    <w:bookmarkEnd w:id="303"/>
    <w:bookmarkEnd w:id="304"/>
    <w:p w14:paraId="265E0BBD">
      <w:pPr>
        <w:pStyle w:val="70"/>
        <w:widowControl/>
        <w:spacing w:line="360" w:lineRule="auto"/>
        <w:ind w:firstLine="0" w:firstLineChars="0"/>
        <w:jc w:val="center"/>
        <w:rPr>
          <w:rFonts w:ascii="宋体" w:hAnsi="宋体" w:cs="Segoe UI"/>
          <w:color w:val="auto"/>
          <w:kern w:val="0"/>
          <w:sz w:val="18"/>
          <w:szCs w:val="18"/>
        </w:rPr>
      </w:pPr>
      <w:r>
        <w:rPr>
          <w:rFonts w:ascii="宋体" w:hAnsi="宋体" w:cs="Segoe UI"/>
          <w:color w:val="auto"/>
          <w:kern w:val="0"/>
          <w:sz w:val="18"/>
          <w:szCs w:val="18"/>
        </w:rPr>
        <w:t>表4.4.</w:t>
      </w:r>
      <w:r>
        <w:rPr>
          <w:rFonts w:hint="eastAsia" w:ascii="宋体" w:hAnsi="宋体" w:cs="Segoe UI"/>
          <w:color w:val="auto"/>
          <w:kern w:val="0"/>
          <w:sz w:val="18"/>
          <w:szCs w:val="18"/>
        </w:rPr>
        <w:t>8</w:t>
      </w:r>
      <w:r>
        <w:rPr>
          <w:rFonts w:ascii="宋体" w:hAnsi="宋体" w:cs="Segoe UI"/>
          <w:color w:val="auto"/>
          <w:kern w:val="0"/>
          <w:sz w:val="18"/>
          <w:szCs w:val="18"/>
        </w:rPr>
        <w:t xml:space="preserve"> 美</w:t>
      </w:r>
      <w:r>
        <w:rPr>
          <w:rFonts w:hint="eastAsia" w:ascii="宋体" w:hAnsi="宋体" w:cs="Segoe UI"/>
          <w:color w:val="auto"/>
          <w:kern w:val="0"/>
          <w:sz w:val="18"/>
          <w:szCs w:val="18"/>
        </w:rPr>
        <w:t>术</w:t>
      </w:r>
      <w:r>
        <w:rPr>
          <w:rFonts w:ascii="宋体" w:hAnsi="宋体" w:cs="Segoe UI"/>
          <w:color w:val="auto"/>
          <w:kern w:val="0"/>
          <w:sz w:val="18"/>
          <w:szCs w:val="18"/>
        </w:rPr>
        <w:t>制作室</w:t>
      </w:r>
      <w:r>
        <w:rPr>
          <w:rFonts w:hint="eastAsia" w:ascii="宋体" w:hAnsi="宋体" w:cs="Segoe UI"/>
          <w:color w:val="auto"/>
          <w:kern w:val="0"/>
          <w:sz w:val="18"/>
          <w:szCs w:val="18"/>
        </w:rPr>
        <w:t>使用面积指标（</w:t>
      </w:r>
      <w:r>
        <w:rPr>
          <w:rFonts w:ascii="宋体" w:hAnsi="宋体" w:cs="Segoe UI"/>
          <w:color w:val="auto"/>
          <w:kern w:val="0"/>
          <w:sz w:val="18"/>
          <w:szCs w:val="18"/>
        </w:rPr>
        <w:t>㎡</w:t>
      </w:r>
      <w:r>
        <w:rPr>
          <w:rFonts w:hint="eastAsia" w:ascii="宋体" w:hAnsi="宋体" w:cs="Segoe UI"/>
          <w:color w:val="auto"/>
          <w:kern w:val="0"/>
          <w:sz w:val="18"/>
          <w:szCs w:val="18"/>
        </w:rPr>
        <w:t>）</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28"/>
        <w:gridCol w:w="1728"/>
        <w:gridCol w:w="1728"/>
        <w:gridCol w:w="1728"/>
        <w:gridCol w:w="1728"/>
      </w:tblGrid>
      <w:tr w14:paraId="2E2CF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1728" w:type="dxa"/>
            <w:vAlign w:val="center"/>
          </w:tcPr>
          <w:p w14:paraId="4E1F7AF6">
            <w:pPr>
              <w:widowControl/>
              <w:jc w:val="center"/>
              <w:rPr>
                <w:rFonts w:ascii="宋体" w:hAnsi="宋体" w:cs="Segoe UI"/>
                <w:color w:val="auto"/>
                <w:kern w:val="0"/>
                <w:sz w:val="18"/>
                <w:szCs w:val="18"/>
              </w:rPr>
            </w:pPr>
            <w:r>
              <w:rPr>
                <w:rFonts w:hint="eastAsia" w:ascii="宋体" w:hAnsi="宋体" w:cs="Segoe UI"/>
                <w:color w:val="auto"/>
                <w:kern w:val="0"/>
                <w:sz w:val="18"/>
                <w:szCs w:val="18"/>
              </w:rPr>
              <w:t>规模类型</w:t>
            </w:r>
          </w:p>
        </w:tc>
        <w:tc>
          <w:tcPr>
            <w:tcW w:w="1728" w:type="dxa"/>
            <w:vAlign w:val="center"/>
          </w:tcPr>
          <w:p w14:paraId="7F6D5D58">
            <w:pPr>
              <w:widowControl/>
              <w:jc w:val="center"/>
              <w:rPr>
                <w:rFonts w:ascii="宋体" w:hAnsi="宋体" w:cs="Segoe UI"/>
                <w:color w:val="auto"/>
                <w:kern w:val="0"/>
                <w:sz w:val="18"/>
                <w:szCs w:val="18"/>
              </w:rPr>
            </w:pPr>
            <w:r>
              <w:rPr>
                <w:rFonts w:ascii="宋体" w:hAnsi="宋体" w:cs="Segoe UI"/>
                <w:color w:val="auto"/>
                <w:kern w:val="0"/>
                <w:sz w:val="18"/>
                <w:szCs w:val="18"/>
              </w:rPr>
              <w:t>小型棚</w:t>
            </w:r>
          </w:p>
        </w:tc>
        <w:tc>
          <w:tcPr>
            <w:tcW w:w="1728" w:type="dxa"/>
            <w:vAlign w:val="center"/>
          </w:tcPr>
          <w:p w14:paraId="267CD6D4">
            <w:pPr>
              <w:widowControl/>
              <w:jc w:val="center"/>
              <w:rPr>
                <w:rFonts w:ascii="宋体" w:hAnsi="宋体" w:cs="Segoe UI"/>
                <w:color w:val="auto"/>
                <w:kern w:val="0"/>
                <w:sz w:val="18"/>
                <w:szCs w:val="18"/>
              </w:rPr>
            </w:pPr>
            <w:r>
              <w:rPr>
                <w:rFonts w:ascii="宋体" w:hAnsi="宋体" w:cs="Segoe UI"/>
                <w:color w:val="auto"/>
                <w:kern w:val="0"/>
                <w:sz w:val="18"/>
                <w:szCs w:val="18"/>
              </w:rPr>
              <w:t>中型棚</w:t>
            </w:r>
          </w:p>
        </w:tc>
        <w:tc>
          <w:tcPr>
            <w:tcW w:w="1728" w:type="dxa"/>
            <w:vAlign w:val="center"/>
          </w:tcPr>
          <w:p w14:paraId="27A79C84">
            <w:pPr>
              <w:widowControl/>
              <w:jc w:val="center"/>
              <w:rPr>
                <w:rFonts w:ascii="宋体" w:hAnsi="宋体" w:cs="Segoe UI"/>
                <w:color w:val="auto"/>
                <w:kern w:val="0"/>
                <w:sz w:val="18"/>
                <w:szCs w:val="18"/>
              </w:rPr>
            </w:pPr>
            <w:r>
              <w:rPr>
                <w:rFonts w:ascii="宋体" w:hAnsi="宋体" w:cs="Segoe UI"/>
                <w:color w:val="auto"/>
                <w:kern w:val="0"/>
                <w:sz w:val="18"/>
                <w:szCs w:val="18"/>
              </w:rPr>
              <w:t>大型棚</w:t>
            </w:r>
          </w:p>
        </w:tc>
        <w:tc>
          <w:tcPr>
            <w:tcW w:w="1728" w:type="dxa"/>
            <w:vAlign w:val="center"/>
          </w:tcPr>
          <w:p w14:paraId="1C0D9713">
            <w:pPr>
              <w:widowControl/>
              <w:jc w:val="center"/>
              <w:rPr>
                <w:rFonts w:ascii="宋体" w:hAnsi="宋体" w:cs="Segoe UI"/>
                <w:color w:val="auto"/>
                <w:kern w:val="0"/>
                <w:sz w:val="18"/>
                <w:szCs w:val="18"/>
              </w:rPr>
            </w:pPr>
            <w:r>
              <w:rPr>
                <w:rFonts w:ascii="宋体" w:hAnsi="宋体" w:cs="Segoe UI"/>
                <w:color w:val="auto"/>
                <w:kern w:val="0"/>
                <w:sz w:val="18"/>
                <w:szCs w:val="18"/>
              </w:rPr>
              <w:t>特大型棚</w:t>
            </w:r>
          </w:p>
        </w:tc>
      </w:tr>
      <w:tr w14:paraId="17B4C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28" w:type="dxa"/>
            <w:vAlign w:val="center"/>
          </w:tcPr>
          <w:p w14:paraId="10EE85FB">
            <w:pPr>
              <w:widowControl/>
              <w:jc w:val="center"/>
              <w:rPr>
                <w:rFonts w:ascii="宋体" w:hAnsi="宋体" w:cs="Segoe UI"/>
                <w:color w:val="auto"/>
                <w:kern w:val="0"/>
                <w:sz w:val="18"/>
                <w:szCs w:val="18"/>
              </w:rPr>
            </w:pPr>
            <w:r>
              <w:rPr>
                <w:rFonts w:hint="eastAsia" w:ascii="宋体" w:hAnsi="宋体" w:cs="Segoe UI"/>
                <w:color w:val="auto"/>
                <w:kern w:val="0"/>
                <w:sz w:val="18"/>
                <w:szCs w:val="18"/>
              </w:rPr>
              <w:t>使用</w:t>
            </w:r>
            <w:r>
              <w:rPr>
                <w:rFonts w:ascii="宋体" w:hAnsi="宋体" w:cs="Segoe UI"/>
                <w:color w:val="auto"/>
                <w:kern w:val="0"/>
                <w:sz w:val="18"/>
                <w:szCs w:val="18"/>
              </w:rPr>
              <w:t>面积</w:t>
            </w:r>
          </w:p>
        </w:tc>
        <w:tc>
          <w:tcPr>
            <w:tcW w:w="1728" w:type="dxa"/>
            <w:vAlign w:val="center"/>
          </w:tcPr>
          <w:p w14:paraId="495BF0C3">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20</w:t>
            </w:r>
          </w:p>
        </w:tc>
        <w:tc>
          <w:tcPr>
            <w:tcW w:w="1728" w:type="dxa"/>
            <w:vAlign w:val="center"/>
          </w:tcPr>
          <w:p w14:paraId="4FA8A8CA">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30</w:t>
            </w:r>
          </w:p>
        </w:tc>
        <w:tc>
          <w:tcPr>
            <w:tcW w:w="1728" w:type="dxa"/>
            <w:vAlign w:val="center"/>
          </w:tcPr>
          <w:p w14:paraId="2BD82D9A">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40</w:t>
            </w:r>
          </w:p>
        </w:tc>
        <w:tc>
          <w:tcPr>
            <w:tcW w:w="1728" w:type="dxa"/>
            <w:vAlign w:val="center"/>
          </w:tcPr>
          <w:p w14:paraId="16F672AD">
            <w:pPr>
              <w:widowControl/>
              <w:jc w:val="center"/>
              <w:rPr>
                <w:rFonts w:ascii="宋体" w:hAnsi="宋体" w:cs="Segoe UI"/>
                <w:color w:val="auto"/>
                <w:kern w:val="0"/>
                <w:sz w:val="18"/>
                <w:szCs w:val="18"/>
              </w:rPr>
            </w:pPr>
            <w:r>
              <w:rPr>
                <w:rFonts w:ascii="宋体" w:hAnsi="宋体" w:cs="Segoe UI"/>
                <w:color w:val="auto"/>
                <w:kern w:val="0"/>
                <w:sz w:val="18"/>
                <w:szCs w:val="18"/>
              </w:rPr>
              <w:t>≥</w:t>
            </w:r>
            <w:r>
              <w:rPr>
                <w:rFonts w:hint="eastAsia" w:ascii="宋体" w:hAnsi="宋体" w:cs="Segoe UI"/>
                <w:color w:val="auto"/>
                <w:kern w:val="0"/>
                <w:sz w:val="18"/>
                <w:szCs w:val="18"/>
              </w:rPr>
              <w:t>50</w:t>
            </w:r>
          </w:p>
        </w:tc>
      </w:tr>
    </w:tbl>
    <w:p w14:paraId="20BFDB17">
      <w:pPr>
        <w:numPr>
          <w:ilvl w:val="0"/>
          <w:numId w:val="59"/>
        </w:numPr>
        <w:spacing w:before="156" w:beforeLines="50" w:line="360" w:lineRule="auto"/>
        <w:jc w:val="left"/>
        <w:rPr>
          <w:rFonts w:ascii="宋体" w:hAnsi="宋体" w:cs="宋体"/>
          <w:color w:val="auto"/>
        </w:rPr>
      </w:pPr>
      <w:bookmarkStart w:id="305" w:name="_Hlk194231513"/>
      <w:r>
        <w:rPr>
          <w:rFonts w:hint="eastAsia" w:ascii="Segoe UI" w:hAnsi="Segoe UI" w:cs="Segoe UI"/>
          <w:color w:val="auto"/>
          <w:shd w:val="clear" w:color="auto" w:fill="FFFFFF"/>
        </w:rPr>
        <w:t>大型及以上摄影棚</w:t>
      </w:r>
      <w:r>
        <w:rPr>
          <w:rFonts w:ascii="Segoe UI" w:hAnsi="Segoe UI" w:cs="Segoe UI"/>
          <w:color w:val="auto"/>
          <w:shd w:val="clear" w:color="auto" w:fill="FFFFFF"/>
        </w:rPr>
        <w:t>应设置独立</w:t>
      </w:r>
      <w:r>
        <w:rPr>
          <w:rFonts w:hint="eastAsia" w:ascii="Segoe UI" w:hAnsi="Segoe UI" w:cs="Segoe UI"/>
          <w:color w:val="auto"/>
          <w:shd w:val="clear" w:color="auto" w:fill="FFFFFF"/>
          <w:lang w:val="en-US" w:eastAsia="zh-CN"/>
        </w:rPr>
        <w:t>的</w:t>
      </w:r>
      <w:r>
        <w:rPr>
          <w:rFonts w:hint="eastAsia" w:ascii="Segoe UI" w:hAnsi="Segoe UI" w:cs="Segoe UI"/>
          <w:color w:val="auto"/>
          <w:shd w:val="clear" w:color="auto" w:fill="FFFFFF"/>
        </w:rPr>
        <w:t>演职</w:t>
      </w:r>
      <w:r>
        <w:rPr>
          <w:rFonts w:ascii="Segoe UI" w:hAnsi="Segoe UI" w:cs="Segoe UI"/>
          <w:color w:val="auto"/>
          <w:shd w:val="clear" w:color="auto" w:fill="FFFFFF"/>
        </w:rPr>
        <w:t>人员门厅，</w:t>
      </w:r>
      <w:bookmarkEnd w:id="305"/>
      <w:r>
        <w:rPr>
          <w:rFonts w:hint="eastAsia" w:ascii="Segoe UI" w:hAnsi="Segoe UI" w:cs="Segoe UI"/>
          <w:color w:val="auto"/>
          <w:shd w:val="clear" w:color="auto" w:fill="FFFFFF"/>
        </w:rPr>
        <w:t>并</w:t>
      </w:r>
      <w:r>
        <w:rPr>
          <w:rFonts w:hint="eastAsia" w:ascii="宋体" w:hAnsi="宋体" w:cs="宋体"/>
          <w:color w:val="auto"/>
        </w:rPr>
        <w:t>应符合下列规定：</w:t>
      </w:r>
    </w:p>
    <w:p w14:paraId="3EF04C38">
      <w:pPr>
        <w:numPr>
          <w:ilvl w:val="0"/>
          <w:numId w:val="67"/>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门厅应作为演职人员进入摄影棚区的主要入口，其位置与布局应确保流线清晰、便捷、安全，并应直通化妆、服装等辅助用房区及摄影棚</w:t>
      </w:r>
      <w:r>
        <w:rPr>
          <w:rFonts w:hint="eastAsia" w:ascii="Segoe UI" w:hAnsi="Segoe UI" w:cs="Segoe UI"/>
          <w:color w:val="auto"/>
          <w:shd w:val="clear" w:color="auto" w:fill="FFFFFF"/>
        </w:rPr>
        <w:t>；</w:t>
      </w:r>
    </w:p>
    <w:p w14:paraId="1B813911">
      <w:pPr>
        <w:numPr>
          <w:ilvl w:val="0"/>
          <w:numId w:val="67"/>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门厅室内净高不应小于3.0</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m，其使用面积应根据摄影棚规模确定，且不宜小于60㎡</w:t>
      </w:r>
      <w:r>
        <w:rPr>
          <w:rFonts w:hint="eastAsia" w:ascii="Segoe UI" w:hAnsi="Segoe UI" w:cs="Segoe UI"/>
          <w:color w:val="auto"/>
          <w:shd w:val="clear" w:color="auto" w:fill="FFFFFF"/>
        </w:rPr>
        <w:t>；</w:t>
      </w:r>
    </w:p>
    <w:p w14:paraId="600D77A2">
      <w:pPr>
        <w:numPr>
          <w:ilvl w:val="0"/>
          <w:numId w:val="67"/>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门厅内应合理划分安检、衣物寄存、休息等候等功能区域。主要人行通道净宽不应小于2.4</w:t>
      </w:r>
      <w:r>
        <w:rPr>
          <w:rFonts w:hint="eastAsia" w:ascii="Segoe UI" w:hAnsi="Segoe UI" w:cs="Segoe UI"/>
          <w:color w:val="auto"/>
          <w:shd w:val="clear" w:color="auto" w:fill="FFFFFF"/>
        </w:rPr>
        <w:t xml:space="preserve"> </w:t>
      </w:r>
      <w:r>
        <w:rPr>
          <w:rFonts w:ascii="Segoe UI" w:hAnsi="Segoe UI" w:cs="Segoe UI"/>
          <w:color w:val="auto"/>
          <w:shd w:val="clear" w:color="auto" w:fill="FFFFFF"/>
        </w:rPr>
        <w:t>m，并应设置清晰的导向标识</w:t>
      </w:r>
      <w:r>
        <w:rPr>
          <w:rFonts w:hint="eastAsia" w:ascii="Segoe UI" w:hAnsi="Segoe UI" w:cs="Segoe UI"/>
          <w:color w:val="auto"/>
          <w:shd w:val="clear" w:color="auto" w:fill="FFFFFF"/>
        </w:rPr>
        <w:t>；</w:t>
      </w:r>
    </w:p>
    <w:p w14:paraId="77D971F8">
      <w:pPr>
        <w:numPr>
          <w:ilvl w:val="0"/>
          <w:numId w:val="67"/>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严寒和寒冷地区，门厅出口处应采取防寒保温措施，</w:t>
      </w:r>
      <w:r>
        <w:rPr>
          <w:rFonts w:hint="eastAsia" w:ascii="Segoe UI" w:hAnsi="Segoe UI" w:cs="Segoe UI"/>
          <w:color w:val="auto"/>
          <w:shd w:val="clear" w:color="auto" w:fill="FFFFFF"/>
        </w:rPr>
        <w:t>应</w:t>
      </w:r>
      <w:r>
        <w:rPr>
          <w:rFonts w:ascii="Segoe UI" w:hAnsi="Segoe UI" w:cs="Segoe UI"/>
          <w:color w:val="auto"/>
          <w:shd w:val="clear" w:color="auto" w:fill="FFFFFF"/>
        </w:rPr>
        <w:t>设置门斗</w:t>
      </w:r>
      <w:r>
        <w:rPr>
          <w:rFonts w:hint="eastAsia" w:ascii="Segoe UI" w:hAnsi="Segoe UI" w:cs="Segoe UI"/>
          <w:color w:val="auto"/>
          <w:shd w:val="clear" w:color="auto" w:fill="FFFFFF"/>
        </w:rPr>
        <w:t xml:space="preserve">。 </w:t>
      </w:r>
    </w:p>
    <w:bookmarkEnd w:id="298"/>
    <w:bookmarkEnd w:id="299"/>
    <w:p w14:paraId="751323A2">
      <w:pPr>
        <w:numPr>
          <w:ilvl w:val="0"/>
          <w:numId w:val="59"/>
        </w:numPr>
        <w:spacing w:line="360" w:lineRule="auto"/>
        <w:jc w:val="left"/>
        <w:rPr>
          <w:rFonts w:ascii="宋体" w:hAnsi="宋体" w:cs="宋体"/>
          <w:color w:val="auto"/>
        </w:rPr>
      </w:pPr>
      <w:bookmarkStart w:id="306" w:name="OLE_LINK220"/>
      <w:r>
        <w:rPr>
          <w:rFonts w:hint="eastAsia" w:ascii="宋体" w:hAnsi="宋体" w:cs="宋体"/>
          <w:color w:val="auto"/>
        </w:rPr>
        <w:t>摄影棚演职人员</w:t>
      </w:r>
      <w:bookmarkStart w:id="307" w:name="OLE_LINK206"/>
      <w:r>
        <w:rPr>
          <w:rFonts w:hint="eastAsia" w:ascii="宋体" w:hAnsi="宋体" w:cs="宋体"/>
          <w:color w:val="auto"/>
        </w:rPr>
        <w:t>卫生设施</w:t>
      </w:r>
      <w:bookmarkEnd w:id="307"/>
      <w:r>
        <w:rPr>
          <w:rFonts w:hint="eastAsia" w:ascii="宋体" w:hAnsi="宋体" w:cs="宋体"/>
          <w:color w:val="auto"/>
        </w:rPr>
        <w:t>设计应符合下列规定：</w:t>
      </w:r>
    </w:p>
    <w:p w14:paraId="025B069A">
      <w:pPr>
        <w:numPr>
          <w:ilvl w:val="0"/>
          <w:numId w:val="6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w:t>
      </w:r>
      <w:r>
        <w:rPr>
          <w:rFonts w:ascii="Segoe UI" w:hAnsi="Segoe UI" w:cs="Segoe UI"/>
          <w:color w:val="auto"/>
          <w:shd w:val="clear" w:color="auto" w:fill="FFFFFF"/>
        </w:rPr>
        <w:t>设置演员</w:t>
      </w:r>
      <w:r>
        <w:rPr>
          <w:rFonts w:hint="eastAsia" w:ascii="Segoe UI" w:hAnsi="Segoe UI" w:cs="Segoe UI"/>
          <w:color w:val="auto"/>
          <w:shd w:val="clear" w:color="auto" w:fill="FFFFFF"/>
        </w:rPr>
        <w:t>与工作人员</w:t>
      </w:r>
      <w:r>
        <w:rPr>
          <w:rFonts w:ascii="Segoe UI" w:hAnsi="Segoe UI" w:cs="Segoe UI"/>
          <w:color w:val="auto"/>
          <w:shd w:val="clear" w:color="auto" w:fill="FFFFFF"/>
        </w:rPr>
        <w:t>专用的厕所、盥洗室、淋浴间，其总规模与数量应根据演职人员峰值人数确定，且应符合现行行业标准《城市公共厕所设计标准》CJJ 14的规定</w:t>
      </w:r>
      <w:r>
        <w:rPr>
          <w:rFonts w:hint="eastAsia" w:ascii="Segoe UI" w:hAnsi="Segoe UI" w:cs="Segoe UI"/>
          <w:color w:val="auto"/>
          <w:shd w:val="clear" w:color="auto" w:fill="FFFFFF"/>
        </w:rPr>
        <w:t>；</w:t>
      </w:r>
    </w:p>
    <w:p w14:paraId="1F98AD50">
      <w:pPr>
        <w:numPr>
          <w:ilvl w:val="0"/>
          <w:numId w:val="68"/>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卫生设施的</w:t>
      </w:r>
      <w:r>
        <w:rPr>
          <w:rFonts w:hint="eastAsia" w:ascii="Segoe UI" w:hAnsi="Segoe UI" w:cs="Segoe UI"/>
          <w:color w:val="auto"/>
          <w:shd w:val="clear" w:color="auto" w:fill="FFFFFF"/>
          <w:lang w:val="en-US" w:eastAsia="zh-CN"/>
        </w:rPr>
        <w:t>布置</w:t>
      </w:r>
      <w:r>
        <w:rPr>
          <w:rFonts w:ascii="Segoe UI" w:hAnsi="Segoe UI" w:cs="Segoe UI"/>
          <w:color w:val="auto"/>
          <w:shd w:val="clear" w:color="auto" w:fill="FFFFFF"/>
        </w:rPr>
        <w:t>应符合下列规定：</w:t>
      </w:r>
    </w:p>
    <w:p w14:paraId="083EC77C">
      <w:pPr>
        <w:pStyle w:val="70"/>
        <w:numPr>
          <w:ilvl w:val="0"/>
          <w:numId w:val="69"/>
        </w:numPr>
        <w:spacing w:line="360" w:lineRule="auto"/>
        <w:ind w:firstLine="424" w:firstLineChars="202"/>
        <w:jc w:val="left"/>
        <w:rPr>
          <w:rFonts w:ascii="宋体" w:hAnsi="宋体" w:cs="宋体"/>
          <w:color w:val="auto"/>
        </w:rPr>
      </w:pPr>
      <w:r>
        <w:rPr>
          <w:rFonts w:ascii="宋体" w:hAnsi="宋体" w:cs="宋体"/>
          <w:color w:val="auto"/>
        </w:rPr>
        <w:t>卫生设施的位置与摄影棚拍摄区之间的间距不应小于</w:t>
      </w:r>
      <w:r>
        <w:rPr>
          <w:rFonts w:ascii="Segoe UI" w:hAnsi="Segoe UI" w:eastAsia="宋体" w:cs="Segoe UI"/>
          <w:color w:val="auto"/>
          <w:kern w:val="2"/>
          <w:sz w:val="21"/>
          <w:shd w:val="clear" w:color="auto" w:fill="FFFFFF"/>
          <w:lang w:val="en-US" w:eastAsia="zh-CN" w:bidi="ar-SA"/>
        </w:rPr>
        <w:t>10</w:t>
      </w:r>
      <w:r>
        <w:rPr>
          <w:rFonts w:hint="eastAsia" w:ascii="Segoe UI" w:hAnsi="Segoe UI" w:eastAsia="宋体" w:cs="Segoe UI"/>
          <w:color w:val="auto"/>
          <w:kern w:val="2"/>
          <w:sz w:val="21"/>
          <w:shd w:val="clear" w:color="auto" w:fill="FFFFFF"/>
          <w:lang w:val="en-US" w:eastAsia="zh-CN" w:bidi="ar-SA"/>
        </w:rPr>
        <w:t xml:space="preserve"> </w:t>
      </w:r>
      <w:r>
        <w:rPr>
          <w:rFonts w:ascii="Segoe UI" w:hAnsi="Segoe UI" w:eastAsia="宋体" w:cs="Segoe UI"/>
          <w:color w:val="auto"/>
          <w:kern w:val="2"/>
          <w:sz w:val="21"/>
          <w:shd w:val="clear" w:color="auto" w:fill="FFFFFF"/>
          <w:lang w:val="en-US" w:eastAsia="zh-CN" w:bidi="ar-SA"/>
        </w:rPr>
        <w:t>m</w:t>
      </w:r>
      <w:r>
        <w:rPr>
          <w:rFonts w:hint="eastAsia" w:ascii="宋体" w:hAnsi="宋体" w:cs="宋体"/>
          <w:color w:val="auto"/>
        </w:rPr>
        <w:t>；</w:t>
      </w:r>
    </w:p>
    <w:p w14:paraId="129FA228">
      <w:pPr>
        <w:pStyle w:val="70"/>
        <w:numPr>
          <w:ilvl w:val="0"/>
          <w:numId w:val="69"/>
        </w:numPr>
        <w:spacing w:line="360" w:lineRule="auto"/>
        <w:ind w:firstLine="424" w:firstLineChars="202"/>
        <w:jc w:val="left"/>
        <w:rPr>
          <w:rFonts w:ascii="宋体" w:hAnsi="宋体" w:cs="宋体"/>
          <w:color w:val="auto"/>
        </w:rPr>
      </w:pPr>
      <w:r>
        <w:rPr>
          <w:rFonts w:ascii="宋体" w:hAnsi="宋体" w:cs="宋体"/>
          <w:color w:val="auto"/>
        </w:rPr>
        <w:t>应靠近化妆室、服装室及演员候场区布置，并确保其间的流线便捷、顺畅</w:t>
      </w:r>
      <w:r>
        <w:rPr>
          <w:rFonts w:hint="eastAsia" w:ascii="宋体" w:hAnsi="宋体" w:cs="宋体"/>
          <w:color w:val="auto"/>
        </w:rPr>
        <w:t>；</w:t>
      </w:r>
    </w:p>
    <w:p w14:paraId="052D434C">
      <w:pPr>
        <w:pStyle w:val="70"/>
        <w:numPr>
          <w:ilvl w:val="0"/>
          <w:numId w:val="69"/>
        </w:numPr>
        <w:spacing w:line="360" w:lineRule="auto"/>
        <w:ind w:firstLine="424" w:firstLineChars="202"/>
        <w:jc w:val="left"/>
        <w:rPr>
          <w:rFonts w:ascii="宋体" w:hAnsi="宋体" w:cs="宋体"/>
          <w:color w:val="auto"/>
        </w:rPr>
      </w:pPr>
      <w:r>
        <w:rPr>
          <w:rFonts w:ascii="宋体" w:hAnsi="宋体" w:cs="宋体"/>
          <w:color w:val="auto"/>
        </w:rPr>
        <w:t>厕所入口应设置前室，且厕所门不得直接开向摄影棚</w:t>
      </w:r>
      <w:r>
        <w:rPr>
          <w:rFonts w:hint="eastAsia" w:ascii="宋体" w:hAnsi="宋体" w:cs="宋体"/>
          <w:color w:val="auto"/>
        </w:rPr>
        <w:t>；</w:t>
      </w:r>
    </w:p>
    <w:p w14:paraId="47B421CA">
      <w:pPr>
        <w:pStyle w:val="70"/>
        <w:numPr>
          <w:ilvl w:val="0"/>
          <w:numId w:val="69"/>
        </w:numPr>
        <w:spacing w:line="360" w:lineRule="auto"/>
        <w:ind w:firstLine="424" w:firstLineChars="202"/>
        <w:jc w:val="left"/>
        <w:rPr>
          <w:rFonts w:ascii="宋体" w:hAnsi="宋体" w:cs="宋体"/>
          <w:color w:val="auto"/>
        </w:rPr>
      </w:pPr>
      <w:r>
        <w:rPr>
          <w:rFonts w:ascii="宋体" w:hAnsi="宋体" w:cs="宋体"/>
          <w:color w:val="auto"/>
        </w:rPr>
        <w:t>大型及以上摄影棚宜根据功能分区和人员密度，分层或分区域设置卫生设施</w:t>
      </w:r>
      <w:r>
        <w:rPr>
          <w:rFonts w:hint="eastAsia" w:ascii="宋体" w:hAnsi="宋体" w:cs="宋体"/>
          <w:color w:val="auto"/>
        </w:rPr>
        <w:t>；</w:t>
      </w:r>
    </w:p>
    <w:p w14:paraId="6B96007E">
      <w:pPr>
        <w:numPr>
          <w:ilvl w:val="0"/>
          <w:numId w:val="68"/>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卫生设施的</w:t>
      </w:r>
      <w:r>
        <w:rPr>
          <w:rFonts w:hint="eastAsia" w:ascii="Segoe UI" w:hAnsi="Segoe UI" w:cs="Segoe UI"/>
          <w:color w:val="auto"/>
          <w:shd w:val="clear" w:color="auto" w:fill="FFFFFF"/>
          <w:lang w:val="en-US" w:eastAsia="zh-CN"/>
        </w:rPr>
        <w:t>设置</w:t>
      </w:r>
      <w:r>
        <w:rPr>
          <w:rFonts w:ascii="Segoe UI" w:hAnsi="Segoe UI" w:cs="Segoe UI"/>
          <w:color w:val="auto"/>
          <w:shd w:val="clear" w:color="auto" w:fill="FFFFFF"/>
        </w:rPr>
        <w:t>应符合下列规定：</w:t>
      </w:r>
    </w:p>
    <w:p w14:paraId="47179E4A">
      <w:pPr>
        <w:pStyle w:val="70"/>
        <w:numPr>
          <w:ilvl w:val="0"/>
          <w:numId w:val="70"/>
        </w:numPr>
        <w:spacing w:line="360" w:lineRule="auto"/>
        <w:ind w:firstLine="424" w:firstLineChars="202"/>
        <w:jc w:val="left"/>
        <w:rPr>
          <w:rFonts w:ascii="宋体" w:hAnsi="宋体" w:cs="宋体"/>
          <w:color w:val="auto"/>
        </w:rPr>
      </w:pPr>
      <w:r>
        <w:rPr>
          <w:rFonts w:ascii="宋体" w:hAnsi="宋体" w:cs="宋体"/>
          <w:color w:val="auto"/>
        </w:rPr>
        <w:t>淋浴喷头</w:t>
      </w:r>
      <w:r>
        <w:rPr>
          <w:rFonts w:hint="eastAsia" w:ascii="宋体" w:hAnsi="宋体" w:cs="宋体"/>
          <w:color w:val="auto"/>
        </w:rPr>
        <w:t>的数量</w:t>
      </w:r>
      <w:r>
        <w:rPr>
          <w:rFonts w:ascii="宋体" w:hAnsi="宋体" w:cs="宋体"/>
          <w:color w:val="auto"/>
        </w:rPr>
        <w:t>不宜少于每</w:t>
      </w:r>
      <w:r>
        <w:rPr>
          <w:rFonts w:ascii="Segoe UI" w:hAnsi="Segoe UI" w:eastAsia="宋体" w:cs="Segoe UI"/>
          <w:color w:val="auto"/>
          <w:kern w:val="2"/>
          <w:sz w:val="21"/>
          <w:shd w:val="clear" w:color="auto" w:fill="FFFFFF"/>
          <w:lang w:val="en-US" w:eastAsia="zh-CN" w:bidi="ar-SA"/>
        </w:rPr>
        <w:t>10</w:t>
      </w:r>
      <w:r>
        <w:rPr>
          <w:rFonts w:ascii="宋体" w:hAnsi="宋体" w:cs="宋体"/>
          <w:color w:val="auto"/>
        </w:rPr>
        <w:t>人</w:t>
      </w:r>
      <w:r>
        <w:rPr>
          <w:rFonts w:ascii="Segoe UI" w:hAnsi="Segoe UI" w:eastAsia="宋体" w:cs="Segoe UI"/>
          <w:color w:val="auto"/>
          <w:kern w:val="2"/>
          <w:sz w:val="21"/>
          <w:shd w:val="clear" w:color="auto" w:fill="FFFFFF"/>
          <w:lang w:val="en-US" w:eastAsia="zh-CN" w:bidi="ar-SA"/>
        </w:rPr>
        <w:t>1</w:t>
      </w:r>
      <w:r>
        <w:rPr>
          <w:rFonts w:ascii="宋体" w:hAnsi="宋体" w:cs="宋体"/>
          <w:color w:val="auto"/>
        </w:rPr>
        <w:t>个</w:t>
      </w:r>
      <w:r>
        <w:rPr>
          <w:rFonts w:hint="eastAsia" w:ascii="宋体" w:hAnsi="宋体" w:cs="宋体"/>
          <w:color w:val="auto"/>
        </w:rPr>
        <w:t>；</w:t>
      </w:r>
      <w:r>
        <w:rPr>
          <w:rFonts w:ascii="宋体" w:hAnsi="宋体" w:cs="宋体"/>
          <w:color w:val="auto"/>
        </w:rPr>
        <w:t>XR、动作捕捉及水下等</w:t>
      </w:r>
      <w:r>
        <w:rPr>
          <w:rFonts w:hint="eastAsia" w:ascii="宋体" w:hAnsi="宋体" w:cs="宋体"/>
          <w:color w:val="auto"/>
        </w:rPr>
        <w:t>特效电影摄影棚</w:t>
      </w:r>
      <w:r>
        <w:rPr>
          <w:rFonts w:ascii="宋体" w:hAnsi="宋体" w:cs="宋体"/>
          <w:color w:val="auto"/>
        </w:rPr>
        <w:t>宜增加淋浴喷头数量</w:t>
      </w:r>
      <w:r>
        <w:rPr>
          <w:rFonts w:hint="eastAsia" w:ascii="宋体" w:hAnsi="宋体" w:cs="宋体"/>
          <w:color w:val="auto"/>
        </w:rPr>
        <w:t>；</w:t>
      </w:r>
    </w:p>
    <w:p w14:paraId="1E6ED599">
      <w:pPr>
        <w:pStyle w:val="70"/>
        <w:numPr>
          <w:ilvl w:val="0"/>
          <w:numId w:val="70"/>
        </w:numPr>
        <w:spacing w:line="360" w:lineRule="auto"/>
        <w:ind w:firstLine="424" w:firstLineChars="202"/>
        <w:jc w:val="left"/>
        <w:rPr>
          <w:rFonts w:ascii="宋体" w:hAnsi="宋体" w:cs="宋体"/>
          <w:color w:val="auto"/>
        </w:rPr>
      </w:pPr>
      <w:r>
        <w:rPr>
          <w:rFonts w:hint="eastAsia" w:ascii="宋体" w:hAnsi="宋体" w:cs="宋体"/>
          <w:color w:val="auto"/>
          <w:lang w:val="en-US" w:eastAsia="zh-CN"/>
        </w:rPr>
        <w:t>中</w:t>
      </w:r>
      <w:r>
        <w:rPr>
          <w:rFonts w:ascii="宋体" w:hAnsi="宋体" w:cs="宋体"/>
          <w:color w:val="auto"/>
        </w:rPr>
        <w:t>型及以上摄影棚的盥洗室内应增设油污分离型卸妆盆，数量不宜少于</w:t>
      </w:r>
      <w:r>
        <w:rPr>
          <w:rFonts w:ascii="Segoe UI" w:hAnsi="Segoe UI" w:eastAsia="宋体" w:cs="Segoe UI"/>
          <w:color w:val="auto"/>
          <w:kern w:val="2"/>
          <w:sz w:val="21"/>
          <w:shd w:val="clear" w:color="auto" w:fill="FFFFFF"/>
          <w:lang w:val="en-US" w:eastAsia="zh-CN" w:bidi="ar-SA"/>
        </w:rPr>
        <w:t>2</w:t>
      </w:r>
      <w:r>
        <w:rPr>
          <w:rFonts w:ascii="宋体" w:hAnsi="宋体" w:cs="宋体"/>
          <w:color w:val="auto"/>
        </w:rPr>
        <w:t>个</w:t>
      </w:r>
      <w:r>
        <w:rPr>
          <w:rFonts w:hint="eastAsia" w:ascii="宋体" w:hAnsi="宋体" w:cs="宋体"/>
          <w:color w:val="auto"/>
        </w:rPr>
        <w:t>；</w:t>
      </w:r>
    </w:p>
    <w:p w14:paraId="49A5DFCB">
      <w:pPr>
        <w:pStyle w:val="70"/>
        <w:numPr>
          <w:ilvl w:val="0"/>
          <w:numId w:val="70"/>
        </w:numPr>
        <w:spacing w:line="360" w:lineRule="auto"/>
        <w:ind w:firstLine="424" w:firstLineChars="202"/>
        <w:jc w:val="left"/>
        <w:rPr>
          <w:rFonts w:ascii="宋体" w:hAnsi="宋体" w:cs="宋体"/>
          <w:color w:val="auto"/>
        </w:rPr>
      </w:pPr>
      <w:r>
        <w:rPr>
          <w:rFonts w:ascii="宋体" w:hAnsi="宋体" w:cs="宋体"/>
          <w:color w:val="auto"/>
        </w:rPr>
        <w:t>拍摄古装、战争等特定题材摄影棚，宜在服装室附近或演员通道设置戏靴冲洗池</w:t>
      </w:r>
      <w:r>
        <w:rPr>
          <w:rFonts w:hint="eastAsia" w:ascii="宋体" w:hAnsi="宋体" w:cs="宋体"/>
          <w:color w:val="auto"/>
        </w:rPr>
        <w:t>。</w:t>
      </w:r>
    </w:p>
    <w:bookmarkEnd w:id="306"/>
    <w:p w14:paraId="330D8D68">
      <w:pPr>
        <w:numPr>
          <w:ilvl w:val="0"/>
          <w:numId w:val="59"/>
        </w:numPr>
        <w:spacing w:line="360" w:lineRule="auto"/>
        <w:jc w:val="left"/>
        <w:rPr>
          <w:rFonts w:ascii="宋体" w:hAnsi="宋体" w:cs="宋体"/>
          <w:color w:val="auto"/>
        </w:rPr>
      </w:pPr>
      <w:r>
        <w:rPr>
          <w:rFonts w:hint="eastAsia" w:ascii="宋体" w:hAnsi="宋体" w:cs="宋体"/>
          <w:color w:val="auto"/>
          <w:lang w:val="en-US" w:eastAsia="zh-CN"/>
        </w:rPr>
        <w:t>特效摄影棚辅助用房配置</w:t>
      </w:r>
      <w:r>
        <w:rPr>
          <w:rFonts w:hint="eastAsia" w:ascii="宋体" w:hAnsi="宋体" w:cs="宋体"/>
          <w:color w:val="auto"/>
        </w:rPr>
        <w:t>应符合下列规定：</w:t>
      </w:r>
    </w:p>
    <w:p w14:paraId="421EB9DC">
      <w:pPr>
        <w:numPr>
          <w:ilvl w:val="0"/>
          <w:numId w:val="71"/>
        </w:numPr>
        <w:spacing w:line="360" w:lineRule="auto"/>
        <w:ind w:firstLine="420" w:firstLineChars="200"/>
        <w:jc w:val="left"/>
        <w:rPr>
          <w:rFonts w:ascii="Segoe UI" w:hAnsi="Segoe UI" w:cs="Segoe UI"/>
          <w:color w:val="auto"/>
          <w:shd w:val="clear" w:color="auto" w:fill="FFFFFF"/>
        </w:rPr>
      </w:pPr>
      <w:r>
        <w:rPr>
          <w:rFonts w:hint="eastAsia" w:ascii="宋体" w:hAnsi="宋体" w:cs="宋体"/>
          <w:color w:val="auto"/>
          <w:lang w:val="en-US" w:eastAsia="zh-CN"/>
        </w:rPr>
        <w:t>特效</w:t>
      </w:r>
      <w:r>
        <w:rPr>
          <w:rFonts w:ascii="Segoe UI" w:hAnsi="Segoe UI" w:cs="Segoe UI"/>
          <w:color w:val="auto"/>
          <w:shd w:val="clear" w:color="auto" w:fill="FFFFFF"/>
        </w:rPr>
        <w:t>摄影棚（包括XR、动作捕捉、水下摄影棚等）的辅助用房配置应满足其特定工艺</w:t>
      </w:r>
      <w:r>
        <w:rPr>
          <w:rFonts w:hint="eastAsia" w:ascii="宋体" w:hAnsi="宋体" w:cs="宋体"/>
          <w:color w:val="auto"/>
          <w:lang w:val="en-US" w:eastAsia="zh-CN"/>
        </w:rPr>
        <w:t>需求；</w:t>
      </w:r>
    </w:p>
    <w:p w14:paraId="22AFAB3D">
      <w:pPr>
        <w:numPr>
          <w:ilvl w:val="0"/>
          <w:numId w:val="71"/>
        </w:numPr>
        <w:spacing w:line="360" w:lineRule="auto"/>
        <w:ind w:firstLine="420" w:firstLineChars="200"/>
        <w:jc w:val="left"/>
        <w:rPr>
          <w:rFonts w:ascii="Segoe UI" w:hAnsi="Segoe UI" w:cs="Segoe UI"/>
          <w:color w:val="auto"/>
          <w:shd w:val="clear" w:color="auto" w:fill="FFFFFF"/>
        </w:rPr>
      </w:pPr>
      <w:r>
        <w:rPr>
          <w:rFonts w:hint="eastAsia" w:ascii="宋体" w:hAnsi="宋体" w:cs="宋体"/>
          <w:color w:val="auto"/>
          <w:lang w:val="en-US" w:eastAsia="zh-CN"/>
        </w:rPr>
        <w:t>辅助用房的设置可分为两类：</w:t>
      </w:r>
    </w:p>
    <w:p w14:paraId="19F3A2A2">
      <w:pPr>
        <w:numPr>
          <w:ilvl w:val="0"/>
          <w:numId w:val="72"/>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宜在摄影棚本体内或其毗邻区域独立设置的用房，包括：化妆室、演员候场区、摄制组工作室、摄影设备存放室、美术制作室、演职人员门厅。动作捕捉棚应增设技术休息区，水下摄影棚应增设更衣室及水下医疗站。</w:t>
      </w:r>
    </w:p>
    <w:p w14:paraId="27B32EA8">
      <w:pPr>
        <w:numPr>
          <w:ilvl w:val="0"/>
          <w:numId w:val="72"/>
        </w:numPr>
        <w:tabs>
          <w:tab w:val="left" w:pos="0"/>
          <w:tab w:val="clear" w:pos="420"/>
        </w:tabs>
        <w:spacing w:line="360" w:lineRule="auto"/>
        <w:ind w:left="5" w:firstLine="415"/>
        <w:jc w:val="left"/>
      </w:pPr>
      <w:r>
        <w:rPr>
          <w:rFonts w:ascii="Segoe UI" w:hAnsi="Segoe UI" w:cs="Segoe UI"/>
          <w:color w:val="auto"/>
          <w:shd w:val="clear" w:color="auto" w:fill="FFFFFF"/>
        </w:rPr>
        <w:t>鼓励在摄影棚园区内集中设置、共享使用的用房，包括：服装室、摄影棚级道具库等。当集中设置时，本棚内的相应用房面积可酌减或不再单独设置</w:t>
      </w:r>
      <w:r>
        <w:rPr>
          <w:rFonts w:hint="eastAsia" w:ascii="Segoe UI" w:hAnsi="Segoe UI" w:cs="Segoe UI"/>
          <w:color w:val="auto"/>
          <w:shd w:val="clear" w:color="auto" w:fill="FFFFFF"/>
          <w:lang w:eastAsia="zh-CN"/>
        </w:rPr>
        <w:t>。</w:t>
      </w:r>
    </w:p>
    <w:p w14:paraId="41793513">
      <w:pPr>
        <w:numPr>
          <w:ilvl w:val="0"/>
          <w:numId w:val="71"/>
        </w:numPr>
        <w:spacing w:line="360" w:lineRule="auto"/>
        <w:ind w:firstLine="420" w:firstLineChars="200"/>
        <w:jc w:val="left"/>
        <w:rPr>
          <w:rFonts w:hint="eastAsia" w:ascii="宋体" w:hAnsi="宋体" w:cs="宋体"/>
          <w:color w:val="auto"/>
          <w:lang w:val="en-US" w:eastAsia="zh-CN"/>
        </w:rPr>
      </w:pPr>
      <w:r>
        <w:rPr>
          <w:rFonts w:hint="eastAsia" w:ascii="宋体" w:hAnsi="宋体" w:cs="宋体"/>
          <w:color w:val="auto"/>
          <w:lang w:val="en-US" w:eastAsia="zh-CN"/>
        </w:rPr>
        <w:t>XR摄影棚辅助用房设计除应符合本节第4.4.1条至第4.4.10条规定外，尚应符合下列规定：</w:t>
      </w:r>
    </w:p>
    <w:p w14:paraId="1D1F1F60">
      <w:pPr>
        <w:numPr>
          <w:ilvl w:val="0"/>
          <w:numId w:val="73"/>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摄影设备存放室应满足XR虚拟制作所需摄像机光学追踪基站、特种镜头、监视器等精密设备的存放、充电与维护需求，环境应满足防尘、防静电要求</w:t>
      </w:r>
      <w:r>
        <w:rPr>
          <w:rFonts w:hint="eastAsia" w:ascii="Segoe UI" w:hAnsi="Segoe UI" w:cs="Segoe UI"/>
          <w:color w:val="auto"/>
          <w:shd w:val="clear" w:color="auto" w:fill="FFFFFF"/>
        </w:rPr>
        <w:t>；</w:t>
      </w:r>
    </w:p>
    <w:p w14:paraId="12C71214">
      <w:pPr>
        <w:numPr>
          <w:ilvl w:val="0"/>
          <w:numId w:val="73"/>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摄制组工作室空间布局与设施配置应满足导演、视觉预览、实时引擎、技术总监等多工种协同工作的需求，应保证室内操作人员视线通向LED拍摄区通透无遮挡</w:t>
      </w:r>
      <w:r>
        <w:rPr>
          <w:rFonts w:hint="eastAsia" w:ascii="Segoe UI" w:hAnsi="Segoe UI" w:cs="Segoe UI"/>
          <w:color w:val="auto"/>
          <w:shd w:val="clear" w:color="auto" w:fill="FFFFFF"/>
        </w:rPr>
        <w:t>；</w:t>
      </w:r>
    </w:p>
    <w:p w14:paraId="52E3646C">
      <w:pPr>
        <w:numPr>
          <w:ilvl w:val="0"/>
          <w:numId w:val="73"/>
        </w:numPr>
        <w:tabs>
          <w:tab w:val="left" w:pos="0"/>
          <w:tab w:val="clear" w:pos="420"/>
        </w:tabs>
        <w:spacing w:line="360" w:lineRule="auto"/>
        <w:ind w:left="5" w:firstLine="415"/>
        <w:jc w:val="left"/>
        <w:rPr>
          <w:rFonts w:ascii="Segoe UI" w:hAnsi="Segoe UI" w:cs="Segoe UI"/>
          <w:color w:val="auto"/>
          <w:shd w:val="clear" w:color="auto" w:fill="FFFFFF"/>
        </w:rPr>
      </w:pPr>
      <w:r>
        <w:rPr>
          <w:rFonts w:ascii="Segoe UI" w:hAnsi="Segoe UI" w:cs="Segoe UI"/>
          <w:color w:val="auto"/>
          <w:shd w:val="clear" w:color="auto" w:fill="FFFFFF"/>
        </w:rPr>
        <w:t>美术制作室应兼顾数字资产现场调整与实体道具修改的需求，应配置高性能图形工作站接口及实体道具加工台</w:t>
      </w:r>
      <w:r>
        <w:rPr>
          <w:rFonts w:hint="eastAsia" w:ascii="Segoe UI" w:hAnsi="Segoe UI" w:cs="Segoe UI"/>
          <w:color w:val="auto"/>
          <w:shd w:val="clear" w:color="auto" w:fill="FFFFFF"/>
          <w:lang w:eastAsia="zh-CN"/>
        </w:rPr>
        <w:t>。</w:t>
      </w:r>
    </w:p>
    <w:p w14:paraId="238421E0">
      <w:pPr>
        <w:numPr>
          <w:ilvl w:val="0"/>
          <w:numId w:val="71"/>
        </w:numPr>
        <w:spacing w:line="360" w:lineRule="auto"/>
        <w:ind w:firstLine="420" w:firstLineChars="200"/>
        <w:jc w:val="left"/>
        <w:rPr>
          <w:rFonts w:hint="eastAsia" w:ascii="宋体" w:hAnsi="宋体" w:cs="宋体"/>
          <w:color w:val="auto"/>
          <w:lang w:val="en-US" w:eastAsia="zh-CN"/>
        </w:rPr>
      </w:pPr>
      <w:r>
        <w:rPr>
          <w:rFonts w:hint="eastAsia" w:ascii="宋体" w:hAnsi="宋体" w:cs="宋体"/>
          <w:color w:val="auto"/>
          <w:lang w:val="en-US" w:eastAsia="zh-CN"/>
        </w:rPr>
        <w:t>动作捕捉摄影棚辅助用房设计除应符合本节第4.4.1条至第4.4.10条规定外，尚应符合下列规定：</w:t>
      </w:r>
    </w:p>
    <w:p w14:paraId="4A69C3C5">
      <w:pPr>
        <w:numPr>
          <w:ilvl w:val="0"/>
          <w:numId w:val="74"/>
        </w:numPr>
        <w:tabs>
          <w:tab w:val="left" w:pos="0"/>
          <w:tab w:val="clear" w:pos="420"/>
        </w:tabs>
        <w:spacing w:line="360" w:lineRule="auto"/>
        <w:ind w:left="5" w:firstLine="415"/>
        <w:jc w:val="left"/>
        <w:rPr>
          <w:rFonts w:ascii="Segoe UI" w:hAnsi="Segoe UI" w:cs="Segoe UI"/>
          <w:color w:val="auto"/>
          <w:shd w:val="clear" w:color="auto" w:fill="FFFFFF"/>
        </w:rPr>
      </w:pPr>
      <w:r>
        <w:rPr>
          <w:rFonts w:hint="eastAsia" w:ascii="Segoe UI" w:hAnsi="Segoe UI" w:cs="Segoe UI"/>
          <w:color w:val="auto"/>
          <w:shd w:val="clear" w:color="auto" w:fill="FFFFFF"/>
        </w:rPr>
        <w:t>技术休息区</w:t>
      </w:r>
      <w:r>
        <w:rPr>
          <w:rFonts w:hint="eastAsia" w:ascii="Segoe UI" w:hAnsi="Segoe UI" w:cs="Segoe UI"/>
          <w:color w:val="auto"/>
          <w:shd w:val="clear" w:color="auto" w:fill="FFFFFF"/>
          <w:lang w:val="en-US" w:eastAsia="zh-CN"/>
        </w:rPr>
        <w:t>应</w:t>
      </w:r>
      <w:r>
        <w:rPr>
          <w:rFonts w:hint="eastAsia" w:ascii="Segoe UI" w:hAnsi="Segoe UI" w:cs="Segoe UI"/>
          <w:color w:val="auto"/>
          <w:shd w:val="clear" w:color="auto" w:fill="FFFFFF"/>
        </w:rPr>
        <w:t>面向主拍摄区设置观察窗，应配备光学标记点检修工作台及专用存储柜，室内环境应采取防尘措施；</w:t>
      </w:r>
    </w:p>
    <w:p w14:paraId="7457A885">
      <w:pPr>
        <w:numPr>
          <w:ilvl w:val="0"/>
          <w:numId w:val="74"/>
        </w:numPr>
        <w:tabs>
          <w:tab w:val="left" w:pos="0"/>
          <w:tab w:val="clear" w:pos="420"/>
        </w:tabs>
        <w:spacing w:line="360" w:lineRule="auto"/>
        <w:ind w:left="5" w:firstLine="415"/>
        <w:jc w:val="left"/>
        <w:rPr>
          <w:rFonts w:ascii="Segoe UI" w:hAnsi="Segoe UI" w:cs="Segoe UI"/>
          <w:color w:val="auto"/>
          <w:shd w:val="clear" w:color="auto" w:fill="FFFFFF"/>
        </w:rPr>
      </w:pPr>
      <w:r>
        <w:rPr>
          <w:rFonts w:hint="eastAsia" w:ascii="Segoe UI" w:hAnsi="Segoe UI" w:cs="Segoe UI"/>
          <w:color w:val="auto"/>
          <w:shd w:val="clear" w:color="auto" w:fill="FFFFFF"/>
        </w:rPr>
        <w:t>演员更衣室应配备动作捕捉服专用挂架及防尘储物设施，门洞净宽不应小于</w:t>
      </w:r>
      <w:r>
        <w:rPr>
          <w:rFonts w:hint="eastAsia" w:ascii="Segoe UI" w:hAnsi="Segoe UI" w:cs="Segoe UI"/>
          <w:color w:val="auto"/>
          <w:shd w:val="clear" w:color="auto" w:fill="FFFFFF"/>
          <w:lang w:val="en-US" w:eastAsia="zh-CN"/>
        </w:rPr>
        <w:t>1.2 m</w:t>
      </w:r>
      <w:r>
        <w:rPr>
          <w:rFonts w:hint="eastAsia" w:ascii="Segoe UI" w:hAnsi="Segoe UI" w:cs="Segoe UI"/>
          <w:color w:val="auto"/>
          <w:shd w:val="clear" w:color="auto" w:fill="FFFFFF"/>
        </w:rPr>
        <w:t>，净高不应低于</w:t>
      </w:r>
      <w:r>
        <w:rPr>
          <w:rFonts w:hint="eastAsia" w:ascii="Segoe UI" w:hAnsi="Segoe UI" w:cs="Segoe UI"/>
          <w:color w:val="auto"/>
          <w:shd w:val="clear" w:color="auto" w:fill="FFFFFF"/>
          <w:lang w:val="en-US" w:eastAsia="zh-CN"/>
        </w:rPr>
        <w:t>2.4 m</w:t>
      </w:r>
      <w:r>
        <w:rPr>
          <w:rFonts w:hint="eastAsia" w:ascii="Segoe UI" w:hAnsi="Segoe UI" w:cs="Segoe UI"/>
          <w:color w:val="auto"/>
          <w:shd w:val="clear" w:color="auto" w:fill="FFFFFF"/>
        </w:rPr>
        <w:t>，宜设置更衣隔间，数量不应少于</w:t>
      </w:r>
      <w:r>
        <w:rPr>
          <w:rFonts w:hint="eastAsia" w:ascii="Segoe UI" w:hAnsi="Segoe UI" w:cs="Segoe UI"/>
          <w:color w:val="auto"/>
          <w:shd w:val="clear" w:color="auto" w:fill="FFFFFF"/>
          <w:lang w:val="en-US" w:eastAsia="zh-CN"/>
        </w:rPr>
        <w:t>2</w:t>
      </w:r>
      <w:r>
        <w:rPr>
          <w:rFonts w:hint="eastAsia" w:ascii="Segoe UI" w:hAnsi="Segoe UI" w:cs="Segoe UI"/>
          <w:color w:val="auto"/>
          <w:shd w:val="clear" w:color="auto" w:fill="FFFFFF"/>
        </w:rPr>
        <w:t>个；</w:t>
      </w:r>
    </w:p>
    <w:p w14:paraId="2022E141">
      <w:pPr>
        <w:numPr>
          <w:ilvl w:val="0"/>
          <w:numId w:val="74"/>
        </w:numPr>
        <w:tabs>
          <w:tab w:val="left" w:pos="0"/>
          <w:tab w:val="clear" w:pos="420"/>
        </w:tabs>
        <w:spacing w:line="360" w:lineRule="auto"/>
        <w:ind w:left="5" w:firstLine="415"/>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专用道具存储室应设置防尘密闭的储物柜体及货架系统，</w:t>
      </w:r>
      <w:r>
        <w:rPr>
          <w:rFonts w:hint="eastAsia" w:ascii="Segoe UI" w:hAnsi="Segoe UI" w:cs="Segoe UI"/>
          <w:color w:val="auto"/>
          <w:shd w:val="clear" w:color="auto" w:fill="FFFFFF"/>
          <w:lang w:val="en-US" w:eastAsia="zh-CN"/>
        </w:rPr>
        <w:t>并</w:t>
      </w:r>
      <w:r>
        <w:rPr>
          <w:rFonts w:hint="eastAsia" w:ascii="Segoe UI" w:hAnsi="Segoe UI" w:cs="Segoe UI"/>
          <w:color w:val="auto"/>
          <w:shd w:val="clear" w:color="auto" w:fill="FFFFFF"/>
        </w:rPr>
        <w:t>应做防尘处理，入口处宜设置风淋或粘尘装置；</w:t>
      </w:r>
    </w:p>
    <w:p w14:paraId="14807365">
      <w:pPr>
        <w:numPr>
          <w:ilvl w:val="0"/>
          <w:numId w:val="74"/>
        </w:numPr>
        <w:tabs>
          <w:tab w:val="left" w:pos="0"/>
          <w:tab w:val="clear" w:pos="420"/>
        </w:tabs>
        <w:spacing w:line="360" w:lineRule="auto"/>
        <w:ind w:left="5" w:firstLine="415"/>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技术休息区、演员更衣室、专用道具存储室与动捕区之间的通道净宽不应小于2.4 m，净高不应低于2.8 m，应避免与无关人流、物流流线交叉。</w:t>
      </w:r>
    </w:p>
    <w:p w14:paraId="504D6242">
      <w:pPr>
        <w:numPr>
          <w:ilvl w:val="0"/>
          <w:numId w:val="71"/>
        </w:numPr>
        <w:spacing w:line="360" w:lineRule="auto"/>
        <w:ind w:firstLine="420" w:firstLineChars="200"/>
        <w:jc w:val="left"/>
        <w:rPr>
          <w:rFonts w:hint="eastAsia" w:ascii="宋体" w:hAnsi="宋体" w:cs="宋体"/>
          <w:color w:val="auto"/>
          <w:lang w:val="en-US" w:eastAsia="zh-CN"/>
        </w:rPr>
      </w:pPr>
      <w:r>
        <w:rPr>
          <w:rFonts w:hint="eastAsia" w:ascii="宋体" w:hAnsi="宋体" w:cs="宋体"/>
          <w:color w:val="auto"/>
          <w:lang w:val="en-US" w:eastAsia="zh-CN"/>
        </w:rPr>
        <w:t>水下摄影棚的辅助用房设计除应符合本标准第4.4.1条至第4.4.10条规定外，尚应符合下列规定：</w:t>
      </w:r>
    </w:p>
    <w:p w14:paraId="1FBAC9E9">
      <w:pPr>
        <w:numPr>
          <w:ilvl w:val="0"/>
          <w:numId w:val="75"/>
        </w:numPr>
        <w:tabs>
          <w:tab w:val="left" w:pos="0"/>
          <w:tab w:val="clear" w:pos="420"/>
        </w:tabs>
        <w:spacing w:line="360" w:lineRule="auto"/>
        <w:ind w:left="5" w:firstLine="415"/>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更衣室应分设男女区域，并应靠近演员入水池通道布置，其内部应划分干区与湿区，湿区地面应防滑、防水、排水畅通；</w:t>
      </w:r>
    </w:p>
    <w:p w14:paraId="2C48093B">
      <w:pPr>
        <w:numPr>
          <w:ilvl w:val="0"/>
          <w:numId w:val="75"/>
        </w:numPr>
        <w:tabs>
          <w:tab w:val="left" w:pos="0"/>
          <w:tab w:val="clear" w:pos="420"/>
        </w:tabs>
        <w:spacing w:line="360" w:lineRule="auto"/>
        <w:ind w:left="5" w:firstLine="415"/>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演员候场区应靠近水池区与更衣室布置，通道应设防滑措施；</w:t>
      </w:r>
    </w:p>
    <w:p w14:paraId="05AF5351">
      <w:pPr>
        <w:numPr>
          <w:ilvl w:val="0"/>
          <w:numId w:val="75"/>
        </w:numPr>
        <w:tabs>
          <w:tab w:val="left" w:pos="0"/>
          <w:tab w:val="clear" w:pos="420"/>
        </w:tabs>
        <w:spacing w:line="360" w:lineRule="auto"/>
        <w:ind w:left="5" w:firstLine="415"/>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水下医疗站应设置于水池区附近且易于通达的位置，距池岸距离不宜大于</w:t>
      </w:r>
      <w:r>
        <w:rPr>
          <w:rFonts w:hint="eastAsia" w:ascii="Segoe UI" w:hAnsi="Segoe UI" w:cs="Segoe UI"/>
          <w:color w:val="auto"/>
          <w:shd w:val="clear" w:color="auto" w:fill="FFFFFF"/>
          <w:lang w:val="en-US" w:eastAsia="zh-CN"/>
        </w:rPr>
        <w:t>30 m</w:t>
      </w:r>
      <w:r>
        <w:rPr>
          <w:rFonts w:hint="eastAsia" w:ascii="Segoe UI" w:hAnsi="Segoe UI" w:cs="Segoe UI"/>
          <w:color w:val="auto"/>
          <w:shd w:val="clear" w:color="auto" w:fill="FFFFFF"/>
        </w:rPr>
        <w:t>；医疗站入口净宽不应小于</w:t>
      </w:r>
      <w:r>
        <w:rPr>
          <w:rFonts w:hint="eastAsia" w:ascii="Segoe UI" w:hAnsi="Segoe UI" w:cs="Segoe UI"/>
          <w:color w:val="auto"/>
          <w:shd w:val="clear" w:color="auto" w:fill="FFFFFF"/>
          <w:lang w:val="en-US" w:eastAsia="zh-CN"/>
        </w:rPr>
        <w:t>1.5 m</w:t>
      </w:r>
      <w:r>
        <w:rPr>
          <w:rFonts w:hint="eastAsia" w:ascii="Segoe UI" w:hAnsi="Segoe UI" w:cs="Segoe UI"/>
          <w:color w:val="auto"/>
          <w:shd w:val="clear" w:color="auto" w:fill="FFFFFF"/>
        </w:rPr>
        <w:t>，应满足担架通行要求；</w:t>
      </w:r>
    </w:p>
    <w:p w14:paraId="2ED39F19">
      <w:pPr>
        <w:numPr>
          <w:ilvl w:val="0"/>
          <w:numId w:val="75"/>
        </w:numPr>
        <w:tabs>
          <w:tab w:val="left" w:pos="0"/>
          <w:tab w:val="clear" w:pos="420"/>
        </w:tabs>
        <w:spacing w:line="360" w:lineRule="auto"/>
        <w:ind w:left="5" w:firstLine="415"/>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该区域通道及流线设计应严格遵循人</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货分流</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干</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湿分区的原则；主要演员通道净宽不应小于</w:t>
      </w:r>
      <w:r>
        <w:rPr>
          <w:rFonts w:hint="eastAsia" w:ascii="Segoe UI" w:hAnsi="Segoe UI" w:cs="Segoe UI"/>
          <w:color w:val="auto"/>
          <w:shd w:val="clear" w:color="auto" w:fill="FFFFFF"/>
          <w:lang w:val="en-US" w:eastAsia="zh-CN"/>
        </w:rPr>
        <w:t>2.0 m</w:t>
      </w:r>
      <w:r>
        <w:rPr>
          <w:rFonts w:hint="eastAsia" w:ascii="Segoe UI" w:hAnsi="Segoe UI" w:cs="Segoe UI"/>
          <w:color w:val="auto"/>
          <w:shd w:val="clear" w:color="auto" w:fill="FFFFFF"/>
        </w:rPr>
        <w:t>，并应设置连续防滑扶手。</w:t>
      </w:r>
    </w:p>
    <w:p w14:paraId="290EF16A">
      <w:pPr>
        <w:numPr>
          <w:ilvl w:val="0"/>
          <w:numId w:val="75"/>
        </w:numPr>
        <w:tabs>
          <w:tab w:val="left" w:pos="0"/>
          <w:tab w:val="clear" w:pos="420"/>
        </w:tabs>
        <w:spacing w:line="360" w:lineRule="auto"/>
        <w:ind w:left="5" w:firstLine="415"/>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摄影棚级道具库、摄影设备存放室应远离水池湿区；卫生设施应增加淋浴位的配置比例</w:t>
      </w:r>
      <w:r>
        <w:rPr>
          <w:rFonts w:hint="eastAsia" w:ascii="Segoe UI" w:hAnsi="Segoe UI" w:cs="Segoe UI"/>
          <w:color w:val="auto"/>
          <w:shd w:val="clear" w:color="auto" w:fill="FFFFFF"/>
          <w:lang w:eastAsia="zh-CN"/>
        </w:rPr>
        <w:t>。</w:t>
      </w:r>
    </w:p>
    <w:p w14:paraId="226F3E76">
      <w:pPr>
        <w:numPr>
          <w:ilvl w:val="0"/>
          <w:numId w:val="71"/>
        </w:numPr>
        <w:spacing w:line="360" w:lineRule="auto"/>
        <w:ind w:firstLine="420" w:firstLineChars="200"/>
        <w:jc w:val="left"/>
        <w:rPr>
          <w:rFonts w:hint="eastAsia" w:ascii="宋体" w:hAnsi="宋体" w:cs="宋体"/>
          <w:color w:val="auto"/>
          <w:lang w:val="en-US" w:eastAsia="zh-CN"/>
        </w:rPr>
      </w:pPr>
      <w:r>
        <w:rPr>
          <w:rFonts w:hint="eastAsia" w:ascii="宋体" w:hAnsi="宋体" w:cs="宋体"/>
          <w:color w:val="auto"/>
          <w:lang w:val="en-US" w:eastAsia="zh-CN"/>
        </w:rPr>
        <w:t>辅助用房的使用面积宜符合表4.4.11的规定；该表面积为当该功能用房为本摄影棚独立使用时的参考值；当用房为多棚共享或项目有特殊需求时，面积应根据实际情况调整。</w:t>
      </w:r>
    </w:p>
    <w:p w14:paraId="013F12F7">
      <w:pPr>
        <w:pStyle w:val="70"/>
        <w:widowControl/>
        <w:spacing w:line="360" w:lineRule="auto"/>
        <w:ind w:firstLine="0" w:firstLineChars="0"/>
        <w:jc w:val="center"/>
        <w:rPr>
          <w:rFonts w:ascii="宋体" w:hAnsi="宋体" w:cs="Segoe UI"/>
          <w:color w:val="auto"/>
          <w:kern w:val="0"/>
          <w:sz w:val="18"/>
          <w:szCs w:val="18"/>
        </w:rPr>
      </w:pPr>
      <w:r>
        <w:rPr>
          <w:rFonts w:hint="eastAsia" w:ascii="宋体" w:hAnsi="宋体" w:cs="Segoe UI"/>
          <w:color w:val="auto"/>
          <w:kern w:val="0"/>
          <w:sz w:val="18"/>
          <w:szCs w:val="18"/>
        </w:rPr>
        <w:t xml:space="preserve">表4.4.11 </w:t>
      </w:r>
      <w:r>
        <w:rPr>
          <w:rFonts w:hint="eastAsia" w:ascii="宋体" w:hAnsi="宋体" w:cs="Segoe UI"/>
          <w:color w:val="auto"/>
          <w:kern w:val="0"/>
          <w:sz w:val="18"/>
          <w:szCs w:val="18"/>
          <w:lang w:val="en-US" w:eastAsia="zh-CN"/>
        </w:rPr>
        <w:t>特效</w:t>
      </w:r>
      <w:r>
        <w:rPr>
          <w:rFonts w:ascii="宋体" w:hAnsi="宋体" w:cs="Segoe UI"/>
          <w:color w:val="auto"/>
          <w:kern w:val="0"/>
          <w:sz w:val="18"/>
          <w:szCs w:val="18"/>
        </w:rPr>
        <w:t>摄影棚辅助用房</w:t>
      </w:r>
      <w:r>
        <w:rPr>
          <w:rFonts w:hint="eastAsia" w:ascii="宋体" w:hAnsi="宋体" w:cs="Segoe UI"/>
          <w:color w:val="auto"/>
          <w:kern w:val="0"/>
          <w:sz w:val="18"/>
          <w:szCs w:val="18"/>
          <w:lang w:val="en-US" w:eastAsia="zh-CN"/>
        </w:rPr>
        <w:t>使用面积参考</w:t>
      </w:r>
      <w:r>
        <w:rPr>
          <w:rFonts w:hint="eastAsia" w:ascii="宋体" w:hAnsi="宋体" w:cs="Segoe UI"/>
          <w:color w:val="auto"/>
          <w:kern w:val="0"/>
          <w:sz w:val="18"/>
          <w:szCs w:val="18"/>
        </w:rPr>
        <w:t>（</w:t>
      </w:r>
      <w:r>
        <w:rPr>
          <w:rFonts w:ascii="宋体" w:hAnsi="宋体" w:cs="Segoe UI"/>
          <w:color w:val="auto"/>
          <w:kern w:val="0"/>
          <w:sz w:val="18"/>
          <w:szCs w:val="18"/>
        </w:rPr>
        <w:t>m²</w:t>
      </w:r>
      <w:r>
        <w:rPr>
          <w:rFonts w:hint="eastAsia" w:ascii="宋体" w:hAnsi="宋体" w:cs="Segoe UI"/>
          <w:color w:val="auto"/>
          <w:kern w:val="0"/>
          <w:sz w:val="18"/>
          <w:szCs w:val="18"/>
        </w:rPr>
        <w:t>）</w:t>
      </w:r>
    </w:p>
    <w:tbl>
      <w:tblPr>
        <w:tblStyle w:val="29"/>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37"/>
        <w:gridCol w:w="1792"/>
        <w:gridCol w:w="1561"/>
        <w:gridCol w:w="1561"/>
        <w:gridCol w:w="1563"/>
        <w:gridCol w:w="1566"/>
      </w:tblGrid>
      <w:tr w14:paraId="1D23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2" w:hRule="atLeast"/>
          <w:tblHeader/>
          <w:jc w:val="center"/>
        </w:trPr>
        <w:tc>
          <w:tcPr>
            <w:tcW w:w="367" w:type="pct"/>
            <w:tcMar>
              <w:top w:w="15" w:type="dxa"/>
              <w:left w:w="0" w:type="dxa"/>
              <w:bottom w:w="15" w:type="dxa"/>
              <w:right w:w="15" w:type="dxa"/>
            </w:tcMar>
            <w:vAlign w:val="center"/>
          </w:tcPr>
          <w:p w14:paraId="5E124456">
            <w:pPr>
              <w:widowControl/>
              <w:jc w:val="center"/>
              <w:rPr>
                <w:rFonts w:ascii="宋体" w:hAnsi="宋体" w:cs="Segoe UI"/>
                <w:color w:val="auto"/>
                <w:kern w:val="0"/>
                <w:sz w:val="18"/>
                <w:szCs w:val="18"/>
              </w:rPr>
            </w:pPr>
            <w:r>
              <w:rPr>
                <w:rFonts w:hint="eastAsia" w:ascii="宋体" w:hAnsi="宋体" w:cs="Segoe UI"/>
                <w:color w:val="auto"/>
                <w:kern w:val="0"/>
                <w:sz w:val="18"/>
                <w:szCs w:val="18"/>
              </w:rPr>
              <w:t>项次</w:t>
            </w:r>
          </w:p>
        </w:tc>
        <w:tc>
          <w:tcPr>
            <w:tcW w:w="1032" w:type="pct"/>
            <w:tcMar>
              <w:top w:w="15" w:type="dxa"/>
              <w:left w:w="0" w:type="dxa"/>
              <w:bottom w:w="15" w:type="dxa"/>
              <w:right w:w="15" w:type="dxa"/>
            </w:tcMar>
            <w:vAlign w:val="center"/>
          </w:tcPr>
          <w:p w14:paraId="25868715">
            <w:pPr>
              <w:widowControl/>
              <w:jc w:val="center"/>
              <w:rPr>
                <w:rFonts w:ascii="宋体" w:hAnsi="宋体" w:cs="Segoe UI"/>
                <w:color w:val="auto"/>
                <w:kern w:val="0"/>
                <w:sz w:val="18"/>
                <w:szCs w:val="18"/>
              </w:rPr>
            </w:pPr>
            <w:r>
              <w:rPr>
                <w:rFonts w:hint="eastAsia" w:ascii="宋体" w:hAnsi="宋体" w:cs="Segoe UI"/>
                <w:color w:val="auto"/>
                <w:kern w:val="0"/>
                <w:sz w:val="18"/>
                <w:szCs w:val="18"/>
              </w:rPr>
              <w:t>辅助用房</w:t>
            </w:r>
          </w:p>
        </w:tc>
        <w:tc>
          <w:tcPr>
            <w:tcW w:w="899" w:type="pct"/>
            <w:vAlign w:val="center"/>
          </w:tcPr>
          <w:p w14:paraId="09EDDD98">
            <w:pPr>
              <w:widowControl/>
              <w:jc w:val="center"/>
              <w:rPr>
                <w:rFonts w:ascii="宋体" w:hAnsi="宋体" w:cs="Segoe UI"/>
                <w:color w:val="auto"/>
                <w:kern w:val="0"/>
                <w:sz w:val="18"/>
                <w:szCs w:val="18"/>
              </w:rPr>
            </w:pPr>
            <w:r>
              <w:rPr>
                <w:rFonts w:ascii="宋体" w:hAnsi="宋体" w:cs="Segoe UI"/>
                <w:color w:val="auto"/>
                <w:kern w:val="0"/>
                <w:sz w:val="18"/>
                <w:szCs w:val="18"/>
              </w:rPr>
              <w:t>小型棚</w:t>
            </w:r>
          </w:p>
        </w:tc>
        <w:tc>
          <w:tcPr>
            <w:tcW w:w="899" w:type="pct"/>
            <w:vAlign w:val="center"/>
          </w:tcPr>
          <w:p w14:paraId="16474CF5">
            <w:pPr>
              <w:widowControl/>
              <w:jc w:val="center"/>
              <w:rPr>
                <w:rFonts w:ascii="宋体" w:hAnsi="宋体" w:cs="Segoe UI"/>
                <w:color w:val="auto"/>
                <w:kern w:val="0"/>
                <w:sz w:val="18"/>
                <w:szCs w:val="18"/>
              </w:rPr>
            </w:pPr>
            <w:r>
              <w:rPr>
                <w:rFonts w:ascii="宋体" w:hAnsi="宋体" w:cs="Segoe UI"/>
                <w:color w:val="auto"/>
                <w:kern w:val="0"/>
                <w:sz w:val="18"/>
                <w:szCs w:val="18"/>
              </w:rPr>
              <w:t>中型棚</w:t>
            </w:r>
          </w:p>
        </w:tc>
        <w:tc>
          <w:tcPr>
            <w:tcW w:w="900" w:type="pct"/>
          </w:tcPr>
          <w:p w14:paraId="70F9B10F">
            <w:pPr>
              <w:widowControl/>
              <w:jc w:val="center"/>
              <w:rPr>
                <w:rFonts w:ascii="宋体" w:hAnsi="宋体" w:cs="Segoe UI"/>
                <w:color w:val="auto"/>
                <w:kern w:val="0"/>
                <w:sz w:val="18"/>
                <w:szCs w:val="18"/>
              </w:rPr>
            </w:pPr>
            <w:bookmarkStart w:id="308" w:name="OLE_LINK260"/>
            <w:r>
              <w:rPr>
                <w:rFonts w:ascii="宋体" w:hAnsi="宋体" w:cs="Segoe UI"/>
                <w:color w:val="auto"/>
                <w:kern w:val="0"/>
                <w:sz w:val="18"/>
                <w:szCs w:val="18"/>
              </w:rPr>
              <w:t>大型棚</w:t>
            </w:r>
            <w:bookmarkEnd w:id="308"/>
          </w:p>
        </w:tc>
        <w:tc>
          <w:tcPr>
            <w:tcW w:w="901" w:type="pct"/>
          </w:tcPr>
          <w:p w14:paraId="74F3FBDC">
            <w:pPr>
              <w:widowControl/>
              <w:jc w:val="center"/>
              <w:rPr>
                <w:rFonts w:ascii="宋体" w:hAnsi="宋体" w:cs="Segoe UI"/>
                <w:color w:val="auto"/>
                <w:kern w:val="0"/>
                <w:sz w:val="18"/>
                <w:szCs w:val="18"/>
              </w:rPr>
            </w:pPr>
            <w:r>
              <w:rPr>
                <w:rFonts w:hint="eastAsia" w:ascii="宋体" w:hAnsi="宋体" w:cs="Segoe UI"/>
                <w:color w:val="auto"/>
                <w:kern w:val="0"/>
                <w:sz w:val="18"/>
                <w:szCs w:val="18"/>
                <w:lang w:val="en-US" w:eastAsia="zh-CN"/>
              </w:rPr>
              <w:t>特</w:t>
            </w:r>
            <w:r>
              <w:rPr>
                <w:rFonts w:ascii="宋体" w:hAnsi="宋体" w:cs="Segoe UI"/>
                <w:color w:val="auto"/>
                <w:kern w:val="0"/>
                <w:sz w:val="18"/>
                <w:szCs w:val="18"/>
              </w:rPr>
              <w:t>大型棚</w:t>
            </w:r>
          </w:p>
        </w:tc>
      </w:tr>
      <w:tr w14:paraId="3089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tcMar>
              <w:top w:w="15" w:type="dxa"/>
              <w:left w:w="0" w:type="dxa"/>
              <w:bottom w:w="15" w:type="dxa"/>
              <w:right w:w="15" w:type="dxa"/>
            </w:tcMar>
            <w:vAlign w:val="center"/>
          </w:tcPr>
          <w:p w14:paraId="6BE31792">
            <w:pPr>
              <w:widowControl/>
              <w:jc w:val="center"/>
              <w:rPr>
                <w:rFonts w:ascii="宋体" w:hAnsi="宋体" w:cs="Segoe UI"/>
                <w:color w:val="auto"/>
                <w:kern w:val="0"/>
                <w:sz w:val="18"/>
                <w:szCs w:val="18"/>
              </w:rPr>
            </w:pPr>
            <w:bookmarkStart w:id="309" w:name="_Hlk194231542"/>
            <w:r>
              <w:rPr>
                <w:rFonts w:hint="eastAsia" w:ascii="宋体" w:hAnsi="宋体" w:cs="Segoe UI"/>
                <w:color w:val="auto"/>
                <w:kern w:val="0"/>
                <w:sz w:val="18"/>
                <w:szCs w:val="18"/>
              </w:rPr>
              <w:t>1</w:t>
            </w:r>
          </w:p>
        </w:tc>
        <w:tc>
          <w:tcPr>
            <w:tcW w:w="1032" w:type="pct"/>
            <w:tcMar>
              <w:top w:w="15" w:type="dxa"/>
              <w:left w:w="0" w:type="dxa"/>
              <w:bottom w:w="15" w:type="dxa"/>
              <w:right w:w="15" w:type="dxa"/>
            </w:tcMar>
            <w:vAlign w:val="center"/>
          </w:tcPr>
          <w:p w14:paraId="7FE621D8">
            <w:pPr>
              <w:widowControl/>
              <w:jc w:val="center"/>
              <w:rPr>
                <w:rFonts w:ascii="宋体" w:hAnsi="宋体" w:cs="Segoe UI"/>
                <w:color w:val="auto"/>
                <w:kern w:val="0"/>
                <w:sz w:val="18"/>
                <w:szCs w:val="18"/>
              </w:rPr>
            </w:pPr>
            <w:r>
              <w:rPr>
                <w:rFonts w:hint="eastAsia" w:ascii="宋体" w:hAnsi="宋体" w:cs="Segoe UI"/>
                <w:color w:val="auto"/>
                <w:kern w:val="0"/>
                <w:sz w:val="18"/>
                <w:szCs w:val="18"/>
              </w:rPr>
              <w:t>化妆</w:t>
            </w:r>
            <w:r>
              <w:rPr>
                <w:rFonts w:ascii="宋体" w:hAnsi="宋体" w:cs="Segoe UI"/>
                <w:color w:val="auto"/>
                <w:kern w:val="0"/>
                <w:sz w:val="18"/>
                <w:szCs w:val="18"/>
              </w:rPr>
              <w:t>室</w:t>
            </w:r>
            <w:bookmarkEnd w:id="309"/>
          </w:p>
        </w:tc>
        <w:tc>
          <w:tcPr>
            <w:tcW w:w="899" w:type="pct"/>
            <w:vAlign w:val="center"/>
          </w:tcPr>
          <w:p w14:paraId="12D4F5EF">
            <w:pPr>
              <w:widowControl/>
              <w:jc w:val="center"/>
              <w:rPr>
                <w:rFonts w:ascii="宋体" w:hAnsi="宋体" w:cs="Segoe UI"/>
                <w:color w:val="auto"/>
                <w:kern w:val="0"/>
                <w:sz w:val="18"/>
                <w:szCs w:val="18"/>
              </w:rPr>
            </w:pPr>
            <w:r>
              <w:rPr>
                <w:rFonts w:hint="eastAsia" w:ascii="宋体" w:hAnsi="宋体" w:cs="Segoe UI"/>
                <w:color w:val="auto"/>
                <w:kern w:val="0"/>
                <w:sz w:val="18"/>
                <w:szCs w:val="18"/>
                <w:lang w:val="en-US" w:eastAsia="zh-CN"/>
              </w:rPr>
              <w:t>2</w:t>
            </w:r>
            <w:r>
              <w:rPr>
                <w:rFonts w:ascii="宋体" w:hAnsi="宋体" w:cs="Segoe UI"/>
                <w:color w:val="auto"/>
                <w:kern w:val="0"/>
                <w:sz w:val="18"/>
                <w:szCs w:val="18"/>
              </w:rPr>
              <w:t>0</w:t>
            </w:r>
            <w:r>
              <w:rPr>
                <w:rFonts w:ascii="Segoe UI" w:hAnsi="Segoe UI" w:eastAsia="Segoe UI" w:cs="Segoe UI"/>
                <w:color w:val="auto"/>
                <w:sz w:val="18"/>
                <w:szCs w:val="18"/>
                <w:shd w:val="clear" w:color="auto" w:fill="FFFFFF"/>
              </w:rPr>
              <w:t>～</w:t>
            </w:r>
            <w:r>
              <w:rPr>
                <w:rFonts w:ascii="宋体" w:hAnsi="宋体" w:cs="Segoe UI"/>
                <w:color w:val="auto"/>
                <w:kern w:val="0"/>
                <w:sz w:val="18"/>
                <w:szCs w:val="18"/>
              </w:rPr>
              <w:t>30</w:t>
            </w:r>
          </w:p>
        </w:tc>
        <w:tc>
          <w:tcPr>
            <w:tcW w:w="899" w:type="pct"/>
            <w:vAlign w:val="center"/>
          </w:tcPr>
          <w:p w14:paraId="53A0694E">
            <w:pPr>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30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50</w:t>
            </w:r>
          </w:p>
        </w:tc>
        <w:tc>
          <w:tcPr>
            <w:tcW w:w="900" w:type="pct"/>
            <w:vAlign w:val="center"/>
          </w:tcPr>
          <w:p w14:paraId="2E5BD949">
            <w:pPr>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40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60</w:t>
            </w:r>
          </w:p>
        </w:tc>
        <w:tc>
          <w:tcPr>
            <w:tcW w:w="901" w:type="pct"/>
            <w:vAlign w:val="center"/>
          </w:tcPr>
          <w:p w14:paraId="348D899E">
            <w:pPr>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50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80</w:t>
            </w:r>
          </w:p>
        </w:tc>
      </w:tr>
      <w:tr w14:paraId="7042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tcMar>
              <w:top w:w="15" w:type="dxa"/>
              <w:left w:w="0" w:type="dxa"/>
              <w:bottom w:w="15" w:type="dxa"/>
              <w:right w:w="15" w:type="dxa"/>
            </w:tcMar>
            <w:vAlign w:val="center"/>
          </w:tcPr>
          <w:p w14:paraId="6829A537">
            <w:pPr>
              <w:widowControl/>
              <w:jc w:val="center"/>
              <w:rPr>
                <w:rFonts w:ascii="宋体" w:hAnsi="宋体" w:cs="Segoe UI"/>
                <w:color w:val="auto"/>
                <w:kern w:val="0"/>
                <w:sz w:val="18"/>
                <w:szCs w:val="18"/>
              </w:rPr>
            </w:pPr>
            <w:bookmarkStart w:id="310" w:name="_Hlk194232285"/>
            <w:r>
              <w:rPr>
                <w:rFonts w:hint="eastAsia" w:ascii="宋体" w:hAnsi="宋体" w:cs="Segoe UI"/>
                <w:color w:val="auto"/>
                <w:kern w:val="0"/>
                <w:sz w:val="18"/>
                <w:szCs w:val="18"/>
              </w:rPr>
              <w:t>2</w:t>
            </w:r>
          </w:p>
        </w:tc>
        <w:tc>
          <w:tcPr>
            <w:tcW w:w="1032" w:type="pct"/>
            <w:tcMar>
              <w:top w:w="15" w:type="dxa"/>
              <w:left w:w="0" w:type="dxa"/>
              <w:bottom w:w="15" w:type="dxa"/>
              <w:right w:w="15" w:type="dxa"/>
            </w:tcMar>
            <w:vAlign w:val="center"/>
          </w:tcPr>
          <w:p w14:paraId="524B4DFB">
            <w:pPr>
              <w:widowControl/>
              <w:jc w:val="center"/>
              <w:rPr>
                <w:rFonts w:ascii="宋体" w:hAnsi="宋体" w:cs="Segoe UI"/>
                <w:color w:val="auto"/>
                <w:kern w:val="0"/>
                <w:sz w:val="18"/>
                <w:szCs w:val="18"/>
              </w:rPr>
            </w:pPr>
            <w:r>
              <w:rPr>
                <w:rFonts w:hint="eastAsia" w:ascii="宋体" w:hAnsi="宋体" w:cs="Segoe UI"/>
                <w:color w:val="auto"/>
                <w:kern w:val="0"/>
                <w:sz w:val="18"/>
                <w:szCs w:val="18"/>
              </w:rPr>
              <w:t>服装</w:t>
            </w:r>
            <w:r>
              <w:rPr>
                <w:rFonts w:ascii="宋体" w:hAnsi="宋体" w:cs="Segoe UI"/>
                <w:color w:val="auto"/>
                <w:kern w:val="0"/>
                <w:sz w:val="18"/>
                <w:szCs w:val="18"/>
              </w:rPr>
              <w:t>室</w:t>
            </w:r>
            <w:bookmarkEnd w:id="310"/>
          </w:p>
        </w:tc>
        <w:tc>
          <w:tcPr>
            <w:tcW w:w="899" w:type="pct"/>
            <w:vAlign w:val="center"/>
          </w:tcPr>
          <w:p w14:paraId="4C55D451">
            <w:pPr>
              <w:widowControl/>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15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25</w:t>
            </w:r>
          </w:p>
        </w:tc>
        <w:tc>
          <w:tcPr>
            <w:tcW w:w="899" w:type="pct"/>
            <w:vAlign w:val="center"/>
          </w:tcPr>
          <w:p w14:paraId="6AE481FE">
            <w:pPr>
              <w:widowControl/>
              <w:jc w:val="center"/>
              <w:rPr>
                <w:rFonts w:hint="eastAsia" w:ascii="宋体" w:hAnsi="宋体" w:eastAsia="宋体" w:cs="Segoe UI"/>
                <w:color w:val="auto"/>
                <w:kern w:val="0"/>
                <w:sz w:val="18"/>
                <w:szCs w:val="18"/>
                <w:lang w:eastAsia="zh-CN"/>
              </w:rPr>
            </w:pPr>
            <w:r>
              <w:rPr>
                <w:rFonts w:hint="eastAsia" w:ascii="宋体" w:hAnsi="宋体" w:cs="Segoe UI"/>
                <w:color w:val="auto"/>
                <w:kern w:val="0"/>
                <w:sz w:val="18"/>
                <w:szCs w:val="18"/>
                <w:lang w:val="en-US" w:eastAsia="zh-CN"/>
              </w:rPr>
              <w:t>25</w:t>
            </w:r>
            <w:r>
              <w:rPr>
                <w:rFonts w:ascii="Segoe UI" w:hAnsi="Segoe UI" w:eastAsia="Segoe UI" w:cs="Segoe UI"/>
                <w:color w:val="auto"/>
                <w:sz w:val="18"/>
                <w:szCs w:val="18"/>
                <w:shd w:val="clear" w:color="auto" w:fill="FFFFFF"/>
              </w:rPr>
              <w:t>～</w:t>
            </w:r>
            <w:r>
              <w:rPr>
                <w:rFonts w:ascii="宋体" w:hAnsi="宋体" w:cs="Segoe UI"/>
                <w:color w:val="auto"/>
                <w:kern w:val="0"/>
                <w:sz w:val="18"/>
                <w:szCs w:val="18"/>
              </w:rPr>
              <w:t>3</w:t>
            </w:r>
            <w:r>
              <w:rPr>
                <w:rFonts w:hint="eastAsia" w:ascii="宋体" w:hAnsi="宋体" w:cs="Segoe UI"/>
                <w:color w:val="auto"/>
                <w:kern w:val="0"/>
                <w:sz w:val="18"/>
                <w:szCs w:val="18"/>
                <w:lang w:val="en-US" w:eastAsia="zh-CN"/>
              </w:rPr>
              <w:t>5</w:t>
            </w:r>
          </w:p>
        </w:tc>
        <w:tc>
          <w:tcPr>
            <w:tcW w:w="900" w:type="pct"/>
          </w:tcPr>
          <w:p w14:paraId="7D17A53C">
            <w:pPr>
              <w:widowControl/>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35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65</w:t>
            </w:r>
          </w:p>
        </w:tc>
        <w:tc>
          <w:tcPr>
            <w:tcW w:w="901" w:type="pct"/>
          </w:tcPr>
          <w:p w14:paraId="32A6F91A">
            <w:pPr>
              <w:widowControl/>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50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90</w:t>
            </w:r>
          </w:p>
        </w:tc>
      </w:tr>
      <w:tr w14:paraId="1C46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tcMar>
              <w:top w:w="15" w:type="dxa"/>
              <w:left w:w="0" w:type="dxa"/>
              <w:bottom w:w="15" w:type="dxa"/>
              <w:right w:w="15" w:type="dxa"/>
            </w:tcMar>
            <w:vAlign w:val="center"/>
          </w:tcPr>
          <w:p w14:paraId="72D60CEC">
            <w:pPr>
              <w:widowControl/>
              <w:jc w:val="center"/>
              <w:rPr>
                <w:rFonts w:ascii="宋体" w:hAnsi="宋体" w:cs="Segoe UI"/>
                <w:color w:val="auto"/>
                <w:kern w:val="0"/>
                <w:sz w:val="18"/>
                <w:szCs w:val="18"/>
              </w:rPr>
            </w:pPr>
            <w:bookmarkStart w:id="311" w:name="_Hlk194232293"/>
            <w:r>
              <w:rPr>
                <w:rFonts w:hint="eastAsia" w:ascii="宋体" w:hAnsi="宋体" w:cs="Segoe UI"/>
                <w:color w:val="auto"/>
                <w:kern w:val="0"/>
                <w:sz w:val="18"/>
                <w:szCs w:val="18"/>
              </w:rPr>
              <w:t>3</w:t>
            </w:r>
          </w:p>
        </w:tc>
        <w:tc>
          <w:tcPr>
            <w:tcW w:w="1032" w:type="pct"/>
            <w:tcMar>
              <w:top w:w="15" w:type="dxa"/>
              <w:left w:w="0" w:type="dxa"/>
              <w:bottom w:w="15" w:type="dxa"/>
              <w:right w:w="15" w:type="dxa"/>
            </w:tcMar>
            <w:vAlign w:val="center"/>
          </w:tcPr>
          <w:p w14:paraId="6EEF7192">
            <w:pPr>
              <w:widowControl/>
              <w:jc w:val="center"/>
              <w:rPr>
                <w:rFonts w:ascii="宋体" w:hAnsi="宋体" w:cs="Segoe UI"/>
                <w:color w:val="auto"/>
                <w:kern w:val="0"/>
                <w:sz w:val="18"/>
                <w:szCs w:val="18"/>
              </w:rPr>
            </w:pPr>
            <w:r>
              <w:rPr>
                <w:rFonts w:ascii="宋体" w:hAnsi="宋体" w:cs="Segoe UI"/>
                <w:color w:val="auto"/>
                <w:kern w:val="0"/>
                <w:sz w:val="18"/>
                <w:szCs w:val="18"/>
              </w:rPr>
              <w:t>演员</w:t>
            </w:r>
            <w:bookmarkEnd w:id="311"/>
            <w:r>
              <w:rPr>
                <w:rFonts w:hint="eastAsia" w:ascii="宋体" w:hAnsi="宋体" w:cs="Segoe UI"/>
                <w:color w:val="auto"/>
                <w:kern w:val="0"/>
                <w:sz w:val="18"/>
                <w:szCs w:val="18"/>
              </w:rPr>
              <w:t>候场区</w:t>
            </w:r>
          </w:p>
        </w:tc>
        <w:tc>
          <w:tcPr>
            <w:tcW w:w="899" w:type="pct"/>
            <w:vAlign w:val="center"/>
          </w:tcPr>
          <w:p w14:paraId="5491CC4D">
            <w:pPr>
              <w:widowControl/>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15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25</w:t>
            </w:r>
          </w:p>
        </w:tc>
        <w:tc>
          <w:tcPr>
            <w:tcW w:w="899" w:type="pct"/>
            <w:vAlign w:val="center"/>
          </w:tcPr>
          <w:p w14:paraId="20ABD89C">
            <w:pPr>
              <w:widowControl/>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2</w:t>
            </w:r>
            <w:r>
              <w:rPr>
                <w:rFonts w:ascii="宋体" w:hAnsi="宋体" w:cs="Segoe UI"/>
                <w:color w:val="auto"/>
                <w:kern w:val="0"/>
                <w:sz w:val="18"/>
                <w:szCs w:val="18"/>
              </w:rPr>
              <w:t>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25</w:t>
            </w:r>
          </w:p>
        </w:tc>
        <w:tc>
          <w:tcPr>
            <w:tcW w:w="900" w:type="pct"/>
          </w:tcPr>
          <w:p w14:paraId="56E3E70D">
            <w:pPr>
              <w:widowControl/>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30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50</w:t>
            </w:r>
          </w:p>
        </w:tc>
        <w:tc>
          <w:tcPr>
            <w:tcW w:w="901" w:type="pct"/>
          </w:tcPr>
          <w:p w14:paraId="47D60884">
            <w:pPr>
              <w:widowControl/>
              <w:jc w:val="center"/>
              <w:rPr>
                <w:rFonts w:hint="default" w:ascii="宋体" w:hAnsi="宋体" w:eastAsia="宋体" w:cs="Segoe UI"/>
                <w:color w:val="auto"/>
                <w:kern w:val="0"/>
                <w:sz w:val="18"/>
                <w:szCs w:val="18"/>
                <w:lang w:val="en-US" w:eastAsia="zh-CN"/>
              </w:rPr>
            </w:pPr>
            <w:r>
              <w:rPr>
                <w:rFonts w:hint="eastAsia" w:ascii="宋体" w:hAnsi="宋体" w:cs="Segoe UI"/>
                <w:color w:val="auto"/>
                <w:kern w:val="0"/>
                <w:sz w:val="18"/>
                <w:szCs w:val="18"/>
                <w:lang w:val="en-US" w:eastAsia="zh-CN"/>
              </w:rPr>
              <w:t>40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70</w:t>
            </w:r>
          </w:p>
        </w:tc>
      </w:tr>
      <w:tr w14:paraId="0CA8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tcMar>
              <w:top w:w="15" w:type="dxa"/>
              <w:left w:w="0" w:type="dxa"/>
              <w:bottom w:w="15" w:type="dxa"/>
              <w:right w:w="15" w:type="dxa"/>
            </w:tcMar>
            <w:vAlign w:val="center"/>
          </w:tcPr>
          <w:p w14:paraId="0CC3800A">
            <w:pPr>
              <w:widowControl/>
              <w:jc w:val="center"/>
              <w:rPr>
                <w:rFonts w:ascii="Segoe UI" w:hAnsi="Segoe UI" w:cs="Segoe UI"/>
                <w:color w:val="auto"/>
                <w:sz w:val="18"/>
                <w:szCs w:val="18"/>
                <w:shd w:val="clear" w:color="auto" w:fill="FFFFFF"/>
              </w:rPr>
            </w:pPr>
            <w:r>
              <w:rPr>
                <w:rFonts w:hint="eastAsia" w:ascii="Segoe UI" w:hAnsi="Segoe UI" w:cs="Segoe UI"/>
                <w:color w:val="auto"/>
                <w:sz w:val="18"/>
                <w:szCs w:val="18"/>
                <w:shd w:val="clear" w:color="auto" w:fill="FFFFFF"/>
              </w:rPr>
              <w:t>4</w:t>
            </w:r>
          </w:p>
        </w:tc>
        <w:tc>
          <w:tcPr>
            <w:tcW w:w="1032" w:type="pct"/>
            <w:tcMar>
              <w:top w:w="15" w:type="dxa"/>
              <w:left w:w="0" w:type="dxa"/>
              <w:bottom w:w="15" w:type="dxa"/>
              <w:right w:w="15" w:type="dxa"/>
            </w:tcMar>
            <w:vAlign w:val="center"/>
          </w:tcPr>
          <w:p w14:paraId="179A05EC">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摄影棚级道具库</w:t>
            </w:r>
          </w:p>
        </w:tc>
        <w:tc>
          <w:tcPr>
            <w:tcW w:w="899" w:type="pct"/>
            <w:shd w:val="clear" w:color="auto" w:fill="auto"/>
            <w:vAlign w:val="center"/>
          </w:tcPr>
          <w:p w14:paraId="78CAA361">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50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80</w:t>
            </w:r>
          </w:p>
        </w:tc>
        <w:tc>
          <w:tcPr>
            <w:tcW w:w="899" w:type="pct"/>
            <w:shd w:val="clear" w:color="auto" w:fill="auto"/>
            <w:vAlign w:val="center"/>
          </w:tcPr>
          <w:p w14:paraId="45D07D74">
            <w:pPr>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80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130</w:t>
            </w:r>
          </w:p>
        </w:tc>
        <w:tc>
          <w:tcPr>
            <w:tcW w:w="900" w:type="pct"/>
            <w:shd w:val="clear" w:color="auto" w:fill="auto"/>
            <w:vAlign w:val="center"/>
          </w:tcPr>
          <w:p w14:paraId="6E4004AA">
            <w:pPr>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120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200</w:t>
            </w:r>
          </w:p>
        </w:tc>
        <w:tc>
          <w:tcPr>
            <w:tcW w:w="901" w:type="pct"/>
            <w:shd w:val="clear" w:color="auto" w:fill="auto"/>
            <w:vAlign w:val="center"/>
          </w:tcPr>
          <w:p w14:paraId="70C720EB">
            <w:pPr>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180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300</w:t>
            </w:r>
          </w:p>
        </w:tc>
      </w:tr>
      <w:tr w14:paraId="75ED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shd w:val="clear" w:color="auto" w:fill="auto"/>
            <w:tcMar>
              <w:top w:w="15" w:type="dxa"/>
              <w:left w:w="0" w:type="dxa"/>
              <w:bottom w:w="15" w:type="dxa"/>
              <w:right w:w="15" w:type="dxa"/>
            </w:tcMar>
            <w:vAlign w:val="center"/>
          </w:tcPr>
          <w:p w14:paraId="36C23883">
            <w:pPr>
              <w:widowControl/>
              <w:jc w:val="center"/>
              <w:rPr>
                <w:rFonts w:ascii="Segoe UI" w:hAnsi="Segoe UI" w:cs="Segoe UI"/>
                <w:color w:val="auto"/>
                <w:sz w:val="18"/>
                <w:szCs w:val="18"/>
                <w:shd w:val="clear" w:color="auto" w:fill="FFFFFF"/>
              </w:rPr>
            </w:pPr>
            <w:r>
              <w:rPr>
                <w:rFonts w:hint="eastAsia" w:ascii="Segoe UI" w:hAnsi="Segoe UI" w:cs="Segoe UI"/>
                <w:color w:val="auto"/>
                <w:sz w:val="18"/>
                <w:szCs w:val="18"/>
                <w:shd w:val="clear" w:color="auto" w:fill="FFFFFF"/>
              </w:rPr>
              <w:t>5</w:t>
            </w:r>
          </w:p>
        </w:tc>
        <w:tc>
          <w:tcPr>
            <w:tcW w:w="1032" w:type="pct"/>
            <w:shd w:val="clear" w:color="auto" w:fill="auto"/>
            <w:tcMar>
              <w:top w:w="15" w:type="dxa"/>
              <w:left w:w="0" w:type="dxa"/>
              <w:bottom w:w="15" w:type="dxa"/>
              <w:right w:w="15" w:type="dxa"/>
            </w:tcMar>
            <w:vAlign w:val="center"/>
          </w:tcPr>
          <w:p w14:paraId="2AB183F4">
            <w:pPr>
              <w:widowControl/>
              <w:jc w:val="center"/>
              <w:rPr>
                <w:rFonts w:ascii="宋体" w:hAnsi="宋体" w:cs="Segoe UI"/>
                <w:color w:val="auto"/>
                <w:kern w:val="0"/>
                <w:sz w:val="18"/>
                <w:szCs w:val="18"/>
              </w:rPr>
            </w:pPr>
            <w:r>
              <w:rPr>
                <w:rFonts w:ascii="宋体" w:hAnsi="宋体" w:cs="Segoe UI"/>
                <w:color w:val="auto"/>
                <w:kern w:val="0"/>
                <w:sz w:val="18"/>
                <w:szCs w:val="18"/>
              </w:rPr>
              <w:t>摄影设备存放</w:t>
            </w:r>
            <w:r>
              <w:rPr>
                <w:rFonts w:hint="eastAsia" w:ascii="宋体" w:hAnsi="宋体" w:cs="Segoe UI"/>
                <w:color w:val="auto"/>
                <w:kern w:val="0"/>
                <w:sz w:val="18"/>
                <w:szCs w:val="18"/>
              </w:rPr>
              <w:t>室</w:t>
            </w:r>
          </w:p>
        </w:tc>
        <w:tc>
          <w:tcPr>
            <w:tcW w:w="899" w:type="pct"/>
            <w:shd w:val="clear" w:color="auto" w:fill="auto"/>
            <w:vAlign w:val="center"/>
          </w:tcPr>
          <w:p w14:paraId="5788E21F">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3</w:t>
            </w:r>
            <w:r>
              <w:rPr>
                <w:rFonts w:ascii="宋体" w:hAnsi="宋体" w:cs="Segoe UI"/>
                <w:color w:val="auto"/>
                <w:kern w:val="0"/>
                <w:sz w:val="18"/>
                <w:szCs w:val="18"/>
              </w:rPr>
              <w:t>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50</w:t>
            </w:r>
          </w:p>
        </w:tc>
        <w:tc>
          <w:tcPr>
            <w:tcW w:w="899" w:type="pct"/>
            <w:shd w:val="clear" w:color="auto" w:fill="auto"/>
            <w:vAlign w:val="center"/>
          </w:tcPr>
          <w:p w14:paraId="446DB924">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50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80</w:t>
            </w:r>
          </w:p>
        </w:tc>
        <w:tc>
          <w:tcPr>
            <w:tcW w:w="900" w:type="pct"/>
            <w:shd w:val="clear" w:color="auto" w:fill="auto"/>
            <w:vAlign w:val="top"/>
          </w:tcPr>
          <w:p w14:paraId="7E80D91F">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70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120</w:t>
            </w:r>
          </w:p>
        </w:tc>
        <w:tc>
          <w:tcPr>
            <w:tcW w:w="901" w:type="pct"/>
            <w:shd w:val="clear" w:color="auto" w:fill="auto"/>
            <w:vAlign w:val="top"/>
          </w:tcPr>
          <w:p w14:paraId="67FC8DFF">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100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150</w:t>
            </w:r>
          </w:p>
        </w:tc>
      </w:tr>
      <w:tr w14:paraId="433A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shd w:val="clear" w:color="auto" w:fill="auto"/>
            <w:tcMar>
              <w:top w:w="15" w:type="dxa"/>
              <w:left w:w="0" w:type="dxa"/>
              <w:bottom w:w="15" w:type="dxa"/>
              <w:right w:w="15" w:type="dxa"/>
            </w:tcMar>
            <w:vAlign w:val="center"/>
          </w:tcPr>
          <w:p w14:paraId="51704E1D">
            <w:pPr>
              <w:widowControl/>
              <w:jc w:val="center"/>
              <w:rPr>
                <w:rFonts w:ascii="Segoe UI" w:hAnsi="Segoe UI" w:cs="Segoe UI"/>
                <w:color w:val="auto"/>
                <w:sz w:val="18"/>
                <w:szCs w:val="18"/>
                <w:shd w:val="clear" w:color="auto" w:fill="FFFFFF"/>
              </w:rPr>
            </w:pPr>
            <w:r>
              <w:rPr>
                <w:rFonts w:hint="eastAsia" w:ascii="Segoe UI" w:hAnsi="Segoe UI" w:cs="Segoe UI"/>
                <w:color w:val="auto"/>
                <w:sz w:val="18"/>
                <w:szCs w:val="18"/>
                <w:shd w:val="clear" w:color="auto" w:fill="FFFFFF"/>
              </w:rPr>
              <w:t>6</w:t>
            </w:r>
          </w:p>
        </w:tc>
        <w:tc>
          <w:tcPr>
            <w:tcW w:w="1032" w:type="pct"/>
            <w:tcMar>
              <w:top w:w="15" w:type="dxa"/>
              <w:left w:w="0" w:type="dxa"/>
              <w:bottom w:w="15" w:type="dxa"/>
              <w:right w:w="15" w:type="dxa"/>
            </w:tcMar>
            <w:vAlign w:val="center"/>
          </w:tcPr>
          <w:p w14:paraId="1A51E842">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摄制组工作室</w:t>
            </w:r>
          </w:p>
        </w:tc>
        <w:tc>
          <w:tcPr>
            <w:tcW w:w="899" w:type="pct"/>
            <w:shd w:val="clear" w:color="auto" w:fill="auto"/>
            <w:vAlign w:val="center"/>
          </w:tcPr>
          <w:p w14:paraId="6E49DA09">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40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60</w:t>
            </w:r>
          </w:p>
        </w:tc>
        <w:tc>
          <w:tcPr>
            <w:tcW w:w="899" w:type="pct"/>
            <w:shd w:val="clear" w:color="auto" w:fill="auto"/>
            <w:vAlign w:val="center"/>
          </w:tcPr>
          <w:p w14:paraId="6E0279E9">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70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100</w:t>
            </w:r>
          </w:p>
        </w:tc>
        <w:tc>
          <w:tcPr>
            <w:tcW w:w="900" w:type="pct"/>
            <w:shd w:val="clear" w:color="auto" w:fill="auto"/>
            <w:vAlign w:val="top"/>
          </w:tcPr>
          <w:p w14:paraId="36102F35">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100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150</w:t>
            </w:r>
          </w:p>
        </w:tc>
        <w:tc>
          <w:tcPr>
            <w:tcW w:w="901" w:type="pct"/>
            <w:shd w:val="clear" w:color="auto" w:fill="auto"/>
            <w:vAlign w:val="top"/>
          </w:tcPr>
          <w:p w14:paraId="42D70D61">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120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180</w:t>
            </w:r>
          </w:p>
        </w:tc>
      </w:tr>
      <w:tr w14:paraId="714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shd w:val="clear" w:color="auto" w:fill="auto"/>
            <w:tcMar>
              <w:top w:w="15" w:type="dxa"/>
              <w:left w:w="0" w:type="dxa"/>
              <w:bottom w:w="15" w:type="dxa"/>
              <w:right w:w="15" w:type="dxa"/>
            </w:tcMar>
            <w:vAlign w:val="center"/>
          </w:tcPr>
          <w:p w14:paraId="50210535">
            <w:pPr>
              <w:widowControl/>
              <w:jc w:val="center"/>
              <w:rPr>
                <w:rFonts w:ascii="Segoe UI" w:hAnsi="Segoe UI" w:cs="Segoe UI"/>
                <w:color w:val="auto"/>
                <w:sz w:val="18"/>
                <w:szCs w:val="18"/>
                <w:shd w:val="clear" w:color="auto" w:fill="FFFFFF"/>
              </w:rPr>
            </w:pPr>
            <w:r>
              <w:rPr>
                <w:rFonts w:hint="eastAsia" w:ascii="Segoe UI" w:hAnsi="Segoe UI" w:cs="Segoe UI"/>
                <w:color w:val="auto"/>
                <w:sz w:val="18"/>
                <w:szCs w:val="18"/>
                <w:shd w:val="clear" w:color="auto" w:fill="FFFFFF"/>
              </w:rPr>
              <w:t>7</w:t>
            </w:r>
          </w:p>
        </w:tc>
        <w:tc>
          <w:tcPr>
            <w:tcW w:w="1032" w:type="pct"/>
            <w:tcMar>
              <w:top w:w="15" w:type="dxa"/>
              <w:left w:w="0" w:type="dxa"/>
              <w:bottom w:w="15" w:type="dxa"/>
              <w:right w:w="15" w:type="dxa"/>
            </w:tcMar>
            <w:vAlign w:val="center"/>
          </w:tcPr>
          <w:p w14:paraId="64BAF192">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美术制作室</w:t>
            </w:r>
          </w:p>
        </w:tc>
        <w:tc>
          <w:tcPr>
            <w:tcW w:w="899" w:type="pct"/>
            <w:shd w:val="clear" w:color="auto" w:fill="auto"/>
            <w:vAlign w:val="center"/>
          </w:tcPr>
          <w:p w14:paraId="1E6E1595">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25</w:t>
            </w:r>
          </w:p>
        </w:tc>
        <w:tc>
          <w:tcPr>
            <w:tcW w:w="899" w:type="pct"/>
            <w:shd w:val="clear" w:color="auto" w:fill="auto"/>
            <w:vAlign w:val="center"/>
          </w:tcPr>
          <w:p w14:paraId="3FE2B5A3">
            <w:pPr>
              <w:widowControl/>
              <w:jc w:val="center"/>
              <w:rPr>
                <w:rFonts w:hint="eastAsia"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20</w:t>
            </w:r>
            <w:r>
              <w:rPr>
                <w:rFonts w:ascii="Segoe UI" w:hAnsi="Segoe UI" w:eastAsia="Segoe UI" w:cs="Segoe UI"/>
                <w:color w:val="auto"/>
                <w:sz w:val="18"/>
                <w:szCs w:val="18"/>
                <w:shd w:val="clear" w:color="auto" w:fill="FFFFFF"/>
              </w:rPr>
              <w:t>～</w:t>
            </w:r>
            <w:r>
              <w:rPr>
                <w:rFonts w:ascii="宋体" w:hAnsi="宋体" w:cs="Segoe UI"/>
                <w:color w:val="auto"/>
                <w:kern w:val="0"/>
                <w:sz w:val="18"/>
                <w:szCs w:val="18"/>
              </w:rPr>
              <w:t>3</w:t>
            </w:r>
            <w:r>
              <w:rPr>
                <w:rFonts w:hint="eastAsia" w:ascii="宋体" w:hAnsi="宋体" w:cs="Segoe UI"/>
                <w:color w:val="auto"/>
                <w:kern w:val="0"/>
                <w:sz w:val="18"/>
                <w:szCs w:val="18"/>
                <w:lang w:val="en-US" w:eastAsia="zh-CN"/>
              </w:rPr>
              <w:t>5</w:t>
            </w:r>
          </w:p>
        </w:tc>
        <w:tc>
          <w:tcPr>
            <w:tcW w:w="900" w:type="pct"/>
            <w:shd w:val="clear" w:color="auto" w:fill="auto"/>
            <w:vAlign w:val="top"/>
          </w:tcPr>
          <w:p w14:paraId="6DFA456F">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25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45</w:t>
            </w:r>
          </w:p>
        </w:tc>
        <w:tc>
          <w:tcPr>
            <w:tcW w:w="901" w:type="pct"/>
            <w:shd w:val="clear" w:color="auto" w:fill="auto"/>
            <w:vAlign w:val="top"/>
          </w:tcPr>
          <w:p w14:paraId="16EE5170">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30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60</w:t>
            </w:r>
          </w:p>
        </w:tc>
      </w:tr>
      <w:tr w14:paraId="24C0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shd w:val="clear" w:color="auto" w:fill="auto"/>
            <w:tcMar>
              <w:top w:w="15" w:type="dxa"/>
              <w:left w:w="0" w:type="dxa"/>
              <w:bottom w:w="15" w:type="dxa"/>
              <w:right w:w="15" w:type="dxa"/>
            </w:tcMar>
            <w:vAlign w:val="center"/>
          </w:tcPr>
          <w:p w14:paraId="573C60D7">
            <w:pPr>
              <w:widowControl/>
              <w:jc w:val="center"/>
              <w:rPr>
                <w:rFonts w:ascii="Segoe UI" w:hAnsi="Segoe UI" w:cs="Segoe UI"/>
                <w:color w:val="auto"/>
                <w:sz w:val="18"/>
                <w:szCs w:val="18"/>
                <w:shd w:val="clear" w:color="auto" w:fill="FFFFFF"/>
              </w:rPr>
            </w:pPr>
            <w:r>
              <w:rPr>
                <w:rFonts w:hint="eastAsia" w:ascii="Segoe UI" w:hAnsi="Segoe UI" w:cs="Segoe UI"/>
                <w:color w:val="auto"/>
                <w:sz w:val="18"/>
                <w:szCs w:val="18"/>
                <w:shd w:val="clear" w:color="auto" w:fill="FFFFFF"/>
              </w:rPr>
              <w:t>8</w:t>
            </w:r>
          </w:p>
        </w:tc>
        <w:tc>
          <w:tcPr>
            <w:tcW w:w="1032" w:type="pct"/>
            <w:tcMar>
              <w:top w:w="15" w:type="dxa"/>
              <w:left w:w="0" w:type="dxa"/>
              <w:bottom w:w="15" w:type="dxa"/>
              <w:right w:w="15" w:type="dxa"/>
            </w:tcMar>
            <w:vAlign w:val="center"/>
          </w:tcPr>
          <w:p w14:paraId="2D1A453E">
            <w:pPr>
              <w:widowControl/>
              <w:jc w:val="center"/>
              <w:rPr>
                <w:rFonts w:ascii="宋体" w:hAnsi="宋体" w:cs="Segoe UI"/>
                <w:color w:val="auto"/>
                <w:kern w:val="0"/>
                <w:sz w:val="18"/>
                <w:szCs w:val="18"/>
              </w:rPr>
            </w:pPr>
            <w:r>
              <w:rPr>
                <w:rFonts w:ascii="Segoe UI" w:hAnsi="Segoe UI" w:eastAsia="Segoe UI" w:cs="Segoe UI"/>
                <w:color w:val="auto"/>
                <w:sz w:val="18"/>
                <w:szCs w:val="18"/>
                <w:shd w:val="clear" w:color="auto" w:fill="FFFFFF"/>
              </w:rPr>
              <w:t>演职人员门厅</w:t>
            </w:r>
          </w:p>
        </w:tc>
        <w:tc>
          <w:tcPr>
            <w:tcW w:w="899" w:type="pct"/>
            <w:vAlign w:val="center"/>
          </w:tcPr>
          <w:p w14:paraId="45A6D180">
            <w:pPr>
              <w:widowControl/>
              <w:jc w:val="center"/>
              <w:rPr>
                <w:rFonts w:ascii="宋体" w:hAnsi="宋体" w:cs="Segoe UI"/>
                <w:color w:val="auto"/>
                <w:kern w:val="0"/>
                <w:sz w:val="18"/>
                <w:szCs w:val="18"/>
              </w:rPr>
            </w:pPr>
            <w:r>
              <w:rPr>
                <w:rFonts w:ascii="Segoe UI" w:hAnsi="Segoe UI" w:eastAsia="Segoe UI" w:cs="Segoe UI"/>
                <w:color w:val="auto"/>
                <w:sz w:val="22"/>
                <w:szCs w:val="22"/>
                <w:shd w:val="clear" w:color="auto" w:fill="FFFFFF"/>
              </w:rPr>
              <w:t>—</w:t>
            </w:r>
          </w:p>
        </w:tc>
        <w:tc>
          <w:tcPr>
            <w:tcW w:w="899" w:type="pct"/>
            <w:shd w:val="clear" w:color="auto" w:fill="auto"/>
            <w:vAlign w:val="center"/>
          </w:tcPr>
          <w:p w14:paraId="3FC7CB63">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30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50</w:t>
            </w:r>
          </w:p>
        </w:tc>
        <w:tc>
          <w:tcPr>
            <w:tcW w:w="900" w:type="pct"/>
            <w:shd w:val="clear" w:color="auto" w:fill="auto"/>
            <w:vAlign w:val="top"/>
          </w:tcPr>
          <w:p w14:paraId="0453B3B3">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40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70</w:t>
            </w:r>
          </w:p>
        </w:tc>
        <w:tc>
          <w:tcPr>
            <w:tcW w:w="901" w:type="pct"/>
            <w:shd w:val="clear" w:color="auto" w:fill="auto"/>
            <w:vAlign w:val="top"/>
          </w:tcPr>
          <w:p w14:paraId="34A15FA8">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50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90</w:t>
            </w:r>
          </w:p>
        </w:tc>
      </w:tr>
      <w:tr w14:paraId="371F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shd w:val="clear" w:color="auto" w:fill="auto"/>
            <w:tcMar>
              <w:top w:w="15" w:type="dxa"/>
              <w:left w:w="0" w:type="dxa"/>
              <w:bottom w:w="15" w:type="dxa"/>
              <w:right w:w="15" w:type="dxa"/>
            </w:tcMar>
            <w:vAlign w:val="center"/>
          </w:tcPr>
          <w:p w14:paraId="1CDC5BA4">
            <w:pPr>
              <w:widowControl/>
              <w:jc w:val="center"/>
              <w:rPr>
                <w:rFonts w:hint="eastAsia" w:ascii="Segoe UI" w:hAnsi="Segoe UI" w:eastAsia="宋体" w:cs="Segoe UI"/>
                <w:color w:val="auto"/>
                <w:sz w:val="18"/>
                <w:szCs w:val="18"/>
                <w:shd w:val="clear" w:color="auto" w:fill="FFFFFF"/>
                <w:lang w:val="en-US" w:eastAsia="zh-CN"/>
              </w:rPr>
            </w:pPr>
            <w:r>
              <w:rPr>
                <w:rFonts w:hint="eastAsia" w:ascii="Segoe UI" w:hAnsi="Segoe UI" w:cs="Segoe UI"/>
                <w:color w:val="auto"/>
                <w:sz w:val="18"/>
                <w:szCs w:val="18"/>
                <w:shd w:val="clear" w:color="auto" w:fill="FFFFFF"/>
                <w:lang w:val="en-US" w:eastAsia="zh-CN"/>
              </w:rPr>
              <w:t>9</w:t>
            </w:r>
          </w:p>
        </w:tc>
        <w:tc>
          <w:tcPr>
            <w:tcW w:w="1032" w:type="pct"/>
            <w:shd w:val="clear" w:color="auto" w:fill="auto"/>
            <w:tcMar>
              <w:top w:w="15" w:type="dxa"/>
              <w:left w:w="0" w:type="dxa"/>
              <w:bottom w:w="15" w:type="dxa"/>
              <w:right w:w="15" w:type="dxa"/>
            </w:tcMar>
            <w:vAlign w:val="center"/>
          </w:tcPr>
          <w:p w14:paraId="05DCBFD2">
            <w:pPr>
              <w:widowControl/>
              <w:jc w:val="center"/>
              <w:rPr>
                <w:rFonts w:ascii="宋体" w:hAnsi="宋体" w:eastAsia="宋体" w:cs="Segoe UI"/>
                <w:color w:val="auto"/>
                <w:kern w:val="0"/>
                <w:sz w:val="18"/>
                <w:szCs w:val="18"/>
                <w:lang w:val="en-US" w:eastAsia="zh-CN" w:bidi="ar-SA"/>
              </w:rPr>
            </w:pPr>
            <w:r>
              <w:rPr>
                <w:rFonts w:hint="eastAsia" w:ascii="宋体" w:hAnsi="宋体" w:cs="Segoe UI"/>
                <w:color w:val="auto"/>
                <w:kern w:val="0"/>
                <w:sz w:val="18"/>
                <w:szCs w:val="18"/>
              </w:rPr>
              <w:t>技术</w:t>
            </w:r>
            <w:r>
              <w:rPr>
                <w:rFonts w:ascii="宋体" w:hAnsi="宋体" w:cs="Segoe UI"/>
                <w:color w:val="auto"/>
                <w:kern w:val="0"/>
                <w:sz w:val="18"/>
                <w:szCs w:val="18"/>
              </w:rPr>
              <w:t>休息区</w:t>
            </w:r>
          </w:p>
        </w:tc>
        <w:tc>
          <w:tcPr>
            <w:tcW w:w="899" w:type="pct"/>
            <w:shd w:val="clear" w:color="auto" w:fill="auto"/>
            <w:vAlign w:val="center"/>
          </w:tcPr>
          <w:p w14:paraId="05DE77D6">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25</w:t>
            </w:r>
          </w:p>
        </w:tc>
        <w:tc>
          <w:tcPr>
            <w:tcW w:w="899" w:type="pct"/>
            <w:shd w:val="clear" w:color="auto" w:fill="auto"/>
            <w:vAlign w:val="center"/>
          </w:tcPr>
          <w:p w14:paraId="5B668616">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25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40</w:t>
            </w:r>
          </w:p>
        </w:tc>
        <w:tc>
          <w:tcPr>
            <w:tcW w:w="900" w:type="pct"/>
            <w:shd w:val="clear" w:color="auto" w:fill="auto"/>
            <w:vAlign w:val="top"/>
          </w:tcPr>
          <w:p w14:paraId="7AF1F7D9">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40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60</w:t>
            </w:r>
          </w:p>
        </w:tc>
        <w:tc>
          <w:tcPr>
            <w:tcW w:w="901" w:type="pct"/>
            <w:shd w:val="clear" w:color="auto" w:fill="auto"/>
            <w:vAlign w:val="top"/>
          </w:tcPr>
          <w:p w14:paraId="068A57BF">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50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80</w:t>
            </w:r>
          </w:p>
        </w:tc>
      </w:tr>
      <w:tr w14:paraId="359F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shd w:val="clear" w:color="auto" w:fill="auto"/>
            <w:tcMar>
              <w:top w:w="15" w:type="dxa"/>
              <w:left w:w="0" w:type="dxa"/>
              <w:bottom w:w="15" w:type="dxa"/>
              <w:right w:w="15" w:type="dxa"/>
            </w:tcMar>
            <w:vAlign w:val="center"/>
          </w:tcPr>
          <w:p w14:paraId="0305242A">
            <w:pPr>
              <w:widowControl/>
              <w:jc w:val="center"/>
              <w:rPr>
                <w:rFonts w:hint="default" w:ascii="Segoe UI" w:hAnsi="Segoe UI" w:eastAsia="宋体" w:cs="Segoe UI"/>
                <w:color w:val="auto"/>
                <w:sz w:val="18"/>
                <w:szCs w:val="18"/>
                <w:shd w:val="clear" w:color="auto" w:fill="FFFFFF"/>
                <w:lang w:val="en-US" w:eastAsia="zh-CN"/>
              </w:rPr>
            </w:pPr>
            <w:r>
              <w:rPr>
                <w:rFonts w:hint="eastAsia" w:ascii="Segoe UI" w:hAnsi="Segoe UI" w:cs="Segoe UI"/>
                <w:color w:val="auto"/>
                <w:sz w:val="18"/>
                <w:szCs w:val="18"/>
                <w:shd w:val="clear" w:color="auto" w:fill="FFFFFF"/>
                <w:lang w:val="en-US" w:eastAsia="zh-CN"/>
              </w:rPr>
              <w:t>10</w:t>
            </w:r>
          </w:p>
        </w:tc>
        <w:tc>
          <w:tcPr>
            <w:tcW w:w="1032" w:type="pct"/>
            <w:shd w:val="clear" w:color="auto" w:fill="auto"/>
            <w:tcMar>
              <w:top w:w="15" w:type="dxa"/>
              <w:left w:w="0" w:type="dxa"/>
              <w:bottom w:w="15" w:type="dxa"/>
              <w:right w:w="15" w:type="dxa"/>
            </w:tcMar>
            <w:vAlign w:val="center"/>
          </w:tcPr>
          <w:p w14:paraId="28EE6122">
            <w:pPr>
              <w:widowControl/>
              <w:jc w:val="center"/>
              <w:rPr>
                <w:rFonts w:ascii="宋体" w:hAnsi="宋体" w:eastAsia="宋体" w:cs="Segoe UI"/>
                <w:color w:val="auto"/>
                <w:kern w:val="0"/>
                <w:sz w:val="18"/>
                <w:szCs w:val="18"/>
                <w:lang w:val="en-US" w:eastAsia="zh-CN" w:bidi="ar-SA"/>
              </w:rPr>
            </w:pPr>
            <w:r>
              <w:rPr>
                <w:rFonts w:hint="eastAsia" w:ascii="宋体" w:hAnsi="宋体" w:cs="Segoe UI"/>
                <w:color w:val="auto"/>
                <w:kern w:val="0"/>
                <w:sz w:val="18"/>
                <w:szCs w:val="18"/>
              </w:rPr>
              <w:t>演员</w:t>
            </w:r>
            <w:r>
              <w:rPr>
                <w:rFonts w:ascii="宋体" w:hAnsi="宋体" w:cs="Segoe UI"/>
                <w:color w:val="auto"/>
                <w:kern w:val="0"/>
                <w:sz w:val="18"/>
                <w:szCs w:val="18"/>
              </w:rPr>
              <w:t>更衣室</w:t>
            </w:r>
          </w:p>
        </w:tc>
        <w:tc>
          <w:tcPr>
            <w:tcW w:w="899" w:type="pct"/>
            <w:shd w:val="clear" w:color="auto" w:fill="auto"/>
            <w:vAlign w:val="center"/>
          </w:tcPr>
          <w:p w14:paraId="684A3018">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20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35</w:t>
            </w:r>
          </w:p>
        </w:tc>
        <w:tc>
          <w:tcPr>
            <w:tcW w:w="899" w:type="pct"/>
            <w:shd w:val="clear" w:color="auto" w:fill="auto"/>
            <w:vAlign w:val="center"/>
          </w:tcPr>
          <w:p w14:paraId="40E633E6">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35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60</w:t>
            </w:r>
          </w:p>
        </w:tc>
        <w:tc>
          <w:tcPr>
            <w:tcW w:w="900" w:type="pct"/>
            <w:shd w:val="clear" w:color="auto" w:fill="auto"/>
            <w:vAlign w:val="top"/>
          </w:tcPr>
          <w:p w14:paraId="55825A77">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50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80</w:t>
            </w:r>
          </w:p>
        </w:tc>
        <w:tc>
          <w:tcPr>
            <w:tcW w:w="901" w:type="pct"/>
            <w:shd w:val="clear" w:color="auto" w:fill="auto"/>
            <w:vAlign w:val="top"/>
          </w:tcPr>
          <w:p w14:paraId="49476817">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70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120</w:t>
            </w:r>
          </w:p>
        </w:tc>
      </w:tr>
      <w:tr w14:paraId="71B9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67" w:type="pct"/>
            <w:shd w:val="clear" w:color="auto" w:fill="auto"/>
            <w:tcMar>
              <w:top w:w="15" w:type="dxa"/>
              <w:left w:w="0" w:type="dxa"/>
              <w:bottom w:w="15" w:type="dxa"/>
              <w:right w:w="15" w:type="dxa"/>
            </w:tcMar>
            <w:vAlign w:val="center"/>
          </w:tcPr>
          <w:p w14:paraId="0A186823">
            <w:pPr>
              <w:widowControl/>
              <w:jc w:val="center"/>
              <w:rPr>
                <w:rFonts w:hint="default" w:ascii="Segoe UI" w:hAnsi="Segoe UI" w:eastAsia="宋体" w:cs="Segoe UI"/>
                <w:color w:val="auto"/>
                <w:sz w:val="18"/>
                <w:szCs w:val="18"/>
                <w:shd w:val="clear" w:color="auto" w:fill="FFFFFF"/>
                <w:lang w:val="en-US" w:eastAsia="zh-CN"/>
              </w:rPr>
            </w:pPr>
            <w:r>
              <w:rPr>
                <w:rFonts w:hint="eastAsia" w:ascii="Segoe UI" w:hAnsi="Segoe UI" w:cs="Segoe UI"/>
                <w:color w:val="auto"/>
                <w:sz w:val="18"/>
                <w:szCs w:val="18"/>
                <w:shd w:val="clear" w:color="auto" w:fill="FFFFFF"/>
                <w:lang w:val="en-US" w:eastAsia="zh-CN"/>
              </w:rPr>
              <w:t>11</w:t>
            </w:r>
          </w:p>
        </w:tc>
        <w:tc>
          <w:tcPr>
            <w:tcW w:w="1032" w:type="pct"/>
            <w:shd w:val="clear" w:color="auto" w:fill="auto"/>
            <w:tcMar>
              <w:top w:w="15" w:type="dxa"/>
              <w:left w:w="0" w:type="dxa"/>
              <w:bottom w:w="15" w:type="dxa"/>
              <w:right w:w="15" w:type="dxa"/>
            </w:tcMar>
            <w:vAlign w:val="center"/>
          </w:tcPr>
          <w:p w14:paraId="1E6CBB12">
            <w:pPr>
              <w:widowControl/>
              <w:jc w:val="center"/>
              <w:rPr>
                <w:rFonts w:ascii="宋体" w:hAnsi="宋体" w:eastAsia="宋体" w:cs="宋体"/>
                <w:color w:val="auto"/>
                <w:kern w:val="0"/>
                <w:sz w:val="18"/>
                <w:szCs w:val="18"/>
                <w:lang w:val="en-US" w:eastAsia="zh-CN" w:bidi="ar-SA"/>
              </w:rPr>
            </w:pPr>
            <w:r>
              <w:rPr>
                <w:rFonts w:hint="eastAsia" w:ascii="宋体" w:hAnsi="宋体" w:cs="宋体"/>
                <w:color w:val="auto"/>
                <w:kern w:val="0"/>
                <w:sz w:val="18"/>
                <w:szCs w:val="18"/>
              </w:rPr>
              <w:t>水下医疗站</w:t>
            </w:r>
          </w:p>
        </w:tc>
        <w:tc>
          <w:tcPr>
            <w:tcW w:w="899" w:type="pct"/>
            <w:shd w:val="clear" w:color="auto" w:fill="auto"/>
            <w:vAlign w:val="center"/>
          </w:tcPr>
          <w:p w14:paraId="1422B169">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10</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15</w:t>
            </w:r>
          </w:p>
        </w:tc>
        <w:tc>
          <w:tcPr>
            <w:tcW w:w="899" w:type="pct"/>
            <w:shd w:val="clear" w:color="auto" w:fill="auto"/>
            <w:vAlign w:val="center"/>
          </w:tcPr>
          <w:p w14:paraId="2F3BE42E">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15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25</w:t>
            </w:r>
          </w:p>
        </w:tc>
        <w:tc>
          <w:tcPr>
            <w:tcW w:w="900" w:type="pct"/>
            <w:shd w:val="clear" w:color="auto" w:fill="auto"/>
            <w:vAlign w:val="top"/>
          </w:tcPr>
          <w:p w14:paraId="7DEE9590">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25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40</w:t>
            </w:r>
          </w:p>
        </w:tc>
        <w:tc>
          <w:tcPr>
            <w:tcW w:w="901" w:type="pct"/>
            <w:shd w:val="clear" w:color="auto" w:fill="auto"/>
            <w:vAlign w:val="top"/>
          </w:tcPr>
          <w:p w14:paraId="6440D593">
            <w:pPr>
              <w:widowControl/>
              <w:jc w:val="center"/>
              <w:rPr>
                <w:rFonts w:hint="default" w:ascii="宋体" w:hAnsi="宋体" w:eastAsia="宋体" w:cs="Segoe UI"/>
                <w:color w:val="auto"/>
                <w:kern w:val="0"/>
                <w:sz w:val="18"/>
                <w:szCs w:val="18"/>
                <w:lang w:val="en-US" w:eastAsia="zh-CN" w:bidi="ar-SA"/>
              </w:rPr>
            </w:pPr>
            <w:r>
              <w:rPr>
                <w:rFonts w:hint="eastAsia" w:ascii="宋体" w:hAnsi="宋体" w:cs="Segoe UI"/>
                <w:color w:val="auto"/>
                <w:kern w:val="0"/>
                <w:sz w:val="18"/>
                <w:szCs w:val="18"/>
                <w:lang w:val="en-US" w:eastAsia="zh-CN"/>
              </w:rPr>
              <w:t>35</w:t>
            </w:r>
            <w:r>
              <w:rPr>
                <w:rFonts w:ascii="Segoe UI" w:hAnsi="Segoe UI" w:eastAsia="Segoe UI" w:cs="Segoe UI"/>
                <w:color w:val="auto"/>
                <w:sz w:val="18"/>
                <w:szCs w:val="18"/>
                <w:shd w:val="clear" w:color="auto" w:fill="FFFFFF"/>
              </w:rPr>
              <w:t>～</w:t>
            </w:r>
            <w:r>
              <w:rPr>
                <w:rFonts w:hint="eastAsia" w:ascii="宋体" w:hAnsi="宋体" w:cs="Segoe UI"/>
                <w:color w:val="auto"/>
                <w:kern w:val="0"/>
                <w:sz w:val="18"/>
                <w:szCs w:val="18"/>
                <w:lang w:val="en-US" w:eastAsia="zh-CN"/>
              </w:rPr>
              <w:t>60</w:t>
            </w:r>
          </w:p>
        </w:tc>
      </w:tr>
    </w:tbl>
    <w:p w14:paraId="7B736A8E">
      <w:pPr>
        <w:tabs>
          <w:tab w:val="left" w:pos="142"/>
          <w:tab w:val="left" w:pos="709"/>
        </w:tabs>
        <w:spacing w:before="156" w:beforeLines="50"/>
        <w:jc w:val="left"/>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 xml:space="preserve">注： </w:t>
      </w:r>
      <w:r>
        <w:rPr>
          <w:rFonts w:ascii="宋体" w:hAnsi="宋体" w:cs="宋体"/>
          <w:color w:val="auto"/>
          <w:sz w:val="18"/>
          <w:szCs w:val="18"/>
          <w:shd w:val="clear" w:color="auto" w:fill="FFFFFF"/>
        </w:rPr>
        <w:t>1</w:t>
      </w:r>
      <w:r>
        <w:rPr>
          <w:rFonts w:hint="eastAsia" w:ascii="宋体" w:hAnsi="宋体" w:cs="宋体"/>
          <w:color w:val="auto"/>
          <w:sz w:val="18"/>
          <w:szCs w:val="18"/>
          <w:shd w:val="clear" w:color="auto" w:fill="FFFFFF"/>
        </w:rPr>
        <w:t xml:space="preserve">  本表所列面积为</w:t>
      </w:r>
      <w:r>
        <w:rPr>
          <w:rFonts w:hint="default" w:ascii="宋体" w:hAnsi="宋体" w:cs="宋体"/>
          <w:color w:val="auto"/>
          <w:sz w:val="18"/>
          <w:szCs w:val="18"/>
          <w:shd w:val="clear" w:color="auto" w:fill="FFFFFF"/>
        </w:rPr>
        <w:t>使用面积参考范围，适用于该功能用房为本摄影棚独立配置的情形</w:t>
      </w:r>
      <w:r>
        <w:rPr>
          <w:rFonts w:hint="eastAsia" w:ascii="宋体" w:hAnsi="宋体" w:cs="宋体"/>
          <w:color w:val="auto"/>
          <w:sz w:val="18"/>
          <w:szCs w:val="18"/>
          <w:shd w:val="clear" w:color="auto" w:fill="FFFFFF"/>
        </w:rPr>
        <w:t>；</w:t>
      </w:r>
    </w:p>
    <w:p w14:paraId="4924D7AA">
      <w:pPr>
        <w:tabs>
          <w:tab w:val="left" w:pos="142"/>
          <w:tab w:val="left" w:pos="709"/>
        </w:tabs>
        <w:ind w:left="0" w:leftChars="0" w:firstLine="0" w:firstLineChars="0"/>
        <w:jc w:val="left"/>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2</w:t>
      </w:r>
      <w:r>
        <w:rPr>
          <w:rFonts w:ascii="宋体" w:hAnsi="宋体" w:cs="宋体"/>
          <w:color w:val="auto"/>
          <w:sz w:val="18"/>
          <w:szCs w:val="18"/>
          <w:shd w:val="clear" w:color="auto" w:fill="FFFFFF"/>
        </w:rPr>
        <w:t xml:space="preserve"> </w:t>
      </w:r>
      <w:r>
        <w:rPr>
          <w:rFonts w:hint="eastAsia" w:ascii="宋体" w:hAnsi="宋体" w:cs="宋体"/>
          <w:color w:val="auto"/>
          <w:sz w:val="18"/>
          <w:szCs w:val="18"/>
          <w:shd w:val="clear" w:color="auto" w:fill="FFFFFF"/>
        </w:rPr>
        <w:t xml:space="preserve"> </w:t>
      </w:r>
      <w:r>
        <w:rPr>
          <w:rFonts w:ascii="宋体" w:hAnsi="宋体" w:cs="宋体"/>
          <w:color w:val="auto"/>
          <w:sz w:val="18"/>
          <w:szCs w:val="18"/>
          <w:shd w:val="clear" w:color="auto" w:fill="FFFFFF"/>
        </w:rPr>
        <w:t>服装室、摄影棚级道具库</w:t>
      </w:r>
      <w:r>
        <w:rPr>
          <w:rFonts w:hint="default" w:ascii="宋体" w:hAnsi="宋体" w:cs="宋体"/>
          <w:color w:val="auto"/>
          <w:sz w:val="18"/>
          <w:szCs w:val="18"/>
          <w:shd w:val="clear" w:color="auto" w:fill="FFFFFF"/>
        </w:rPr>
        <w:t>强烈建议在园区层面集中设置、共享使用。当集中设置时，表中所列该用房面积可大幅酌减或不再单独设置</w:t>
      </w:r>
      <w:r>
        <w:rPr>
          <w:rFonts w:hint="eastAsia" w:ascii="宋体" w:hAnsi="宋体" w:cs="宋体"/>
          <w:color w:val="auto"/>
          <w:sz w:val="18"/>
          <w:szCs w:val="18"/>
          <w:shd w:val="clear" w:color="auto" w:fill="FFFFFF"/>
        </w:rPr>
        <w:t>；</w:t>
      </w:r>
    </w:p>
    <w:p w14:paraId="0C9BDDD4">
      <w:pPr>
        <w:tabs>
          <w:tab w:val="left" w:pos="142"/>
          <w:tab w:val="left" w:pos="709"/>
        </w:tabs>
        <w:ind w:left="0" w:leftChars="0" w:firstLine="0" w:firstLineChars="0"/>
        <w:jc w:val="left"/>
        <w:rPr>
          <w:rFonts w:hint="eastAsia" w:ascii="宋体" w:hAnsi="宋体" w:cs="宋体"/>
          <w:color w:val="auto"/>
          <w:sz w:val="18"/>
          <w:szCs w:val="18"/>
          <w:shd w:val="clear" w:color="auto" w:fill="FFFFFF"/>
          <w:lang w:eastAsia="zh-CN"/>
        </w:rPr>
      </w:pPr>
      <w:r>
        <w:rPr>
          <w:rFonts w:hint="eastAsia" w:ascii="宋体" w:hAnsi="宋体" w:cs="宋体"/>
          <w:color w:val="auto"/>
          <w:sz w:val="18"/>
          <w:szCs w:val="18"/>
          <w:shd w:val="clear" w:color="auto" w:fill="FFFFFF"/>
        </w:rPr>
        <w:t>3</w:t>
      </w:r>
      <w:r>
        <w:rPr>
          <w:rFonts w:ascii="宋体" w:hAnsi="宋体" w:cs="宋体"/>
          <w:color w:val="auto"/>
          <w:sz w:val="18"/>
          <w:szCs w:val="18"/>
          <w:shd w:val="clear" w:color="auto" w:fill="FFFFFF"/>
        </w:rPr>
        <w:t xml:space="preserve"> </w:t>
      </w:r>
      <w:r>
        <w:rPr>
          <w:rFonts w:hint="eastAsia" w:ascii="宋体" w:hAnsi="宋体" w:cs="宋体"/>
          <w:color w:val="auto"/>
          <w:sz w:val="18"/>
          <w:szCs w:val="18"/>
          <w:shd w:val="clear" w:color="auto" w:fill="FFFFFF"/>
        </w:rPr>
        <w:t xml:space="preserve"> </w:t>
      </w:r>
      <w:r>
        <w:rPr>
          <w:rFonts w:ascii="宋体" w:hAnsi="宋体" w:cs="宋体"/>
          <w:color w:val="auto"/>
          <w:sz w:val="18"/>
          <w:szCs w:val="18"/>
          <w:shd w:val="clear" w:color="auto" w:fill="FFFFFF"/>
        </w:rPr>
        <w:t>卫生设施面积按演职人员峰值人数计算，符合本标准第4.4.10条规定</w:t>
      </w:r>
      <w:r>
        <w:rPr>
          <w:rFonts w:hint="eastAsia" w:ascii="宋体" w:hAnsi="宋体" w:cs="宋体"/>
          <w:color w:val="auto"/>
          <w:sz w:val="18"/>
          <w:szCs w:val="18"/>
          <w:shd w:val="clear" w:color="auto" w:fill="FFFFFF"/>
          <w:lang w:eastAsia="zh-CN"/>
        </w:rPr>
        <w:t>；</w:t>
      </w:r>
    </w:p>
    <w:p w14:paraId="778880A6">
      <w:pPr>
        <w:tabs>
          <w:tab w:val="left" w:pos="142"/>
          <w:tab w:val="left" w:pos="709"/>
        </w:tabs>
        <w:ind w:left="0" w:leftChars="0" w:firstLine="0" w:firstLineChars="0"/>
        <w:jc w:val="left"/>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lang w:val="en-US" w:eastAsia="zh-CN"/>
        </w:rPr>
        <w:t xml:space="preserve">4  </w:t>
      </w:r>
      <w:r>
        <w:rPr>
          <w:rFonts w:ascii="宋体" w:hAnsi="宋体" w:cs="宋体"/>
          <w:color w:val="auto"/>
          <w:sz w:val="18"/>
          <w:szCs w:val="18"/>
          <w:shd w:val="clear" w:color="auto" w:fill="FFFFFF"/>
        </w:rPr>
        <w:t>所有用房的具体面积应依据最终工艺需求、共享程度及运营模式等因素确定。</w:t>
      </w:r>
    </w:p>
    <w:p w14:paraId="52E38A1C">
      <w:pPr>
        <w:keepNext w:val="0"/>
        <w:keepLines w:val="0"/>
        <w:pageBreakBefore w:val="0"/>
        <w:widowControl w:val="0"/>
        <w:numPr>
          <w:ilvl w:val="0"/>
          <w:numId w:val="59"/>
        </w:numPr>
        <w:kinsoku/>
        <w:wordWrap/>
        <w:overflowPunct/>
        <w:topLinePunct w:val="0"/>
        <w:autoSpaceDE/>
        <w:autoSpaceDN/>
        <w:bidi w:val="0"/>
        <w:adjustRightInd/>
        <w:snapToGrid/>
        <w:spacing w:line="360" w:lineRule="auto"/>
        <w:jc w:val="left"/>
        <w:textAlignment w:val="auto"/>
        <w:rPr>
          <w:rFonts w:ascii="宋体" w:hAnsi="宋体" w:cs="宋体"/>
          <w:color w:val="auto"/>
        </w:rPr>
      </w:pPr>
      <w:bookmarkStart w:id="312" w:name="OLE_LINK34"/>
      <w:r>
        <w:rPr>
          <w:rFonts w:hint="eastAsia" w:ascii="宋体" w:hAnsi="宋体" w:cs="宋体"/>
          <w:color w:val="auto"/>
        </w:rPr>
        <w:t>当电影摄影棚</w:t>
      </w:r>
      <w:r>
        <w:rPr>
          <w:rFonts w:hint="eastAsia" w:ascii="宋体" w:hAnsi="宋体" w:cs="宋体"/>
          <w:color w:val="auto"/>
          <w:lang w:val="en-US" w:eastAsia="zh-CN"/>
        </w:rPr>
        <w:t>用于</w:t>
      </w:r>
      <w:r>
        <w:rPr>
          <w:rFonts w:hint="eastAsia" w:ascii="宋体" w:hAnsi="宋体" w:cs="宋体"/>
          <w:color w:val="auto"/>
        </w:rPr>
        <w:t>多功能使用（如电视演播、演出、会议等）时，除应符合本标准其他有关规定外，尚应为观众独立设置配套区域与设施，并应符合下列规定：</w:t>
      </w:r>
    </w:p>
    <w:p w14:paraId="51943E70">
      <w:pPr>
        <w:numPr>
          <w:ilvl w:val="0"/>
          <w:numId w:val="7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应设置供观众使用的门厅、休息厅、售票处、寄存设施及厕所，其面积指标、流线组织及主要设施配置宜符合现行行业标准《剧场建筑建设计标准》JGJ 57的规定；</w:t>
      </w:r>
    </w:p>
    <w:p w14:paraId="34475654">
      <w:pPr>
        <w:numPr>
          <w:ilvl w:val="0"/>
          <w:numId w:val="7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大型及以上摄影棚宜设置观众贵宾休息室</w:t>
      </w:r>
      <w:r>
        <w:rPr>
          <w:rFonts w:ascii="Segoe UI" w:hAnsi="Segoe UI" w:cs="Segoe UI"/>
          <w:color w:val="auto"/>
          <w:shd w:val="clear" w:color="auto" w:fill="FFFFFF"/>
        </w:rPr>
        <w:t>，并应配置独立的出入口和卫生间</w:t>
      </w:r>
      <w:r>
        <w:rPr>
          <w:rFonts w:hint="eastAsia" w:ascii="Segoe UI" w:hAnsi="Segoe UI" w:cs="Segoe UI"/>
          <w:color w:val="auto"/>
          <w:shd w:val="clear" w:color="auto" w:fill="FFFFFF"/>
        </w:rPr>
        <w:t>；</w:t>
      </w:r>
    </w:p>
    <w:p w14:paraId="061E842C">
      <w:pPr>
        <w:numPr>
          <w:ilvl w:val="0"/>
          <w:numId w:val="7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观众区域的所有设施应</w:t>
      </w:r>
      <w:r>
        <w:rPr>
          <w:rFonts w:ascii="Segoe UI" w:hAnsi="Segoe UI" w:cs="Segoe UI"/>
          <w:color w:val="auto"/>
          <w:shd w:val="clear" w:color="auto" w:fill="FFFFFF"/>
        </w:rPr>
        <w:t>独立设置，其位置、出入口及流线</w:t>
      </w:r>
      <w:r>
        <w:rPr>
          <w:rFonts w:hint="eastAsia" w:ascii="Segoe UI" w:hAnsi="Segoe UI" w:cs="Segoe UI"/>
          <w:color w:val="auto"/>
          <w:shd w:val="clear" w:color="auto" w:fill="FFFFFF"/>
        </w:rPr>
        <w:t>应</w:t>
      </w:r>
      <w:r>
        <w:rPr>
          <w:rFonts w:ascii="Segoe UI" w:hAnsi="Segoe UI" w:cs="Segoe UI"/>
          <w:color w:val="auto"/>
          <w:shd w:val="clear" w:color="auto" w:fill="FFFFFF"/>
        </w:rPr>
        <w:t>与演职人员区域及工艺区完全分离</w:t>
      </w:r>
      <w:r>
        <w:rPr>
          <w:rFonts w:hint="eastAsia" w:ascii="Segoe UI" w:hAnsi="Segoe UI" w:cs="Segoe UI"/>
          <w:color w:val="auto"/>
          <w:shd w:val="clear" w:color="auto" w:fill="FFFFFF"/>
        </w:rPr>
        <w:t>；</w:t>
      </w:r>
    </w:p>
    <w:p w14:paraId="212E64F5">
      <w:pPr>
        <w:numPr>
          <w:ilvl w:val="0"/>
          <w:numId w:val="76"/>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观众区与演职员区、道具运输区的所有流线应严格分离，</w:t>
      </w:r>
      <w:r>
        <w:rPr>
          <w:rFonts w:hint="eastAsia" w:ascii="Segoe UI" w:hAnsi="Segoe UI" w:cs="Segoe UI"/>
          <w:color w:val="auto"/>
          <w:shd w:val="clear" w:color="auto" w:fill="FFFFFF"/>
          <w:lang w:val="en-US" w:eastAsia="zh-CN"/>
        </w:rPr>
        <w:t>并应</w:t>
      </w:r>
      <w:r>
        <w:rPr>
          <w:rFonts w:hint="eastAsia" w:ascii="Segoe UI" w:hAnsi="Segoe UI" w:cs="Segoe UI"/>
          <w:color w:val="auto"/>
          <w:shd w:val="clear" w:color="auto" w:fill="FFFFFF"/>
        </w:rPr>
        <w:t>避免交叉。</w:t>
      </w:r>
    </w:p>
    <w:bookmarkEnd w:id="312"/>
    <w:p w14:paraId="41B2CF3B">
      <w:pPr>
        <w:pStyle w:val="3"/>
        <w:spacing w:before="312" w:beforeLines="100" w:after="312" w:afterLines="100" w:line="300" w:lineRule="exact"/>
        <w:ind w:left="525"/>
        <w:jc w:val="center"/>
        <w:rPr>
          <w:rFonts w:ascii="黑体" w:hAnsi="宋体" w:eastAsia="黑体" w:cs="黑体"/>
          <w:b w:val="0"/>
          <w:color w:val="auto"/>
          <w:sz w:val="21"/>
          <w:szCs w:val="21"/>
        </w:rPr>
      </w:pPr>
      <w:bookmarkStart w:id="313" w:name="_Toc14558"/>
      <w:r>
        <w:rPr>
          <w:rFonts w:hint="eastAsia" w:ascii="黑体" w:hAnsi="宋体" w:eastAsia="黑体" w:cs="黑体"/>
          <w:b w:val="0"/>
          <w:color w:val="auto"/>
          <w:sz w:val="21"/>
          <w:szCs w:val="21"/>
        </w:rPr>
        <w:t>4.5</w:t>
      </w:r>
      <w:bookmarkEnd w:id="215"/>
      <w:bookmarkEnd w:id="216"/>
      <w:bookmarkEnd w:id="217"/>
      <w:bookmarkEnd w:id="218"/>
      <w:bookmarkEnd w:id="219"/>
      <w:bookmarkEnd w:id="220"/>
      <w:bookmarkEnd w:id="221"/>
      <w:bookmarkEnd w:id="222"/>
      <w:r>
        <w:rPr>
          <w:rFonts w:hint="eastAsia" w:ascii="黑体" w:hAnsi="宋体" w:eastAsia="黑体" w:cs="黑体"/>
          <w:color w:val="auto"/>
          <w:sz w:val="21"/>
          <w:szCs w:val="21"/>
        </w:rPr>
        <w:t xml:space="preserve"> </w:t>
      </w:r>
      <w:bookmarkStart w:id="314" w:name="_Toc376548233"/>
      <w:bookmarkStart w:id="315" w:name="_Toc339877621"/>
      <w:bookmarkStart w:id="316" w:name="_Toc353286057"/>
      <w:bookmarkStart w:id="317" w:name="_Toc353287414"/>
      <w:bookmarkStart w:id="318" w:name="_Toc376540716"/>
      <w:bookmarkStart w:id="319" w:name="_Toc376548304"/>
      <w:bookmarkStart w:id="320" w:name="_Toc353287531"/>
      <w:bookmarkStart w:id="321" w:name="_Toc362878477"/>
      <w:bookmarkStart w:id="322" w:name="_Toc269722769"/>
      <w:r>
        <w:rPr>
          <w:rFonts w:hint="eastAsia" w:ascii="黑体" w:hAnsi="宋体" w:eastAsia="黑体" w:cs="黑体"/>
          <w:b w:val="0"/>
          <w:color w:val="auto"/>
          <w:sz w:val="21"/>
          <w:szCs w:val="21"/>
        </w:rPr>
        <w:t>室内装修</w:t>
      </w:r>
      <w:bookmarkEnd w:id="313"/>
    </w:p>
    <w:p w14:paraId="23B779F7">
      <w:pPr>
        <w:numPr>
          <w:ilvl w:val="0"/>
          <w:numId w:val="77"/>
        </w:numPr>
        <w:spacing w:line="360" w:lineRule="auto"/>
        <w:jc w:val="left"/>
        <w:rPr>
          <w:rFonts w:ascii="宋体" w:hAnsi="宋体" w:cs="宋体"/>
          <w:color w:val="auto"/>
        </w:rPr>
      </w:pPr>
      <w:r>
        <w:rPr>
          <w:rFonts w:hint="eastAsia" w:ascii="宋体" w:hAnsi="宋体" w:cs="宋体"/>
          <w:color w:val="auto"/>
        </w:rPr>
        <w:t>摄影棚室内装修设计应符合下列规定：</w:t>
      </w:r>
    </w:p>
    <w:p w14:paraId="7750504D">
      <w:pPr>
        <w:numPr>
          <w:ilvl w:val="0"/>
          <w:numId w:val="7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应与土建、声学、电影工艺等专业</w:t>
      </w:r>
      <w:r>
        <w:rPr>
          <w:rFonts w:hint="eastAsia" w:ascii="Segoe UI" w:hAnsi="Segoe UI" w:cs="Segoe UI"/>
          <w:color w:val="auto"/>
          <w:shd w:val="clear" w:color="auto" w:fill="FFFFFF"/>
          <w:lang w:val="en-US" w:eastAsia="zh-CN"/>
        </w:rPr>
        <w:t>进行</w:t>
      </w:r>
      <w:r>
        <w:rPr>
          <w:rFonts w:hint="eastAsia" w:ascii="Segoe UI" w:hAnsi="Segoe UI" w:cs="Segoe UI"/>
          <w:color w:val="auto"/>
          <w:shd w:val="clear" w:color="auto" w:fill="FFFFFF"/>
        </w:rPr>
        <w:t>一体化协同设计；</w:t>
      </w:r>
    </w:p>
    <w:p w14:paraId="0F9429CE">
      <w:pPr>
        <w:numPr>
          <w:ilvl w:val="0"/>
          <w:numId w:val="7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不得遮挡消防设施及疏散标识，且不得妨碍消防设施</w:t>
      </w:r>
      <w:r>
        <w:rPr>
          <w:rFonts w:hint="eastAsia" w:ascii="Segoe UI" w:hAnsi="Segoe UI" w:cs="Segoe UI"/>
          <w:color w:val="auto"/>
          <w:shd w:val="clear" w:color="auto" w:fill="FFFFFF"/>
          <w:lang w:val="en-US" w:eastAsia="zh-CN"/>
        </w:rPr>
        <w:t>和</w:t>
      </w:r>
      <w:r>
        <w:rPr>
          <w:rFonts w:hint="eastAsia" w:ascii="Segoe UI" w:hAnsi="Segoe UI" w:cs="Segoe UI"/>
          <w:color w:val="auto"/>
          <w:shd w:val="clear" w:color="auto" w:fill="FFFFFF"/>
        </w:rPr>
        <w:t>疏散通道的正常使用；</w:t>
      </w:r>
    </w:p>
    <w:p w14:paraId="0E01EC26">
      <w:pPr>
        <w:numPr>
          <w:ilvl w:val="0"/>
          <w:numId w:val="78"/>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基层抹灰应采用防水水泥砂浆</w:t>
      </w:r>
      <w:r>
        <w:rPr>
          <w:rFonts w:hint="eastAsia" w:ascii="Segoe UI" w:hAnsi="Segoe UI" w:cs="Segoe UI"/>
          <w:color w:val="auto"/>
          <w:shd w:val="clear" w:color="auto" w:fill="FFFFFF"/>
          <w:lang w:eastAsia="zh-CN"/>
        </w:rPr>
        <w:t>；</w:t>
      </w:r>
    </w:p>
    <w:p w14:paraId="256F4F87">
      <w:pPr>
        <w:numPr>
          <w:ilvl w:val="0"/>
          <w:numId w:val="7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所有墙面及具备隔声吸声功能的顶棚，应采用厚壁金属龙骨或型钢龙骨，龙骨间距不应大于600 mm；龙骨之间、龙骨与主体结构或钢结构转换层之间的连接应牢固可靠，无松动；</w:t>
      </w:r>
    </w:p>
    <w:p w14:paraId="518193C5">
      <w:pPr>
        <w:numPr>
          <w:ilvl w:val="0"/>
          <w:numId w:val="78"/>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摄影棚的墙面声学构造应具备可调性，以满足最终的声学设计指标要求</w:t>
      </w:r>
      <w:r>
        <w:rPr>
          <w:rFonts w:hint="eastAsia" w:ascii="Segoe UI" w:hAnsi="Segoe UI" w:cs="Segoe UI"/>
          <w:color w:val="auto"/>
          <w:shd w:val="clear" w:color="auto" w:fill="FFFFFF"/>
          <w:lang w:eastAsia="zh-CN"/>
        </w:rPr>
        <w:t>；</w:t>
      </w:r>
    </w:p>
    <w:p w14:paraId="0D88106B">
      <w:pPr>
        <w:numPr>
          <w:ilvl w:val="0"/>
          <w:numId w:val="78"/>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第一层</w:t>
      </w:r>
      <w:r>
        <w:rPr>
          <w:rFonts w:hint="eastAsia" w:ascii="Segoe UI" w:hAnsi="Segoe UI" w:cs="Segoe UI"/>
          <w:color w:val="auto"/>
          <w:shd w:val="clear" w:color="auto" w:fill="FFFFFF"/>
          <w:lang w:eastAsia="zh-CN"/>
        </w:rPr>
        <w:t>马道</w:t>
      </w:r>
      <w:r>
        <w:rPr>
          <w:rFonts w:hint="eastAsia" w:ascii="Segoe UI" w:hAnsi="Segoe UI" w:cs="Segoe UI"/>
          <w:color w:val="auto"/>
          <w:shd w:val="clear" w:color="auto" w:fill="FFFFFF"/>
        </w:rPr>
        <w:t>墙面应预设用于悬挂景物或飞行机构的辅助受力点，这些受力点应通过</w:t>
      </w:r>
      <w:r>
        <w:rPr>
          <w:rFonts w:hint="default" w:ascii="Segoe UI" w:hAnsi="Segoe UI" w:cs="Segoe UI"/>
          <w:color w:val="auto"/>
          <w:shd w:val="clear" w:color="auto" w:fill="FFFFFF"/>
        </w:rPr>
        <w:t>外露型钢与声学装修表面齐平连接</w:t>
      </w:r>
      <w:r>
        <w:rPr>
          <w:rFonts w:hint="eastAsia" w:ascii="Segoe UI" w:hAnsi="Segoe UI" w:cs="Segoe UI"/>
          <w:color w:val="auto"/>
          <w:shd w:val="clear" w:color="auto" w:fill="FFFFFF"/>
        </w:rPr>
        <w:t>；</w:t>
      </w:r>
    </w:p>
    <w:p w14:paraId="4639029A">
      <w:pPr>
        <w:numPr>
          <w:ilvl w:val="0"/>
          <w:numId w:val="78"/>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墙面高度2</w:t>
      </w:r>
      <w:r>
        <w:rPr>
          <w:rFonts w:hint="eastAsia" w:ascii="Segoe UI" w:hAnsi="Segoe UI" w:cs="Segoe UI"/>
          <w:color w:val="auto"/>
          <w:shd w:val="clear" w:color="auto" w:fill="FFFFFF"/>
          <w:lang w:val="en-US" w:eastAsia="zh-CN"/>
        </w:rPr>
        <w:t xml:space="preserve">.0 </w:t>
      </w:r>
      <w:r>
        <w:rPr>
          <w:rFonts w:hint="eastAsia" w:ascii="Segoe UI" w:hAnsi="Segoe UI" w:cs="Segoe UI"/>
          <w:color w:val="auto"/>
          <w:shd w:val="clear" w:color="auto" w:fill="FFFFFF"/>
        </w:rPr>
        <w:t>m以下区域及转角处，应设置防撞措施；门洞侧边应加装竖向防撞设施</w:t>
      </w:r>
      <w:r>
        <w:rPr>
          <w:rFonts w:hint="eastAsia" w:ascii="Segoe UI" w:hAnsi="Segoe UI" w:cs="Segoe UI"/>
          <w:color w:val="auto"/>
          <w:shd w:val="clear" w:color="auto" w:fill="FFFFFF"/>
          <w:lang w:eastAsia="zh-CN"/>
        </w:rPr>
        <w:t>；</w:t>
      </w:r>
    </w:p>
    <w:p w14:paraId="77D3DE76">
      <w:pPr>
        <w:numPr>
          <w:ilvl w:val="0"/>
          <w:numId w:val="78"/>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隔声吸声吊顶内管线密集区域应设置检修孔，检修孔吊顶板应与龙骨可靠固定，并应便于开启和维护</w:t>
      </w:r>
      <w:r>
        <w:rPr>
          <w:rFonts w:hint="eastAsia" w:ascii="Segoe UI" w:hAnsi="Segoe UI" w:cs="Segoe UI"/>
          <w:color w:val="auto"/>
          <w:shd w:val="clear" w:color="auto" w:fill="FFFFFF"/>
          <w:lang w:eastAsia="zh-CN"/>
        </w:rPr>
        <w:t>。</w:t>
      </w:r>
    </w:p>
    <w:p w14:paraId="01BEABAF">
      <w:pPr>
        <w:numPr>
          <w:ilvl w:val="0"/>
          <w:numId w:val="77"/>
        </w:numPr>
        <w:spacing w:line="360" w:lineRule="auto"/>
        <w:jc w:val="left"/>
        <w:rPr>
          <w:rFonts w:ascii="宋体" w:hAnsi="宋体" w:cs="宋体"/>
          <w:color w:val="auto"/>
        </w:rPr>
      </w:pPr>
      <w:r>
        <w:rPr>
          <w:rFonts w:hint="eastAsia" w:ascii="宋体" w:hAnsi="宋体" w:cs="宋体"/>
          <w:color w:val="auto"/>
        </w:rPr>
        <w:t>摄影棚装修材料应符合下列规定：</w:t>
      </w:r>
    </w:p>
    <w:p w14:paraId="517632CE">
      <w:pPr>
        <w:numPr>
          <w:ilvl w:val="0"/>
          <w:numId w:val="79"/>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所有装修材料及构造的安装，必须与主体结构连接可靠，确保安全</w:t>
      </w:r>
      <w:r>
        <w:rPr>
          <w:rFonts w:hint="eastAsia" w:ascii="Segoe UI" w:hAnsi="Segoe UI" w:cs="Segoe UI"/>
          <w:color w:val="auto"/>
          <w:shd w:val="clear" w:color="auto" w:fill="FFFFFF"/>
          <w:lang w:eastAsia="zh-CN"/>
        </w:rPr>
        <w:t>；</w:t>
      </w:r>
    </w:p>
    <w:p w14:paraId="450C833D">
      <w:pPr>
        <w:numPr>
          <w:ilvl w:val="0"/>
          <w:numId w:val="7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装修材料应选用具有防火、防潮、防水、防腐、防虫、耐磨、耐撞击</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不起尘、不积尘、易于清洁和维护等特性的产品</w:t>
      </w:r>
      <w:r>
        <w:rPr>
          <w:rFonts w:hint="eastAsia" w:ascii="Segoe UI" w:hAnsi="Segoe UI" w:cs="Segoe UI"/>
          <w:color w:val="auto"/>
          <w:shd w:val="clear" w:color="auto" w:fill="FFFFFF"/>
          <w:lang w:eastAsia="zh-CN"/>
        </w:rPr>
        <w:t>；</w:t>
      </w:r>
      <w:r>
        <w:rPr>
          <w:rFonts w:hint="default" w:ascii="Segoe UI" w:hAnsi="Segoe UI" w:cs="Segoe UI"/>
          <w:color w:val="auto"/>
          <w:shd w:val="clear" w:color="auto" w:fill="FFFFFF"/>
        </w:rPr>
        <w:t>声学装修材料的声学</w:t>
      </w:r>
      <w:r>
        <w:rPr>
          <w:rFonts w:hint="eastAsia" w:ascii="Segoe UI" w:hAnsi="Segoe UI" w:cs="Segoe UI"/>
          <w:color w:val="auto"/>
          <w:shd w:val="clear" w:color="auto" w:fill="FFFFFF"/>
        </w:rPr>
        <w:t>性能尚应符合本标准第</w:t>
      </w:r>
      <w:r>
        <w:rPr>
          <w:rFonts w:hint="eastAsia" w:ascii="宋体" w:hAnsi="宋体" w:eastAsia="宋体" w:cs="宋体"/>
          <w:color w:val="auto"/>
          <w:shd w:val="clear" w:color="auto" w:fill="FFFFFF"/>
        </w:rPr>
        <w:t>6</w:t>
      </w:r>
      <w:r>
        <w:rPr>
          <w:rFonts w:hint="eastAsia" w:ascii="Segoe UI" w:hAnsi="Segoe UI" w:cs="Segoe UI"/>
          <w:color w:val="auto"/>
          <w:shd w:val="clear" w:color="auto" w:fill="FFFFFF"/>
        </w:rPr>
        <w:t>章的规定；</w:t>
      </w:r>
    </w:p>
    <w:p w14:paraId="195EBCBF">
      <w:pPr>
        <w:numPr>
          <w:ilvl w:val="0"/>
          <w:numId w:val="7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室内空气环境污染物的控制，应符合现行国家标准《民用建筑工程室内环境污染控制规范》GB 50325中规定的I类标准；</w:t>
      </w:r>
    </w:p>
    <w:p w14:paraId="11C10832">
      <w:pPr>
        <w:numPr>
          <w:ilvl w:val="0"/>
          <w:numId w:val="7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除XR电影摄影棚外，所有墙面、顶棚、天桥、楼梯，门以及设备构件(如风口、配电箱（柜）、消火栓等)，均应采用黑灰或深灰色无反光材料；局部使用反光材料时，应采取避免光污染措施；</w:t>
      </w:r>
    </w:p>
    <w:p w14:paraId="62928AD2">
      <w:pPr>
        <w:numPr>
          <w:ilvl w:val="0"/>
          <w:numId w:val="79"/>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地面装修应选用耐磨、防滑、易清洗的无反光材料，颜色宜采用深灰或中灰色系。</w:t>
      </w:r>
    </w:p>
    <w:p w14:paraId="77C10E81">
      <w:pPr>
        <w:numPr>
          <w:ilvl w:val="0"/>
          <w:numId w:val="77"/>
        </w:numPr>
        <w:spacing w:line="360" w:lineRule="auto"/>
        <w:jc w:val="left"/>
        <w:rPr>
          <w:rFonts w:ascii="宋体" w:hAnsi="宋体" w:cs="宋体"/>
          <w:color w:val="auto"/>
        </w:rPr>
      </w:pPr>
      <w:bookmarkStart w:id="323" w:name="OLE_LINK42"/>
      <w:bookmarkStart w:id="324" w:name="OLE_LINK43"/>
      <w:r>
        <w:rPr>
          <w:rFonts w:hint="eastAsia" w:ascii="宋体" w:hAnsi="宋体" w:cs="宋体"/>
          <w:color w:val="auto"/>
        </w:rPr>
        <w:t>特效电影摄影棚室内装修尚应符合下列规定：</w:t>
      </w:r>
    </w:p>
    <w:p w14:paraId="483F9846">
      <w:pPr>
        <w:numPr>
          <w:ilvl w:val="0"/>
          <w:numId w:val="8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XR电影摄影棚地面平整度要求在3 m范围内误差不超过2 mm，地面应采用深灰色无反光环氧树脂涂层；墙面及顶棚应使用无反光吸声材料；</w:t>
      </w:r>
    </w:p>
    <w:bookmarkEnd w:id="323"/>
    <w:p w14:paraId="4E58AB4B">
      <w:pPr>
        <w:numPr>
          <w:ilvl w:val="0"/>
          <w:numId w:val="8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动作捕捉摄影棚所有表面均应采用深色、无反光材料；地面应采用防静电防滑材料；墙面及顶棚宜采用吸声材料</w:t>
      </w:r>
      <w:bookmarkStart w:id="325" w:name="OLE_LINK93"/>
      <w:r>
        <w:rPr>
          <w:rFonts w:hint="eastAsia" w:ascii="Segoe UI" w:hAnsi="Segoe UI" w:cs="Segoe UI"/>
          <w:color w:val="auto"/>
          <w:shd w:val="clear" w:color="auto" w:fill="FFFFFF"/>
        </w:rPr>
        <w:t>；</w:t>
      </w:r>
      <w:bookmarkEnd w:id="325"/>
      <w:r>
        <w:rPr>
          <w:rFonts w:hint="eastAsia" w:ascii="Segoe UI" w:hAnsi="Segoe UI" w:cs="Segoe UI"/>
          <w:color w:val="auto"/>
          <w:shd w:val="clear" w:color="auto" w:fill="FFFFFF"/>
        </w:rPr>
        <w:t>墙面宜设置防撞条或软包</w:t>
      </w:r>
      <w:bookmarkEnd w:id="324"/>
      <w:r>
        <w:rPr>
          <w:rFonts w:hint="eastAsia" w:ascii="Segoe UI" w:hAnsi="Segoe UI" w:cs="Segoe UI"/>
          <w:color w:val="auto"/>
          <w:shd w:val="clear" w:color="auto" w:fill="FFFFFF"/>
        </w:rPr>
        <w:t>；</w:t>
      </w:r>
    </w:p>
    <w:p w14:paraId="54C8B38B">
      <w:pPr>
        <w:numPr>
          <w:ilvl w:val="0"/>
          <w:numId w:val="8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水下电影摄影棚的水池周边应设置防滑地面；拍摄水池的池体内表面</w:t>
      </w:r>
      <w:r>
        <w:rPr>
          <w:rFonts w:ascii="Segoe UI" w:hAnsi="Segoe UI" w:cs="Segoe UI"/>
          <w:color w:val="auto"/>
          <w:shd w:val="clear" w:color="auto" w:fill="FFFFFF"/>
        </w:rPr>
        <w:t>宜采用中等明度的蓝色系（如湖蓝、钴蓝）</w:t>
      </w:r>
      <w:r>
        <w:rPr>
          <w:rFonts w:hint="eastAsia" w:ascii="Segoe UI" w:hAnsi="Segoe UI" w:cs="Segoe UI"/>
          <w:color w:val="auto"/>
          <w:shd w:val="clear" w:color="auto" w:fill="FFFFFF"/>
        </w:rPr>
        <w:t>；</w:t>
      </w:r>
      <w:r>
        <w:rPr>
          <w:rFonts w:hint="eastAsia" w:ascii="Segoe UI" w:hAnsi="Segoe UI" w:cs="Segoe UI"/>
          <w:color w:val="auto"/>
          <w:shd w:val="clear" w:color="auto" w:fill="FFFFFF"/>
          <w:lang w:val="en-US" w:eastAsia="zh-CN"/>
        </w:rPr>
        <w:t>当</w:t>
      </w:r>
      <w:r>
        <w:rPr>
          <w:rFonts w:ascii="Segoe UI" w:hAnsi="Segoe UI" w:cs="Segoe UI"/>
          <w:color w:val="auto"/>
          <w:shd w:val="clear" w:color="auto" w:fill="FFFFFF"/>
        </w:rPr>
        <w:t>有特殊拍摄需求时，可根据工艺要求采用其他颜色或进行表面处理</w:t>
      </w:r>
      <w:r>
        <w:rPr>
          <w:rFonts w:hint="eastAsia" w:ascii="Segoe UI" w:hAnsi="Segoe UI" w:cs="Segoe UI"/>
          <w:color w:val="auto"/>
          <w:shd w:val="clear" w:color="auto" w:fill="FFFFFF"/>
        </w:rPr>
        <w:t>。</w:t>
      </w:r>
    </w:p>
    <w:p w14:paraId="23539CC9">
      <w:pPr>
        <w:numPr>
          <w:ilvl w:val="0"/>
          <w:numId w:val="77"/>
        </w:numPr>
        <w:spacing w:line="360" w:lineRule="auto"/>
        <w:jc w:val="left"/>
        <w:rPr>
          <w:rFonts w:ascii="宋体" w:hAnsi="宋体" w:cs="宋体"/>
          <w:color w:val="auto"/>
        </w:rPr>
      </w:pPr>
      <w:r>
        <w:rPr>
          <w:rFonts w:hint="eastAsia" w:ascii="宋体" w:hAnsi="宋体" w:cs="宋体"/>
          <w:color w:val="auto"/>
          <w:lang w:val="en-US" w:eastAsia="zh-CN"/>
        </w:rPr>
        <w:t>摄影棚</w:t>
      </w:r>
      <w:r>
        <w:rPr>
          <w:rFonts w:hint="eastAsia" w:ascii="宋体" w:hAnsi="宋体" w:cs="宋体"/>
          <w:color w:val="auto"/>
        </w:rPr>
        <w:t>绿幕装修应符合下列规定：</w:t>
      </w:r>
    </w:p>
    <w:p w14:paraId="7C9F7D0F">
      <w:pPr>
        <w:numPr>
          <w:ilvl w:val="0"/>
          <w:numId w:val="81"/>
        </w:numPr>
        <w:spacing w:line="360" w:lineRule="auto"/>
        <w:ind w:firstLine="420" w:firstLineChars="200"/>
        <w:jc w:val="left"/>
        <w:rPr>
          <w:rFonts w:ascii="宋体" w:hAnsi="宋体" w:cs="宋体"/>
          <w:color w:val="auto"/>
        </w:rPr>
      </w:pPr>
      <w:r>
        <w:rPr>
          <w:rFonts w:hint="default" w:ascii="Segoe UI" w:hAnsi="Segoe UI" w:cs="Segoe UI"/>
          <w:color w:val="auto"/>
          <w:shd w:val="clear" w:color="auto" w:fill="FFFFFF"/>
        </w:rPr>
        <w:t>绿幕应选用纯正绿色的专用织物或涂料</w:t>
      </w:r>
      <w:r>
        <w:rPr>
          <w:rFonts w:hint="eastAsia" w:ascii="Segoe UI" w:hAnsi="Segoe UI" w:cs="Segoe UI"/>
          <w:color w:val="auto"/>
          <w:shd w:val="clear" w:color="auto" w:fill="FFFFFF"/>
          <w:lang w:eastAsia="zh-CN"/>
        </w:rPr>
        <w:t>；</w:t>
      </w:r>
      <w:r>
        <w:rPr>
          <w:rFonts w:hint="default" w:ascii="Segoe UI" w:hAnsi="Segoe UI" w:cs="Segoe UI"/>
          <w:color w:val="auto"/>
          <w:shd w:val="clear" w:color="auto" w:fill="FFFFFF"/>
        </w:rPr>
        <w:t>其表面应为哑光漫反射材质，反射率宜为15%～25%，且不得产生眩光；色度坐标应满足后期抠像工艺要求</w:t>
      </w:r>
      <w:r>
        <w:rPr>
          <w:rFonts w:hint="eastAsia" w:ascii="Segoe UI" w:hAnsi="Segoe UI" w:cs="Segoe UI"/>
          <w:color w:val="auto"/>
          <w:shd w:val="clear" w:color="auto" w:fill="FFFFFF"/>
          <w:lang w:eastAsia="zh-CN"/>
        </w:rPr>
        <w:t>；</w:t>
      </w:r>
    </w:p>
    <w:p w14:paraId="1FCCB26D">
      <w:pPr>
        <w:numPr>
          <w:ilvl w:val="0"/>
          <w:numId w:val="81"/>
        </w:numPr>
        <w:spacing w:line="360" w:lineRule="auto"/>
        <w:ind w:firstLine="420" w:firstLineChars="200"/>
        <w:jc w:val="left"/>
        <w:rPr>
          <w:rFonts w:ascii="宋体" w:hAnsi="宋体" w:cs="宋体"/>
          <w:color w:val="auto"/>
        </w:rPr>
      </w:pPr>
      <w:r>
        <w:rPr>
          <w:rFonts w:hint="default" w:ascii="Segoe UI" w:hAnsi="Segoe UI" w:cs="Segoe UI"/>
          <w:color w:val="auto"/>
          <w:shd w:val="clear" w:color="auto" w:fill="FFFFFF"/>
        </w:rPr>
        <w:t>采用织物绿幕时，其拼接缝宽度不应大于1mm，并应进行平整化处理</w:t>
      </w:r>
      <w:r>
        <w:rPr>
          <w:rFonts w:hint="eastAsia" w:ascii="Segoe UI" w:hAnsi="Segoe UI" w:cs="Segoe UI"/>
          <w:color w:val="auto"/>
          <w:shd w:val="clear" w:color="auto" w:fill="FFFFFF"/>
          <w:lang w:eastAsia="zh-CN"/>
        </w:rPr>
        <w:t>；</w:t>
      </w:r>
    </w:p>
    <w:p w14:paraId="69BF4B71">
      <w:pPr>
        <w:numPr>
          <w:ilvl w:val="0"/>
          <w:numId w:val="81"/>
        </w:numPr>
        <w:spacing w:line="360" w:lineRule="auto"/>
        <w:ind w:firstLine="420" w:firstLineChars="200"/>
        <w:jc w:val="left"/>
        <w:rPr>
          <w:rFonts w:ascii="宋体" w:hAnsi="宋体" w:cs="宋体"/>
          <w:color w:val="auto"/>
        </w:rPr>
      </w:pPr>
      <w:r>
        <w:rPr>
          <w:rFonts w:hint="default" w:ascii="Segoe UI" w:hAnsi="Segoe UI" w:cs="Segoe UI"/>
          <w:color w:val="auto"/>
          <w:shd w:val="clear" w:color="auto" w:fill="FFFFFF"/>
        </w:rPr>
        <w:t>绿幕周边1.5m范围内的墙面、顶棚及固定设施，其饰面应采用深灰色、无反光材料</w:t>
      </w:r>
      <w:r>
        <w:rPr>
          <w:rFonts w:hint="eastAsia" w:ascii="Segoe UI" w:hAnsi="Segoe UI" w:cs="Segoe UI"/>
          <w:color w:val="auto"/>
          <w:shd w:val="clear" w:color="auto" w:fill="FFFFFF"/>
          <w:lang w:eastAsia="zh-CN"/>
        </w:rPr>
        <w:t>；</w:t>
      </w:r>
    </w:p>
    <w:p w14:paraId="209BB9D7">
      <w:pPr>
        <w:numPr>
          <w:ilvl w:val="0"/>
          <w:numId w:val="81"/>
        </w:numPr>
        <w:spacing w:line="360" w:lineRule="auto"/>
        <w:ind w:firstLine="420" w:firstLineChars="200"/>
        <w:jc w:val="left"/>
        <w:rPr>
          <w:rFonts w:ascii="宋体" w:hAnsi="宋体" w:cs="宋体"/>
          <w:color w:val="auto"/>
        </w:rPr>
      </w:pPr>
      <w:r>
        <w:rPr>
          <w:rFonts w:hint="default" w:ascii="Segoe UI" w:hAnsi="Segoe UI" w:cs="Segoe UI"/>
          <w:color w:val="auto"/>
          <w:shd w:val="clear" w:color="auto" w:fill="FFFFFF"/>
        </w:rPr>
        <w:t>绿幕的支承框架与建筑主体结构之间，宜采用弹性隔振垫等隔振措施进行连接。</w:t>
      </w:r>
    </w:p>
    <w:p w14:paraId="262ACBFB">
      <w:pPr>
        <w:numPr>
          <w:ilvl w:val="0"/>
          <w:numId w:val="77"/>
        </w:numPr>
        <w:spacing w:line="360" w:lineRule="auto"/>
        <w:jc w:val="left"/>
        <w:rPr>
          <w:rFonts w:ascii="宋体" w:hAnsi="宋体" w:cs="宋体"/>
          <w:color w:val="auto"/>
        </w:rPr>
      </w:pPr>
      <w:r>
        <w:rPr>
          <w:rFonts w:hint="eastAsia" w:ascii="宋体" w:hAnsi="宋体" w:cs="宋体"/>
          <w:color w:val="auto"/>
        </w:rPr>
        <w:t>技术用房室内装修应符合下列规定：</w:t>
      </w:r>
    </w:p>
    <w:p w14:paraId="7B0126E0">
      <w:pPr>
        <w:numPr>
          <w:ilvl w:val="0"/>
          <w:numId w:val="82"/>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控制室</w:t>
      </w:r>
      <w:r>
        <w:rPr>
          <w:rFonts w:hint="default" w:ascii="Segoe UI" w:hAnsi="Segoe UI" w:cs="Segoe UI"/>
          <w:color w:val="auto"/>
          <w:shd w:val="clear" w:color="auto" w:fill="FFFFFF"/>
        </w:rPr>
        <w:t>（如导演控制室、每日样片室、标定控制室、综合控制室）的室内净高应符合本标准第4.3节的有关规定；其地面装修应耐磨、防静电；墙面及顶棚应选用不起尘、耐磨、耐污染的无反光材料</w:t>
      </w:r>
      <w:r>
        <w:rPr>
          <w:rFonts w:hint="eastAsia" w:ascii="Segoe UI" w:hAnsi="Segoe UI" w:cs="Segoe UI"/>
          <w:color w:val="auto"/>
          <w:shd w:val="clear" w:color="auto" w:fill="FFFFFF"/>
        </w:rPr>
        <w:t>；</w:t>
      </w:r>
    </w:p>
    <w:p w14:paraId="48347E07">
      <w:pPr>
        <w:numPr>
          <w:ilvl w:val="0"/>
          <w:numId w:val="82"/>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数据储存、</w:t>
      </w:r>
      <w:r>
        <w:rPr>
          <w:rFonts w:hint="eastAsia" w:ascii="Segoe UI" w:hAnsi="Segoe UI" w:cs="Segoe UI"/>
          <w:color w:val="auto"/>
          <w:shd w:val="clear" w:color="auto" w:fill="FFFFFF"/>
          <w:lang w:eastAsia="zh-CN"/>
        </w:rPr>
        <w:t>动作捕捉</w:t>
      </w:r>
      <w:r>
        <w:rPr>
          <w:rFonts w:ascii="Segoe UI" w:hAnsi="Segoe UI" w:cs="Segoe UI"/>
          <w:color w:val="auto"/>
          <w:shd w:val="clear" w:color="auto" w:fill="FFFFFF"/>
        </w:rPr>
        <w:t>数据处理、实时渲染等电子信息设备机房</w:t>
      </w:r>
      <w:r>
        <w:rPr>
          <w:rFonts w:hint="eastAsia" w:ascii="Segoe UI" w:hAnsi="Segoe UI" w:cs="Segoe UI"/>
          <w:color w:val="auto"/>
          <w:shd w:val="clear" w:color="auto" w:fill="FFFFFF"/>
        </w:rPr>
        <w:t>，其</w:t>
      </w:r>
      <w:r>
        <w:rPr>
          <w:rFonts w:ascii="Segoe UI" w:hAnsi="Segoe UI" w:cs="Segoe UI"/>
          <w:color w:val="auto"/>
          <w:shd w:val="clear" w:color="auto" w:fill="FFFFFF"/>
        </w:rPr>
        <w:t>室内装修应采用不起尘、防潮、防静电材料；地面应安装</w:t>
      </w:r>
      <w:r>
        <w:rPr>
          <w:rFonts w:hint="default" w:ascii="Segoe UI" w:hAnsi="Segoe UI" w:cs="Segoe UI"/>
          <w:color w:val="auto"/>
          <w:shd w:val="clear" w:color="auto" w:fill="FFFFFF"/>
        </w:rPr>
        <w:t>架空</w:t>
      </w:r>
      <w:r>
        <w:rPr>
          <w:rFonts w:ascii="Segoe UI" w:hAnsi="Segoe UI" w:cs="Segoe UI"/>
          <w:color w:val="auto"/>
          <w:shd w:val="clear" w:color="auto" w:fill="FFFFFF"/>
        </w:rPr>
        <w:t>防静电活动地板</w:t>
      </w:r>
      <w:r>
        <w:rPr>
          <w:rFonts w:hint="eastAsia" w:ascii="Segoe UI" w:hAnsi="Segoe UI" w:cs="Segoe UI"/>
          <w:color w:val="auto"/>
          <w:shd w:val="clear" w:color="auto" w:fill="FFFFFF"/>
          <w:lang w:eastAsia="zh-CN"/>
        </w:rPr>
        <w:t>，</w:t>
      </w:r>
      <w:r>
        <w:rPr>
          <w:rFonts w:ascii="Segoe UI" w:hAnsi="Segoe UI" w:cs="Segoe UI"/>
          <w:color w:val="auto"/>
          <w:shd w:val="clear" w:color="auto" w:fill="FFFFFF"/>
        </w:rPr>
        <w:t>架空高度不宜小于300 mm</w:t>
      </w:r>
      <w:r>
        <w:rPr>
          <w:rFonts w:hint="eastAsia" w:ascii="Segoe UI" w:hAnsi="Segoe UI" w:cs="Segoe UI"/>
          <w:color w:val="auto"/>
          <w:shd w:val="clear" w:color="auto" w:fill="FFFFFF"/>
        </w:rPr>
        <w:t>；</w:t>
      </w:r>
    </w:p>
    <w:p w14:paraId="78CFA29F">
      <w:pPr>
        <w:numPr>
          <w:ilvl w:val="0"/>
          <w:numId w:val="82"/>
        </w:numPr>
        <w:spacing w:line="360" w:lineRule="auto"/>
        <w:ind w:firstLine="420" w:firstLineChars="200"/>
        <w:jc w:val="left"/>
        <w:rPr>
          <w:rFonts w:ascii="宋体" w:hAnsi="宋体" w:cs="宋体"/>
          <w:color w:val="auto"/>
        </w:rPr>
      </w:pPr>
      <w:r>
        <w:rPr>
          <w:rFonts w:ascii="Segoe UI" w:hAnsi="Segoe UI" w:cs="Segoe UI"/>
          <w:color w:val="auto"/>
          <w:shd w:val="clear" w:color="auto" w:fill="FFFFFF"/>
        </w:rPr>
        <w:t>观察窗应具有良好的防眩光、低反射光学性能，安装角度应避免反射棚顶灯光</w:t>
      </w:r>
      <w:r>
        <w:rPr>
          <w:rFonts w:hint="eastAsia" w:ascii="Segoe UI" w:hAnsi="Segoe UI" w:cs="Segoe UI"/>
          <w:color w:val="auto"/>
          <w:shd w:val="clear" w:color="auto" w:fill="FFFFFF"/>
        </w:rPr>
        <w:t>；</w:t>
      </w:r>
    </w:p>
    <w:p w14:paraId="2FC85C07">
      <w:pPr>
        <w:numPr>
          <w:ilvl w:val="0"/>
          <w:numId w:val="82"/>
        </w:numPr>
        <w:spacing w:line="360" w:lineRule="auto"/>
        <w:ind w:firstLine="420" w:firstLineChars="200"/>
        <w:jc w:val="left"/>
        <w:rPr>
          <w:rFonts w:ascii="宋体" w:hAnsi="宋体" w:cs="宋体"/>
          <w:color w:val="auto"/>
        </w:rPr>
      </w:pPr>
      <w:r>
        <w:rPr>
          <w:color w:val="auto"/>
          <w:kern w:val="2"/>
          <w:sz w:val="21"/>
          <w:szCs w:val="20"/>
        </w:rPr>
        <w:t>动捕</w:t>
      </w:r>
      <w:r>
        <w:rPr>
          <w:rFonts w:ascii="Segoe UI" w:hAnsi="Segoe UI" w:cs="Segoe UI"/>
          <w:color w:val="auto"/>
          <w:shd w:val="clear" w:color="auto" w:fill="FFFFFF"/>
        </w:rPr>
        <w:t>数据分析室、</w:t>
      </w:r>
      <w:r>
        <w:rPr>
          <w:rFonts w:hint="eastAsia" w:ascii="Segoe UI" w:hAnsi="Segoe UI" w:cs="Segoe UI"/>
          <w:color w:val="auto"/>
          <w:shd w:val="clear" w:color="auto" w:fill="FFFFFF"/>
          <w:lang w:eastAsia="zh-CN"/>
        </w:rPr>
        <w:t>动捕数据处理机房</w:t>
      </w:r>
      <w:r>
        <w:rPr>
          <w:rFonts w:ascii="Segoe UI" w:hAnsi="Segoe UI" w:cs="Segoe UI"/>
          <w:color w:val="auto"/>
          <w:shd w:val="clear" w:color="auto" w:fill="FFFFFF"/>
        </w:rPr>
        <w:t>应采取有效的电磁屏蔽措施，屏蔽效能不应低于60 dB，并应采取有效的隔声、吸声措施</w:t>
      </w:r>
      <w:r>
        <w:rPr>
          <w:rFonts w:hint="eastAsia" w:ascii="Segoe UI" w:hAnsi="Segoe UI" w:cs="Segoe UI"/>
          <w:color w:val="auto"/>
          <w:shd w:val="clear" w:color="auto" w:fill="FFFFFF"/>
        </w:rPr>
        <w:t>；</w:t>
      </w:r>
    </w:p>
    <w:p w14:paraId="182DBE26">
      <w:pPr>
        <w:numPr>
          <w:ilvl w:val="0"/>
          <w:numId w:val="82"/>
        </w:numPr>
        <w:spacing w:line="360" w:lineRule="auto"/>
        <w:ind w:firstLine="420" w:firstLineChars="200"/>
        <w:jc w:val="left"/>
        <w:rPr>
          <w:rFonts w:ascii="宋体" w:hAnsi="宋体" w:cs="宋体"/>
          <w:color w:val="auto"/>
        </w:rPr>
      </w:pPr>
      <w:r>
        <w:rPr>
          <w:rFonts w:ascii="Segoe UI" w:hAnsi="Segoe UI" w:cs="Segoe UI"/>
          <w:color w:val="auto"/>
          <w:shd w:val="clear" w:color="auto" w:fill="FFFFFF"/>
        </w:rPr>
        <w:t>动捕校准室、标记点维护室的装修材料应耐磨、耐撞击、易清洁、光洁、不起尘</w:t>
      </w:r>
      <w:r>
        <w:rPr>
          <w:rFonts w:hint="eastAsia" w:ascii="Segoe UI" w:hAnsi="Segoe UI" w:cs="Segoe UI"/>
          <w:color w:val="auto"/>
          <w:shd w:val="clear" w:color="auto" w:fill="FFFFFF"/>
        </w:rPr>
        <w:t>；</w:t>
      </w:r>
      <w:r>
        <w:rPr>
          <w:rFonts w:ascii="Segoe UI" w:hAnsi="Segoe UI" w:cs="Segoe UI"/>
          <w:color w:val="auto"/>
          <w:shd w:val="clear" w:color="auto" w:fill="FFFFFF"/>
        </w:rPr>
        <w:t>标记点维护室墙体应密封严密</w:t>
      </w:r>
      <w:r>
        <w:rPr>
          <w:rFonts w:hint="eastAsia" w:ascii="Segoe UI" w:hAnsi="Segoe UI" w:cs="Segoe UI"/>
          <w:color w:val="auto"/>
          <w:shd w:val="clear" w:color="auto" w:fill="FFFFFF"/>
        </w:rPr>
        <w:t>；</w:t>
      </w:r>
    </w:p>
    <w:p w14:paraId="44AA375C">
      <w:pPr>
        <w:numPr>
          <w:ilvl w:val="0"/>
          <w:numId w:val="82"/>
        </w:numPr>
        <w:spacing w:line="360" w:lineRule="auto"/>
        <w:ind w:firstLine="420" w:firstLineChars="200"/>
        <w:jc w:val="left"/>
        <w:rPr>
          <w:rFonts w:ascii="宋体" w:hAnsi="宋体" w:cs="宋体"/>
          <w:color w:val="auto"/>
        </w:rPr>
      </w:pPr>
      <w:r>
        <w:rPr>
          <w:rFonts w:ascii="Segoe UI" w:hAnsi="Segoe UI" w:cs="Segoe UI"/>
          <w:color w:val="auto"/>
          <w:shd w:val="clear" w:color="auto" w:fill="FFFFFF"/>
        </w:rPr>
        <w:t>虚拟现实体验室应避免自然光干扰，窗户应设置遮光帘；室内装修应选用不起尘、深色无反光、耐污染的材料</w:t>
      </w:r>
      <w:r>
        <w:rPr>
          <w:rFonts w:hint="eastAsia" w:ascii="Segoe UI" w:hAnsi="Segoe UI" w:cs="Segoe UI"/>
          <w:color w:val="auto"/>
          <w:shd w:val="clear" w:color="auto" w:fill="FFFFFF"/>
        </w:rPr>
        <w:t>；</w:t>
      </w:r>
    </w:p>
    <w:p w14:paraId="5798DD81">
      <w:pPr>
        <w:numPr>
          <w:ilvl w:val="0"/>
          <w:numId w:val="82"/>
        </w:numPr>
        <w:spacing w:line="360" w:lineRule="auto"/>
        <w:ind w:firstLine="420" w:firstLineChars="200"/>
        <w:jc w:val="left"/>
        <w:rPr>
          <w:rFonts w:ascii="宋体" w:hAnsi="宋体" w:cs="宋体"/>
          <w:color w:val="auto"/>
        </w:rPr>
      </w:pPr>
      <w:r>
        <w:rPr>
          <w:rFonts w:ascii="Segoe UI" w:hAnsi="Segoe UI" w:cs="Segoe UI"/>
          <w:color w:val="auto"/>
          <w:shd w:val="clear" w:color="auto" w:fill="FFFFFF"/>
        </w:rPr>
        <w:t>水下摄影棚技术用房的所有金属构件应采用不锈钢或采取有效的防腐蚀处理；涉水房间地面应设置可靠的防水层和排水沟</w:t>
      </w:r>
      <w:r>
        <w:rPr>
          <w:rFonts w:hint="eastAsia" w:ascii="Segoe UI" w:hAnsi="Segoe UI" w:cs="Segoe UI"/>
          <w:color w:val="auto"/>
          <w:shd w:val="clear" w:color="auto" w:fill="FFFFFF"/>
        </w:rPr>
        <w:t>；</w:t>
      </w:r>
    </w:p>
    <w:p w14:paraId="25C3C261">
      <w:pPr>
        <w:numPr>
          <w:ilvl w:val="0"/>
          <w:numId w:val="82"/>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造浪设备机房、水循环机房应采取有效隔振、降噪措施</w:t>
      </w:r>
      <w:r>
        <w:rPr>
          <w:rFonts w:hint="eastAsia" w:ascii="Segoe UI" w:hAnsi="Segoe UI" w:cs="Segoe UI"/>
          <w:color w:val="auto"/>
          <w:shd w:val="clear" w:color="auto" w:fill="FFFFFF"/>
        </w:rPr>
        <w:t>。</w:t>
      </w:r>
    </w:p>
    <w:p w14:paraId="4BF8B193">
      <w:pPr>
        <w:numPr>
          <w:ilvl w:val="0"/>
          <w:numId w:val="77"/>
        </w:numPr>
        <w:spacing w:line="360" w:lineRule="auto"/>
        <w:jc w:val="left"/>
        <w:rPr>
          <w:rFonts w:ascii="宋体" w:hAnsi="宋体" w:cs="宋体"/>
          <w:color w:val="auto"/>
        </w:rPr>
      </w:pPr>
      <w:r>
        <w:rPr>
          <w:rFonts w:hint="eastAsia" w:ascii="宋体" w:hAnsi="宋体" w:cs="宋体"/>
          <w:color w:val="auto"/>
        </w:rPr>
        <w:t>辅助用房室内装修应符合下列规定：</w:t>
      </w:r>
    </w:p>
    <w:p w14:paraId="432461D9">
      <w:pPr>
        <w:numPr>
          <w:ilvl w:val="0"/>
          <w:numId w:val="83"/>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化妆室装修应选用防潮、易清洁、不起尘的材料；墙面宜采用防霉、耐擦洗涂料</w:t>
      </w:r>
      <w:r>
        <w:rPr>
          <w:rFonts w:hint="eastAsia" w:ascii="Segoe UI" w:hAnsi="Segoe UI" w:cs="Segoe UI"/>
          <w:color w:val="auto"/>
          <w:shd w:val="clear" w:color="auto" w:fill="FFFFFF"/>
        </w:rPr>
        <w:t>；</w:t>
      </w:r>
      <w:r>
        <w:rPr>
          <w:rFonts w:ascii="Segoe UI" w:hAnsi="Segoe UI" w:cs="Segoe UI"/>
          <w:color w:val="auto"/>
          <w:shd w:val="clear" w:color="auto" w:fill="FFFFFF"/>
        </w:rPr>
        <w:t>地面应采用耐磨、防滑、无缝的材料</w:t>
      </w:r>
      <w:r>
        <w:rPr>
          <w:rFonts w:hint="eastAsia" w:ascii="Segoe UI" w:hAnsi="Segoe UI" w:cs="Segoe UI"/>
          <w:color w:val="auto"/>
          <w:shd w:val="clear" w:color="auto" w:fill="FFFFFF"/>
        </w:rPr>
        <w:t>；</w:t>
      </w:r>
      <w:r>
        <w:rPr>
          <w:rFonts w:ascii="Segoe UI" w:hAnsi="Segoe UI" w:cs="Segoe UI"/>
          <w:color w:val="auto"/>
          <w:shd w:val="clear" w:color="auto" w:fill="FFFFFF"/>
        </w:rPr>
        <w:t>洗脸盆周边墙面应做防水处理</w:t>
      </w:r>
      <w:r>
        <w:rPr>
          <w:rFonts w:hint="eastAsia" w:ascii="Segoe UI" w:hAnsi="Segoe UI" w:cs="Segoe UI"/>
          <w:color w:val="auto"/>
          <w:shd w:val="clear" w:color="auto" w:fill="FFFFFF"/>
        </w:rPr>
        <w:t>；</w:t>
      </w:r>
    </w:p>
    <w:p w14:paraId="76A8221E">
      <w:pPr>
        <w:numPr>
          <w:ilvl w:val="0"/>
          <w:numId w:val="83"/>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服装室装修应防尘、防潮</w:t>
      </w:r>
      <w:r>
        <w:rPr>
          <w:rFonts w:hint="eastAsia" w:ascii="Segoe UI" w:hAnsi="Segoe UI" w:cs="Segoe UI"/>
          <w:color w:val="auto"/>
          <w:shd w:val="clear" w:color="auto" w:fill="FFFFFF"/>
        </w:rPr>
        <w:t>；</w:t>
      </w:r>
      <w:r>
        <w:rPr>
          <w:rFonts w:ascii="Segoe UI" w:hAnsi="Segoe UI" w:cs="Segoe UI"/>
          <w:color w:val="auto"/>
          <w:shd w:val="clear" w:color="auto" w:fill="FFFFFF"/>
        </w:rPr>
        <w:t>储物区宜采用不起尘的耐磨地面</w:t>
      </w:r>
      <w:r>
        <w:rPr>
          <w:rFonts w:hint="eastAsia" w:ascii="Segoe UI" w:hAnsi="Segoe UI" w:cs="Segoe UI"/>
          <w:color w:val="auto"/>
          <w:shd w:val="clear" w:color="auto" w:fill="FFFFFF"/>
        </w:rPr>
        <w:t>，</w:t>
      </w:r>
      <w:r>
        <w:rPr>
          <w:rFonts w:ascii="Segoe UI" w:hAnsi="Segoe UI" w:cs="Segoe UI"/>
          <w:color w:val="auto"/>
          <w:shd w:val="clear" w:color="auto" w:fill="FFFFFF"/>
        </w:rPr>
        <w:t>墙面应平整</w:t>
      </w:r>
      <w:r>
        <w:rPr>
          <w:rFonts w:hint="eastAsia" w:ascii="Segoe UI" w:hAnsi="Segoe UI" w:cs="Segoe UI"/>
          <w:color w:val="auto"/>
          <w:shd w:val="clear" w:color="auto" w:fill="FFFFFF"/>
        </w:rPr>
        <w:t>；</w:t>
      </w:r>
    </w:p>
    <w:p w14:paraId="5BA3796E">
      <w:pPr>
        <w:numPr>
          <w:ilvl w:val="0"/>
          <w:numId w:val="83"/>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演员候场区</w:t>
      </w:r>
      <w:r>
        <w:rPr>
          <w:rFonts w:hint="eastAsia" w:ascii="Segoe UI" w:hAnsi="Segoe UI" w:cs="Segoe UI"/>
          <w:color w:val="auto"/>
          <w:shd w:val="clear" w:color="auto" w:fill="FFFFFF"/>
        </w:rPr>
        <w:t>及演职人员门厅</w:t>
      </w:r>
      <w:r>
        <w:rPr>
          <w:rFonts w:ascii="Segoe UI" w:hAnsi="Segoe UI" w:cs="Segoe UI"/>
          <w:color w:val="auto"/>
          <w:shd w:val="clear" w:color="auto" w:fill="FFFFFF"/>
        </w:rPr>
        <w:t>应采取吸声、降噪措施</w:t>
      </w:r>
      <w:r>
        <w:rPr>
          <w:rFonts w:hint="eastAsia" w:ascii="Segoe UI" w:hAnsi="Segoe UI" w:cs="Segoe UI"/>
          <w:color w:val="auto"/>
          <w:shd w:val="clear" w:color="auto" w:fill="FFFFFF"/>
        </w:rPr>
        <w:t>；</w:t>
      </w:r>
    </w:p>
    <w:p w14:paraId="4482759A">
      <w:pPr>
        <w:numPr>
          <w:ilvl w:val="0"/>
          <w:numId w:val="83"/>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摄影设备存放室室内装修应防尘、耐磨</w:t>
      </w:r>
      <w:r>
        <w:rPr>
          <w:rFonts w:hint="eastAsia" w:ascii="Segoe UI" w:hAnsi="Segoe UI" w:cs="Segoe UI"/>
          <w:color w:val="auto"/>
          <w:shd w:val="clear" w:color="auto" w:fill="FFFFFF"/>
        </w:rPr>
        <w:t>、</w:t>
      </w:r>
      <w:r>
        <w:rPr>
          <w:rFonts w:ascii="Segoe UI" w:hAnsi="Segoe UI" w:cs="Segoe UI"/>
          <w:color w:val="auto"/>
          <w:shd w:val="clear" w:color="auto" w:fill="FFFFFF"/>
        </w:rPr>
        <w:t>防静电</w:t>
      </w:r>
      <w:r>
        <w:rPr>
          <w:rFonts w:hint="eastAsia" w:ascii="Segoe UI" w:hAnsi="Segoe UI" w:cs="Segoe UI"/>
          <w:color w:val="auto"/>
          <w:shd w:val="clear" w:color="auto" w:fill="FFFFFF"/>
        </w:rPr>
        <w:t>；</w:t>
      </w:r>
      <w:r>
        <w:rPr>
          <w:rFonts w:ascii="Segoe UI" w:hAnsi="Segoe UI" w:cs="Segoe UI"/>
          <w:color w:val="auto"/>
          <w:shd w:val="clear" w:color="auto" w:fill="FFFFFF"/>
        </w:rPr>
        <w:t>货架区地面应坚固、平整</w:t>
      </w:r>
      <w:r>
        <w:rPr>
          <w:rFonts w:hint="eastAsia" w:ascii="Segoe UI" w:hAnsi="Segoe UI" w:cs="Segoe UI"/>
          <w:color w:val="auto"/>
          <w:shd w:val="clear" w:color="auto" w:fill="FFFFFF"/>
        </w:rPr>
        <w:t>；</w:t>
      </w:r>
    </w:p>
    <w:p w14:paraId="63227A03">
      <w:pPr>
        <w:numPr>
          <w:ilvl w:val="0"/>
          <w:numId w:val="8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演职人员</w:t>
      </w:r>
      <w:r>
        <w:rPr>
          <w:rFonts w:ascii="Segoe UI" w:hAnsi="Segoe UI" w:cs="Segoe UI"/>
          <w:color w:val="auto"/>
          <w:shd w:val="clear" w:color="auto" w:fill="FFFFFF"/>
        </w:rPr>
        <w:t>卫生设施、淋浴间、更衣室、水下摄影棚辅助用房等所有涉水房间的地面应采用防滑、防水、易清洁的材料，并向地漏找坡；墙面应采用防水、易清洁的饰面材料，防水层高度不宜低于1.5 m</w:t>
      </w:r>
      <w:r>
        <w:rPr>
          <w:rFonts w:hint="eastAsia" w:ascii="Segoe UI" w:hAnsi="Segoe UI" w:cs="Segoe UI"/>
          <w:color w:val="auto"/>
          <w:shd w:val="clear" w:color="auto" w:fill="FFFFFF"/>
        </w:rPr>
        <w:t>；</w:t>
      </w:r>
    </w:p>
    <w:p w14:paraId="0B14DC5D">
      <w:pPr>
        <w:numPr>
          <w:ilvl w:val="0"/>
          <w:numId w:val="83"/>
        </w:numPr>
        <w:spacing w:line="360" w:lineRule="auto"/>
        <w:ind w:firstLine="420" w:firstLineChars="200"/>
        <w:jc w:val="left"/>
        <w:rPr>
          <w:rFonts w:ascii="Segoe UI" w:hAnsi="Segoe UI" w:cs="Segoe UI"/>
          <w:color w:val="auto"/>
          <w:shd w:val="clear" w:color="auto" w:fill="FFFFFF"/>
        </w:rPr>
      </w:pPr>
      <w:r>
        <w:rPr>
          <w:rFonts w:ascii="Segoe UI" w:hAnsi="Segoe UI" w:cs="Segoe UI"/>
          <w:color w:val="auto"/>
          <w:shd w:val="clear" w:color="auto" w:fill="FFFFFF"/>
        </w:rPr>
        <w:t>摄影棚级道具库地面</w:t>
      </w:r>
      <w:r>
        <w:rPr>
          <w:rFonts w:hint="eastAsia" w:ascii="Segoe UI" w:hAnsi="Segoe UI" w:cs="Segoe UI"/>
          <w:color w:val="auto"/>
          <w:shd w:val="clear" w:color="auto" w:fill="FFFFFF"/>
          <w:lang w:val="en-US" w:eastAsia="zh-CN"/>
        </w:rPr>
        <w:t>面层应</w:t>
      </w:r>
      <w:r>
        <w:rPr>
          <w:rFonts w:ascii="Segoe UI" w:hAnsi="Segoe UI" w:cs="Segoe UI"/>
          <w:color w:val="auto"/>
          <w:shd w:val="clear" w:color="auto" w:fill="FFFFFF"/>
        </w:rPr>
        <w:t>耐磨、抗冲击</w:t>
      </w:r>
      <w:r>
        <w:rPr>
          <w:rFonts w:hint="eastAsia" w:ascii="Segoe UI" w:hAnsi="Segoe UI" w:cs="Segoe UI"/>
          <w:color w:val="auto"/>
          <w:shd w:val="clear" w:color="auto" w:fill="FFFFFF"/>
          <w:lang w:eastAsia="zh-CN"/>
        </w:rPr>
        <w:t>，</w:t>
      </w:r>
      <w:r>
        <w:rPr>
          <w:rFonts w:ascii="Segoe UI" w:hAnsi="Segoe UI" w:cs="Segoe UI"/>
          <w:color w:val="auto"/>
          <w:shd w:val="clear" w:color="auto" w:fill="FFFFFF"/>
        </w:rPr>
        <w:t>墙面及转角应采取防撞措施</w:t>
      </w:r>
      <w:r>
        <w:rPr>
          <w:rFonts w:hint="eastAsia" w:ascii="Segoe UI" w:hAnsi="Segoe UI" w:cs="Segoe UI"/>
          <w:color w:val="auto"/>
          <w:shd w:val="clear" w:color="auto" w:fill="FFFFFF"/>
        </w:rPr>
        <w:t>；</w:t>
      </w:r>
    </w:p>
    <w:p w14:paraId="504A1574">
      <w:pPr>
        <w:numPr>
          <w:ilvl w:val="0"/>
          <w:numId w:val="83"/>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动作捕捉摄影棚的演员更衣室、技术休息区及专用道具存储室等辅助用房，其室内地面、墙面、顶棚及所有固定柜体表面应采用深色、无反光材料；地面材料尚应满足耐磨、防滑、抗静电并易于清洁。</w:t>
      </w:r>
    </w:p>
    <w:p w14:paraId="27BF7C8C">
      <w:pPr>
        <w:numPr>
          <w:ilvl w:val="0"/>
          <w:numId w:val="77"/>
        </w:numPr>
        <w:spacing w:line="360" w:lineRule="auto"/>
        <w:jc w:val="left"/>
        <w:rPr>
          <w:rFonts w:ascii="宋体" w:hAnsi="宋体" w:cs="宋体"/>
          <w:color w:val="auto"/>
        </w:rPr>
      </w:pPr>
      <w:r>
        <w:rPr>
          <w:rFonts w:hint="eastAsia" w:ascii="宋体" w:hAnsi="宋体" w:cs="宋体"/>
          <w:color w:val="auto"/>
        </w:rPr>
        <w:t>声闸的墙和顶棚应进行吸声处理。</w:t>
      </w:r>
    </w:p>
    <w:p w14:paraId="75273033">
      <w:pPr>
        <w:numPr>
          <w:ilvl w:val="0"/>
          <w:numId w:val="77"/>
        </w:numPr>
        <w:spacing w:line="360" w:lineRule="auto"/>
        <w:jc w:val="left"/>
        <w:rPr>
          <w:rFonts w:ascii="宋体" w:hAnsi="宋体" w:cs="宋体"/>
          <w:color w:val="auto"/>
        </w:rPr>
      </w:pPr>
      <w:bookmarkStart w:id="326" w:name="_Toc362878475"/>
      <w:bookmarkStart w:id="327" w:name="_Toc376548231"/>
      <w:bookmarkStart w:id="328" w:name="_Toc339877619"/>
      <w:bookmarkStart w:id="329" w:name="_Toc353287412"/>
      <w:bookmarkStart w:id="330" w:name="_Toc37668236"/>
      <w:bookmarkStart w:id="331" w:name="_Toc376548302"/>
      <w:bookmarkStart w:id="332" w:name="_Toc353286055"/>
      <w:bookmarkStart w:id="333" w:name="_Toc353287529"/>
      <w:bookmarkStart w:id="334" w:name="_Toc376540714"/>
      <w:r>
        <w:rPr>
          <w:rFonts w:hint="eastAsia" w:ascii="宋体" w:hAnsi="宋体" w:cs="宋体"/>
          <w:color w:val="auto"/>
        </w:rPr>
        <w:t>电影摄影棚建筑室内装修设计，除应符合本节规定外，尚应符合现行国家标准《民用建筑通用规范》</w:t>
      </w:r>
      <w:r>
        <w:rPr>
          <w:rFonts w:hint="eastAsia" w:ascii="Segoe UI" w:hAnsi="Segoe UI" w:eastAsia="宋体" w:cs="Segoe UI"/>
          <w:color w:val="auto"/>
          <w:kern w:val="2"/>
          <w:sz w:val="21"/>
          <w:shd w:val="clear" w:color="auto" w:fill="FFFFFF"/>
          <w:lang w:val="en-US" w:eastAsia="zh-CN" w:bidi="ar-SA"/>
        </w:rPr>
        <w:t>GB 55031</w:t>
      </w:r>
      <w:r>
        <w:rPr>
          <w:rFonts w:hint="eastAsia" w:ascii="宋体" w:hAnsi="宋体" w:cs="宋体"/>
          <w:color w:val="auto"/>
        </w:rPr>
        <w:t>及《民用建筑设计统一标准》</w:t>
      </w:r>
      <w:r>
        <w:rPr>
          <w:rFonts w:hint="eastAsia" w:ascii="Segoe UI" w:hAnsi="Segoe UI" w:eastAsia="宋体" w:cs="Segoe UI"/>
          <w:color w:val="auto"/>
          <w:kern w:val="2"/>
          <w:sz w:val="21"/>
          <w:shd w:val="clear" w:color="auto" w:fill="FFFFFF"/>
          <w:lang w:val="en-US" w:eastAsia="zh-CN" w:bidi="ar-SA"/>
        </w:rPr>
        <w:t>GB 50352</w:t>
      </w:r>
      <w:r>
        <w:rPr>
          <w:rFonts w:hint="eastAsia" w:ascii="宋体" w:hAnsi="宋体" w:cs="宋体"/>
          <w:color w:val="auto"/>
        </w:rPr>
        <w:t>的规定。</w:t>
      </w:r>
    </w:p>
    <w:p w14:paraId="263B5E10">
      <w:pPr>
        <w:spacing w:line="360" w:lineRule="auto"/>
        <w:rPr>
          <w:rFonts w:ascii="宋体" w:hAnsi="宋体" w:cs="Segoe UI"/>
          <w:color w:val="auto"/>
          <w:kern w:val="0"/>
          <w:szCs w:val="21"/>
        </w:rPr>
      </w:pPr>
      <w:r>
        <w:rPr>
          <w:rFonts w:hint="eastAsia" w:ascii="宋体" w:hAnsi="宋体" w:cs="Segoe UI"/>
          <w:color w:val="auto"/>
          <w:kern w:val="0"/>
          <w:szCs w:val="21"/>
        </w:rPr>
        <w:br w:type="page"/>
      </w:r>
    </w:p>
    <w:p w14:paraId="0170BB4F">
      <w:pPr>
        <w:pStyle w:val="2"/>
        <w:spacing w:before="936" w:beforeLines="300" w:after="312" w:afterLines="100" w:line="300" w:lineRule="exact"/>
        <w:jc w:val="center"/>
        <w:rPr>
          <w:rFonts w:ascii="黑体" w:hAnsi="宋体" w:eastAsia="黑体" w:cs="黑体"/>
          <w:b w:val="0"/>
          <w:bCs/>
          <w:color w:val="auto"/>
          <w:sz w:val="28"/>
          <w:szCs w:val="28"/>
        </w:rPr>
      </w:pPr>
      <w:bookmarkStart w:id="335" w:name="_Toc6678"/>
      <w:bookmarkStart w:id="336" w:name="_Toc339877624"/>
      <w:bookmarkStart w:id="337" w:name="_Toc376548236"/>
      <w:bookmarkStart w:id="338" w:name="_Toc353287417"/>
      <w:bookmarkStart w:id="339" w:name="_Toc376548307"/>
      <w:bookmarkStart w:id="340" w:name="_Toc376540719"/>
      <w:bookmarkStart w:id="341" w:name="_Toc353286060"/>
      <w:bookmarkStart w:id="342" w:name="_Toc362878480"/>
      <w:bookmarkStart w:id="343" w:name="_Toc353287534"/>
      <w:r>
        <w:rPr>
          <w:rFonts w:ascii="黑体" w:hAnsi="宋体" w:eastAsia="黑体" w:cs="黑体"/>
          <w:b w:val="0"/>
          <w:color w:val="auto"/>
          <w:sz w:val="28"/>
          <w:szCs w:val="28"/>
        </w:rPr>
        <w:t xml:space="preserve">5  </w:t>
      </w:r>
      <w:r>
        <w:rPr>
          <w:rFonts w:hint="eastAsia" w:ascii="黑体" w:hAnsi="宋体" w:eastAsia="黑体" w:cs="黑体"/>
          <w:b w:val="0"/>
          <w:color w:val="auto"/>
          <w:sz w:val="28"/>
          <w:szCs w:val="28"/>
        </w:rPr>
        <w:t>结构</w:t>
      </w:r>
      <w:bookmarkEnd w:id="335"/>
    </w:p>
    <w:p w14:paraId="3C2467C1">
      <w:pPr>
        <w:pStyle w:val="3"/>
        <w:spacing w:before="312" w:beforeLines="100" w:after="312" w:afterLines="100" w:line="300" w:lineRule="exact"/>
        <w:jc w:val="center"/>
        <w:rPr>
          <w:rFonts w:ascii="黑体" w:hAnsi="宋体" w:eastAsia="黑体" w:cs="黑体"/>
          <w:b w:val="0"/>
          <w:bCs/>
          <w:color w:val="auto"/>
          <w:sz w:val="21"/>
          <w:szCs w:val="21"/>
        </w:rPr>
      </w:pPr>
      <w:bookmarkStart w:id="344" w:name="_Toc353286058"/>
      <w:bookmarkStart w:id="345" w:name="_Toc29041"/>
      <w:bookmarkStart w:id="346" w:name="_Toc362878478"/>
      <w:bookmarkStart w:id="347" w:name="_Toc353287532"/>
      <w:bookmarkStart w:id="348" w:name="_Toc376540717"/>
      <w:bookmarkStart w:id="349" w:name="_Toc376548234"/>
      <w:bookmarkStart w:id="350" w:name="_Toc376548305"/>
      <w:bookmarkStart w:id="351" w:name="_Toc353287415"/>
      <w:bookmarkStart w:id="352" w:name="_Toc339877622"/>
      <w:r>
        <w:rPr>
          <w:rFonts w:ascii="黑体" w:hAnsi="宋体" w:eastAsia="黑体" w:cs="黑体"/>
          <w:b w:val="0"/>
          <w:color w:val="auto"/>
          <w:sz w:val="21"/>
          <w:szCs w:val="21"/>
        </w:rPr>
        <w:t xml:space="preserve">5.1  </w:t>
      </w:r>
      <w:r>
        <w:rPr>
          <w:rFonts w:hint="eastAsia" w:ascii="黑体" w:hAnsi="宋体" w:eastAsia="黑体" w:cs="黑体"/>
          <w:b w:val="0"/>
          <w:color w:val="auto"/>
          <w:sz w:val="21"/>
          <w:szCs w:val="21"/>
        </w:rPr>
        <w:t>一般规定</w:t>
      </w:r>
      <w:bookmarkEnd w:id="344"/>
      <w:bookmarkEnd w:id="345"/>
      <w:bookmarkEnd w:id="346"/>
      <w:bookmarkEnd w:id="347"/>
      <w:bookmarkEnd w:id="348"/>
      <w:bookmarkEnd w:id="349"/>
      <w:bookmarkEnd w:id="350"/>
      <w:bookmarkEnd w:id="351"/>
      <w:bookmarkEnd w:id="352"/>
    </w:p>
    <w:p w14:paraId="6F5F1A89">
      <w:pPr>
        <w:numPr>
          <w:ilvl w:val="0"/>
          <w:numId w:val="84"/>
        </w:numPr>
        <w:spacing w:line="360" w:lineRule="auto"/>
        <w:jc w:val="left"/>
        <w:rPr>
          <w:rFonts w:ascii="宋体" w:hAnsi="宋体" w:cs="Segoe UI"/>
          <w:color w:val="auto"/>
          <w:kern w:val="0"/>
          <w:szCs w:val="21"/>
        </w:rPr>
      </w:pPr>
      <w:r>
        <w:rPr>
          <w:rFonts w:hint="eastAsia" w:ascii="宋体" w:hAnsi="宋体" w:cs="宋体"/>
          <w:color w:val="auto"/>
        </w:rPr>
        <w:t>摄影棚建筑结构设计使用年限宜取</w:t>
      </w:r>
      <w:r>
        <w:rPr>
          <w:rFonts w:hint="eastAsia" w:ascii="Segoe UI" w:hAnsi="Segoe UI" w:eastAsia="宋体" w:cs="Segoe UI"/>
          <w:color w:val="auto"/>
          <w:kern w:val="2"/>
          <w:sz w:val="21"/>
          <w:shd w:val="clear" w:color="auto" w:fill="FFFFFF"/>
          <w:lang w:val="en-US" w:eastAsia="zh-CN" w:bidi="ar-SA"/>
        </w:rPr>
        <w:t>50</w:t>
      </w:r>
      <w:r>
        <w:rPr>
          <w:rFonts w:hint="eastAsia" w:ascii="宋体" w:hAnsi="宋体" w:cs="宋体"/>
          <w:color w:val="auto"/>
        </w:rPr>
        <w:t>年，安全等级为二级。</w:t>
      </w:r>
    </w:p>
    <w:p w14:paraId="408F7B5E">
      <w:pPr>
        <w:numPr>
          <w:ilvl w:val="0"/>
          <w:numId w:val="84"/>
        </w:numPr>
        <w:spacing w:line="360" w:lineRule="auto"/>
        <w:jc w:val="left"/>
        <w:rPr>
          <w:rFonts w:ascii="宋体" w:hAnsi="宋体" w:cs="Segoe UI"/>
          <w:color w:val="auto"/>
          <w:kern w:val="0"/>
          <w:szCs w:val="21"/>
        </w:rPr>
      </w:pPr>
      <w:r>
        <w:rPr>
          <w:rFonts w:hint="eastAsia" w:ascii="宋体" w:hAnsi="宋体" w:cs="Segoe UI"/>
          <w:color w:val="auto"/>
          <w:kern w:val="0"/>
          <w:szCs w:val="21"/>
        </w:rPr>
        <w:t>摄影棚建筑的抗震设防类别应符合现行国家标准《建筑工程抗震设防分类标准》</w:t>
      </w:r>
      <w:r>
        <w:rPr>
          <w:rFonts w:hint="eastAsia" w:ascii="Segoe UI" w:hAnsi="Segoe UI" w:eastAsia="宋体" w:cs="Segoe UI"/>
          <w:color w:val="auto"/>
          <w:kern w:val="2"/>
          <w:sz w:val="21"/>
          <w:shd w:val="clear" w:color="auto" w:fill="FFFFFF"/>
          <w:lang w:val="en-US" w:eastAsia="zh-CN" w:bidi="ar-SA"/>
        </w:rPr>
        <w:t>GB 50223</w:t>
      </w:r>
      <w:r>
        <w:rPr>
          <w:rFonts w:hint="eastAsia" w:ascii="宋体" w:hAnsi="宋体" w:cs="Segoe UI"/>
          <w:color w:val="auto"/>
          <w:kern w:val="0"/>
          <w:szCs w:val="21"/>
        </w:rPr>
        <w:t>和《广播电影电视建筑抗震设防分类标准》</w:t>
      </w:r>
      <w:r>
        <w:rPr>
          <w:rFonts w:hint="eastAsia" w:ascii="Segoe UI" w:hAnsi="Segoe UI" w:eastAsia="宋体" w:cs="Segoe UI"/>
          <w:color w:val="auto"/>
          <w:kern w:val="2"/>
          <w:sz w:val="21"/>
          <w:shd w:val="clear" w:color="auto" w:fill="FFFFFF"/>
          <w:lang w:val="en-US" w:eastAsia="zh-CN" w:bidi="ar-SA"/>
        </w:rPr>
        <w:t>GY 5060</w:t>
      </w:r>
      <w:r>
        <w:rPr>
          <w:rFonts w:hint="eastAsia" w:ascii="宋体" w:hAnsi="宋体" w:cs="Segoe UI"/>
          <w:color w:val="auto"/>
          <w:kern w:val="0"/>
          <w:szCs w:val="21"/>
        </w:rPr>
        <w:t>的规定。</w:t>
      </w:r>
    </w:p>
    <w:p w14:paraId="57FACB07">
      <w:pPr>
        <w:numPr>
          <w:ilvl w:val="0"/>
          <w:numId w:val="84"/>
        </w:numPr>
        <w:spacing w:line="360" w:lineRule="auto"/>
        <w:jc w:val="left"/>
        <w:rPr>
          <w:rFonts w:cs="宋体"/>
          <w:color w:val="auto"/>
        </w:rPr>
      </w:pPr>
      <w:r>
        <w:rPr>
          <w:rFonts w:hint="eastAsia" w:cs="宋体"/>
          <w:color w:val="auto"/>
        </w:rPr>
        <w:t>水下摄影棚结构的抗浮设计水位应依据岩土工程勘察报告确定；</w:t>
      </w:r>
      <w:r>
        <w:rPr>
          <w:rFonts w:cs="宋体"/>
          <w:color w:val="auto"/>
        </w:rPr>
        <w:t>抗浮设计及地下结构防水抗渗设计应分别符合现行国家标准《建筑地基基础设计规范》</w:t>
      </w:r>
      <w:r>
        <w:rPr>
          <w:rFonts w:hint="eastAsia" w:ascii="Segoe UI" w:hAnsi="Segoe UI" w:eastAsia="宋体" w:cs="Segoe UI"/>
          <w:color w:val="auto"/>
          <w:kern w:val="2"/>
          <w:sz w:val="21"/>
          <w:shd w:val="clear" w:color="auto" w:fill="FFFFFF"/>
          <w:lang w:val="en-US" w:eastAsia="zh-CN" w:bidi="ar-SA"/>
        </w:rPr>
        <w:t>GB 50007</w:t>
      </w:r>
      <w:r>
        <w:rPr>
          <w:rFonts w:hint="eastAsia" w:cs="宋体"/>
          <w:color w:val="auto"/>
        </w:rPr>
        <w:t>及</w:t>
      </w:r>
      <w:r>
        <w:rPr>
          <w:rFonts w:cs="宋体"/>
          <w:color w:val="auto"/>
        </w:rPr>
        <w:t>《地下工程防水技术规范》</w:t>
      </w:r>
      <w:r>
        <w:rPr>
          <w:rFonts w:hint="eastAsia" w:ascii="Segoe UI" w:hAnsi="Segoe UI" w:eastAsia="宋体" w:cs="Segoe UI"/>
          <w:color w:val="auto"/>
          <w:kern w:val="2"/>
          <w:sz w:val="21"/>
          <w:shd w:val="clear" w:color="auto" w:fill="FFFFFF"/>
          <w:lang w:val="en-US" w:eastAsia="zh-CN" w:bidi="ar-SA"/>
        </w:rPr>
        <w:t>GB 50108</w:t>
      </w:r>
      <w:r>
        <w:rPr>
          <w:rFonts w:cs="宋体"/>
          <w:color w:val="auto"/>
        </w:rPr>
        <w:t>的有关规定。应采取有效的结构构造措施，保证结构自防水的可靠性</w:t>
      </w:r>
      <w:r>
        <w:rPr>
          <w:rFonts w:hint="eastAsia" w:cs="宋体"/>
          <w:color w:val="auto"/>
        </w:rPr>
        <w:t>。</w:t>
      </w:r>
    </w:p>
    <w:p w14:paraId="50511CE2">
      <w:pPr>
        <w:numPr>
          <w:ilvl w:val="0"/>
          <w:numId w:val="84"/>
        </w:numPr>
        <w:spacing w:line="360" w:lineRule="auto"/>
        <w:jc w:val="left"/>
        <w:rPr>
          <w:rFonts w:ascii="宋体" w:hAnsi="宋体" w:cs="Segoe UI"/>
          <w:color w:val="auto"/>
          <w:kern w:val="0"/>
          <w:szCs w:val="21"/>
        </w:rPr>
      </w:pPr>
      <w:r>
        <w:rPr>
          <w:rFonts w:hint="eastAsia" w:ascii="宋体" w:hAnsi="宋体" w:cs="Segoe UI"/>
          <w:color w:val="auto"/>
          <w:kern w:val="0"/>
          <w:szCs w:val="21"/>
        </w:rPr>
        <w:t>摄影棚建筑主体结构体系宜符合下列规定：</w:t>
      </w:r>
    </w:p>
    <w:p w14:paraId="12877136">
      <w:pPr>
        <w:numPr>
          <w:ilvl w:val="0"/>
          <w:numId w:val="85"/>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主体结构宜采用框架结构或框架</w:t>
      </w:r>
      <w:r>
        <w:rPr>
          <w:rFonts w:hint="eastAsia" w:ascii="宋体" w:hAnsi="宋体" w:eastAsia="宋体" w:cs="宋体"/>
          <w:color w:val="auto"/>
          <w:kern w:val="2"/>
          <w:sz w:val="21"/>
          <w:shd w:val="clear" w:color="auto" w:fill="FFFFFF"/>
          <w:lang w:val="en-US" w:eastAsia="zh-CN" w:bidi="ar-SA"/>
        </w:rPr>
        <w:t>－</w:t>
      </w:r>
      <w:r>
        <w:rPr>
          <w:rFonts w:hint="eastAsia" w:ascii="Segoe UI" w:hAnsi="Segoe UI" w:cs="Segoe UI"/>
          <w:color w:val="auto"/>
          <w:shd w:val="clear" w:color="auto" w:fill="FFFFFF"/>
        </w:rPr>
        <w:t>剪力墙结构体系；</w:t>
      </w:r>
    </w:p>
    <w:p w14:paraId="4002D027">
      <w:pPr>
        <w:numPr>
          <w:ilvl w:val="0"/>
          <w:numId w:val="85"/>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其</w:t>
      </w:r>
      <w:r>
        <w:rPr>
          <w:rFonts w:hint="eastAsia" w:ascii="Segoe UI" w:hAnsi="Segoe UI" w:cs="Segoe UI"/>
          <w:color w:val="auto"/>
          <w:shd w:val="clear" w:color="auto" w:fill="FFFFFF"/>
          <w:lang w:val="en-US" w:eastAsia="zh-CN"/>
        </w:rPr>
        <w:t>他</w:t>
      </w:r>
      <w:r>
        <w:rPr>
          <w:rFonts w:hint="eastAsia" w:ascii="Segoe UI" w:hAnsi="Segoe UI" w:cs="Segoe UI"/>
          <w:color w:val="auto"/>
          <w:shd w:val="clear" w:color="auto" w:fill="FFFFFF"/>
        </w:rPr>
        <w:t>技术和辅助用房的结构选型应根据功能需求按普通建筑确定。</w:t>
      </w:r>
    </w:p>
    <w:p w14:paraId="422164F0">
      <w:pPr>
        <w:numPr>
          <w:ilvl w:val="0"/>
          <w:numId w:val="84"/>
        </w:numPr>
        <w:spacing w:line="360" w:lineRule="auto"/>
        <w:jc w:val="left"/>
        <w:rPr>
          <w:rFonts w:ascii="宋体" w:hAnsi="宋体" w:cs="Segoe UI"/>
          <w:color w:val="auto"/>
          <w:kern w:val="0"/>
          <w:szCs w:val="21"/>
        </w:rPr>
      </w:pPr>
      <w:r>
        <w:rPr>
          <w:rFonts w:hint="eastAsia" w:ascii="宋体" w:hAnsi="宋体" w:cs="Segoe UI"/>
          <w:color w:val="auto"/>
          <w:kern w:val="0"/>
          <w:szCs w:val="21"/>
        </w:rPr>
        <w:t>摄影棚屋顶结构宜采用钢结构（钢桁架、钢网架等），且应在水平两个方向具备足够的平面内刚度，</w:t>
      </w:r>
      <w:r>
        <w:rPr>
          <w:rFonts w:hint="eastAsia" w:ascii="宋体" w:hAnsi="宋体" w:cs="Segoe UI"/>
          <w:color w:val="auto"/>
          <w:kern w:val="0"/>
          <w:szCs w:val="21"/>
          <w:lang w:val="en-US" w:eastAsia="zh-CN"/>
        </w:rPr>
        <w:t>应保证</w:t>
      </w:r>
      <w:r>
        <w:rPr>
          <w:rFonts w:hint="eastAsia" w:ascii="宋体" w:hAnsi="宋体" w:cs="Segoe UI"/>
          <w:color w:val="auto"/>
          <w:kern w:val="0"/>
          <w:szCs w:val="21"/>
        </w:rPr>
        <w:t>屋顶水平地震作用能有效传递到下部主体结构；屋顶结构与摄影棚主体结构应进行整体协同计算分析。</w:t>
      </w:r>
    </w:p>
    <w:p w14:paraId="5B2480CA">
      <w:pPr>
        <w:numPr>
          <w:ilvl w:val="0"/>
          <w:numId w:val="84"/>
        </w:numPr>
        <w:spacing w:line="360" w:lineRule="auto"/>
        <w:jc w:val="left"/>
        <w:rPr>
          <w:rFonts w:ascii="宋体" w:hAnsi="宋体" w:cs="Segoe UI"/>
          <w:color w:val="auto"/>
          <w:kern w:val="0"/>
          <w:szCs w:val="21"/>
        </w:rPr>
      </w:pPr>
      <w:r>
        <w:rPr>
          <w:rFonts w:hint="eastAsia" w:cs="宋体"/>
          <w:color w:val="auto"/>
        </w:rPr>
        <w:t>屋盖结构设计应充分考虑棚内吊挂荷载（如灯光、音视频、布景设备等）的作用，并预留吊挂连接点。</w:t>
      </w:r>
    </w:p>
    <w:p w14:paraId="26FA8499">
      <w:pPr>
        <w:numPr>
          <w:ilvl w:val="0"/>
          <w:numId w:val="84"/>
        </w:numPr>
        <w:spacing w:line="360" w:lineRule="auto"/>
        <w:jc w:val="left"/>
        <w:rPr>
          <w:rFonts w:cs="宋体"/>
          <w:color w:val="auto"/>
        </w:rPr>
      </w:pPr>
      <w:r>
        <w:rPr>
          <w:rFonts w:hint="eastAsia" w:cs="宋体"/>
          <w:color w:val="auto"/>
        </w:rPr>
        <w:t>天桥层设置在屋顶结构下缘或内部，宜采用钢结构。摄影棚四周</w:t>
      </w:r>
      <w:r>
        <w:rPr>
          <w:rFonts w:hint="eastAsia" w:cs="宋体"/>
          <w:color w:val="auto"/>
          <w:lang w:eastAsia="zh-CN"/>
        </w:rPr>
        <w:t>马道</w:t>
      </w:r>
      <w:r>
        <w:rPr>
          <w:rFonts w:hint="eastAsia" w:cs="宋体"/>
          <w:color w:val="auto"/>
        </w:rPr>
        <w:t>宜与下部主体结构可靠连接。</w:t>
      </w:r>
    </w:p>
    <w:p w14:paraId="046ADC4E">
      <w:pPr>
        <w:pStyle w:val="3"/>
        <w:spacing w:before="312" w:beforeLines="100" w:after="312" w:afterLines="100" w:line="300" w:lineRule="exact"/>
        <w:jc w:val="center"/>
        <w:rPr>
          <w:rFonts w:ascii="黑体" w:hAnsi="宋体" w:eastAsia="黑体" w:cs="黑体"/>
          <w:b w:val="0"/>
          <w:bCs/>
          <w:color w:val="auto"/>
          <w:sz w:val="21"/>
          <w:szCs w:val="21"/>
        </w:rPr>
      </w:pPr>
      <w:bookmarkStart w:id="353" w:name="_Toc376540718"/>
      <w:bookmarkStart w:id="354" w:name="_Toc353287416"/>
      <w:bookmarkStart w:id="355" w:name="_Toc376548306"/>
      <w:bookmarkStart w:id="356" w:name="_Toc362878479"/>
      <w:bookmarkStart w:id="357" w:name="_Toc353286059"/>
      <w:bookmarkStart w:id="358" w:name="_Toc10635"/>
      <w:bookmarkStart w:id="359" w:name="_Toc376548235"/>
      <w:bookmarkStart w:id="360" w:name="_Toc353287533"/>
      <w:bookmarkStart w:id="361" w:name="_Toc339877623"/>
      <w:r>
        <w:rPr>
          <w:rFonts w:ascii="黑体" w:hAnsi="宋体" w:eastAsia="黑体" w:cs="黑体"/>
          <w:b w:val="0"/>
          <w:color w:val="auto"/>
          <w:sz w:val="21"/>
          <w:szCs w:val="21"/>
        </w:rPr>
        <w:t xml:space="preserve">5.2  </w:t>
      </w:r>
      <w:r>
        <w:rPr>
          <w:rFonts w:hint="eastAsia" w:ascii="黑体" w:hAnsi="宋体" w:eastAsia="黑体" w:cs="黑体"/>
          <w:b w:val="0"/>
          <w:color w:val="auto"/>
          <w:sz w:val="21"/>
          <w:szCs w:val="21"/>
        </w:rPr>
        <w:t>结构荷载</w:t>
      </w:r>
      <w:bookmarkEnd w:id="353"/>
      <w:bookmarkEnd w:id="354"/>
      <w:bookmarkEnd w:id="355"/>
      <w:bookmarkEnd w:id="356"/>
      <w:bookmarkEnd w:id="357"/>
      <w:bookmarkEnd w:id="358"/>
      <w:bookmarkEnd w:id="359"/>
      <w:bookmarkEnd w:id="360"/>
      <w:bookmarkEnd w:id="361"/>
    </w:p>
    <w:p w14:paraId="19C28BA3">
      <w:pPr>
        <w:numPr>
          <w:ilvl w:val="0"/>
          <w:numId w:val="86"/>
        </w:numPr>
        <w:spacing w:line="360" w:lineRule="auto"/>
        <w:jc w:val="left"/>
        <w:rPr>
          <w:rFonts w:cs="宋体"/>
          <w:color w:val="auto"/>
        </w:rPr>
      </w:pPr>
      <w:r>
        <w:rPr>
          <w:rFonts w:hint="eastAsia" w:cs="宋体"/>
          <w:color w:val="auto"/>
        </w:rPr>
        <w:t>摄影棚、技术用房与辅助用房的楼面均布活荷载标准值，可按表</w:t>
      </w:r>
      <w:r>
        <w:rPr>
          <w:rFonts w:hint="eastAsia" w:ascii="Segoe UI" w:hAnsi="Segoe UI" w:eastAsia="宋体" w:cs="Segoe UI"/>
          <w:color w:val="auto"/>
          <w:kern w:val="2"/>
          <w:sz w:val="21"/>
          <w:shd w:val="clear" w:color="auto" w:fill="FFFFFF"/>
          <w:lang w:val="en-US" w:eastAsia="zh-CN" w:bidi="ar-SA"/>
        </w:rPr>
        <w:t>5.2.1</w:t>
      </w:r>
      <w:r>
        <w:rPr>
          <w:rFonts w:hint="eastAsia" w:cs="宋体"/>
          <w:color w:val="auto"/>
        </w:rPr>
        <w:t>取值。</w:t>
      </w:r>
    </w:p>
    <w:p w14:paraId="48F1A58F">
      <w:pPr>
        <w:adjustRightInd w:val="0"/>
        <w:spacing w:before="156" w:beforeLines="50" w:after="156" w:afterLines="50"/>
        <w:jc w:val="center"/>
        <w:textAlignment w:val="baseline"/>
        <w:rPr>
          <w:rFonts w:ascii="宋体" w:hAnsi="宋体" w:cs="宋体"/>
          <w:b/>
          <w:bCs/>
          <w:color w:val="auto"/>
          <w:kern w:val="0"/>
          <w:sz w:val="18"/>
          <w:szCs w:val="18"/>
        </w:rPr>
      </w:pPr>
      <w:r>
        <w:rPr>
          <w:rFonts w:hint="eastAsia" w:ascii="宋体" w:hAnsi="宋体" w:cs="宋体"/>
          <w:b/>
          <w:bCs/>
          <w:color w:val="auto"/>
          <w:kern w:val="0"/>
          <w:sz w:val="18"/>
          <w:szCs w:val="18"/>
        </w:rPr>
        <w:t>表5.2.1  摄影棚、技术与辅助用房楼面均布活荷载标准值（</w:t>
      </w:r>
      <w:r>
        <w:rPr>
          <w:rFonts w:ascii="Segoe UI" w:hAnsi="Segoe UI" w:eastAsia="Segoe UI" w:cs="Segoe UI"/>
          <w:color w:val="auto"/>
          <w:sz w:val="18"/>
          <w:szCs w:val="18"/>
          <w:shd w:val="clear" w:color="auto" w:fill="FFFFFF"/>
        </w:rPr>
        <w:t>kN/m²</w:t>
      </w:r>
      <w:r>
        <w:rPr>
          <w:rFonts w:hint="eastAsia" w:ascii="宋体" w:hAnsi="宋体" w:cs="宋体"/>
          <w:b/>
          <w:bCs/>
          <w:color w:val="auto"/>
          <w:kern w:val="0"/>
          <w:sz w:val="18"/>
          <w:szCs w:val="18"/>
        </w:rPr>
        <w:t>）</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6"/>
        <w:gridCol w:w="1118"/>
        <w:gridCol w:w="2402"/>
        <w:gridCol w:w="1210"/>
      </w:tblGrid>
      <w:tr w14:paraId="4F7A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pct"/>
            <w:shd w:val="clear" w:color="auto" w:fill="auto"/>
            <w:vAlign w:val="center"/>
          </w:tcPr>
          <w:p w14:paraId="45B9AF88">
            <w:pPr>
              <w:pStyle w:val="71"/>
              <w:spacing w:line="240" w:lineRule="auto"/>
              <w:jc w:val="center"/>
              <w:rPr>
                <w:color w:val="auto"/>
                <w:sz w:val="18"/>
                <w:szCs w:val="18"/>
              </w:rPr>
            </w:pPr>
            <w:r>
              <w:rPr>
                <w:rFonts w:hint="eastAsia" w:cs="宋体"/>
                <w:color w:val="auto"/>
                <w:sz w:val="18"/>
                <w:szCs w:val="18"/>
              </w:rPr>
              <w:t>房间名称</w:t>
            </w:r>
          </w:p>
        </w:tc>
        <w:tc>
          <w:tcPr>
            <w:tcW w:w="630" w:type="pct"/>
            <w:shd w:val="clear" w:color="auto" w:fill="auto"/>
            <w:vAlign w:val="center"/>
          </w:tcPr>
          <w:p w14:paraId="1D3ECD01">
            <w:pPr>
              <w:pStyle w:val="71"/>
              <w:spacing w:line="240" w:lineRule="auto"/>
              <w:jc w:val="center"/>
              <w:rPr>
                <w:color w:val="auto"/>
                <w:sz w:val="18"/>
                <w:szCs w:val="18"/>
              </w:rPr>
            </w:pPr>
            <w:r>
              <w:rPr>
                <w:rFonts w:hint="eastAsia" w:cs="宋体"/>
                <w:color w:val="auto"/>
                <w:sz w:val="18"/>
                <w:szCs w:val="18"/>
              </w:rPr>
              <w:t>标准值</w:t>
            </w:r>
          </w:p>
        </w:tc>
        <w:tc>
          <w:tcPr>
            <w:tcW w:w="1354" w:type="pct"/>
            <w:shd w:val="clear" w:color="auto" w:fill="auto"/>
            <w:vAlign w:val="center"/>
          </w:tcPr>
          <w:p w14:paraId="59007954">
            <w:pPr>
              <w:pStyle w:val="71"/>
              <w:spacing w:line="240" w:lineRule="auto"/>
              <w:jc w:val="center"/>
              <w:rPr>
                <w:color w:val="auto"/>
                <w:sz w:val="18"/>
                <w:szCs w:val="18"/>
              </w:rPr>
            </w:pPr>
            <w:r>
              <w:rPr>
                <w:rFonts w:hint="eastAsia" w:cs="宋体"/>
                <w:color w:val="auto"/>
                <w:sz w:val="18"/>
                <w:szCs w:val="18"/>
              </w:rPr>
              <w:t>房间名称</w:t>
            </w:r>
          </w:p>
        </w:tc>
        <w:tc>
          <w:tcPr>
            <w:tcW w:w="682" w:type="pct"/>
            <w:shd w:val="clear" w:color="auto" w:fill="auto"/>
            <w:vAlign w:val="center"/>
          </w:tcPr>
          <w:p w14:paraId="005B4459">
            <w:pPr>
              <w:pStyle w:val="71"/>
              <w:spacing w:line="240" w:lineRule="auto"/>
              <w:jc w:val="center"/>
              <w:rPr>
                <w:color w:val="auto"/>
                <w:sz w:val="18"/>
                <w:szCs w:val="18"/>
              </w:rPr>
            </w:pPr>
            <w:r>
              <w:rPr>
                <w:rFonts w:hint="eastAsia" w:cs="宋体"/>
                <w:color w:val="auto"/>
                <w:sz w:val="18"/>
                <w:szCs w:val="18"/>
              </w:rPr>
              <w:t>标准值</w:t>
            </w:r>
          </w:p>
        </w:tc>
      </w:tr>
      <w:tr w14:paraId="0C41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332" w:type="pct"/>
            <w:shd w:val="clear" w:color="auto" w:fill="auto"/>
            <w:vAlign w:val="center"/>
          </w:tcPr>
          <w:p w14:paraId="1A9F3356">
            <w:pPr>
              <w:pStyle w:val="71"/>
              <w:spacing w:line="240" w:lineRule="auto"/>
              <w:jc w:val="center"/>
              <w:rPr>
                <w:color w:val="auto"/>
                <w:sz w:val="18"/>
                <w:szCs w:val="18"/>
              </w:rPr>
            </w:pPr>
            <w:r>
              <w:rPr>
                <w:rFonts w:hint="eastAsia" w:cs="宋体"/>
                <w:color w:val="auto"/>
                <w:sz w:val="18"/>
                <w:szCs w:val="18"/>
              </w:rPr>
              <w:t>摄影棚</w:t>
            </w:r>
          </w:p>
        </w:tc>
        <w:tc>
          <w:tcPr>
            <w:tcW w:w="630" w:type="pct"/>
            <w:shd w:val="clear" w:color="auto" w:fill="auto"/>
            <w:vAlign w:val="center"/>
          </w:tcPr>
          <w:p w14:paraId="2C07FAB0">
            <w:pPr>
              <w:pStyle w:val="71"/>
              <w:spacing w:line="240" w:lineRule="auto"/>
              <w:jc w:val="center"/>
              <w:rPr>
                <w:rFonts w:cs="宋体"/>
                <w:color w:val="auto"/>
                <w:sz w:val="18"/>
                <w:szCs w:val="18"/>
              </w:rPr>
            </w:pPr>
            <w:r>
              <w:rPr>
                <w:rFonts w:hint="eastAsia" w:cs="宋体"/>
                <w:color w:val="auto"/>
                <w:sz w:val="18"/>
                <w:szCs w:val="18"/>
              </w:rPr>
              <w:t>10</w:t>
            </w:r>
            <w:r>
              <w:rPr>
                <w:rFonts w:cs="宋体"/>
                <w:color w:val="auto"/>
                <w:sz w:val="18"/>
                <w:szCs w:val="18"/>
              </w:rPr>
              <w:t>.0</w:t>
            </w:r>
            <w:r>
              <w:rPr>
                <w:rFonts w:hint="eastAsia" w:cs="宋体"/>
                <w:color w:val="auto"/>
                <w:sz w:val="18"/>
                <w:szCs w:val="18"/>
              </w:rPr>
              <w:t>～20</w:t>
            </w:r>
            <w:r>
              <w:rPr>
                <w:rFonts w:cs="宋体"/>
                <w:color w:val="auto"/>
                <w:sz w:val="18"/>
                <w:szCs w:val="18"/>
              </w:rPr>
              <w:t>.0</w:t>
            </w:r>
          </w:p>
        </w:tc>
        <w:tc>
          <w:tcPr>
            <w:tcW w:w="1354" w:type="pct"/>
            <w:shd w:val="clear" w:color="auto" w:fill="auto"/>
            <w:vAlign w:val="center"/>
          </w:tcPr>
          <w:p w14:paraId="01194A5D">
            <w:pPr>
              <w:pStyle w:val="71"/>
              <w:spacing w:line="240" w:lineRule="auto"/>
              <w:jc w:val="center"/>
              <w:rPr>
                <w:rFonts w:cs="宋体"/>
                <w:color w:val="auto"/>
                <w:sz w:val="18"/>
                <w:szCs w:val="18"/>
              </w:rPr>
            </w:pPr>
            <w:r>
              <w:rPr>
                <w:rFonts w:cs="宋体"/>
                <w:color w:val="auto"/>
                <w:sz w:val="18"/>
                <w:szCs w:val="18"/>
              </w:rPr>
              <w:t>XR摄影棚</w:t>
            </w:r>
          </w:p>
        </w:tc>
        <w:tc>
          <w:tcPr>
            <w:tcW w:w="682" w:type="pct"/>
            <w:shd w:val="clear" w:color="auto" w:fill="auto"/>
            <w:vAlign w:val="center"/>
          </w:tcPr>
          <w:p w14:paraId="508D0EB7">
            <w:pPr>
              <w:pStyle w:val="71"/>
              <w:spacing w:line="240" w:lineRule="auto"/>
              <w:jc w:val="center"/>
              <w:rPr>
                <w:rFonts w:cs="宋体"/>
                <w:color w:val="auto"/>
                <w:sz w:val="18"/>
                <w:szCs w:val="18"/>
              </w:rPr>
            </w:pPr>
            <w:r>
              <w:rPr>
                <w:rFonts w:cs="宋体"/>
                <w:color w:val="auto"/>
                <w:sz w:val="18"/>
                <w:szCs w:val="18"/>
              </w:rPr>
              <w:t>5.0</w:t>
            </w:r>
            <w:r>
              <w:rPr>
                <w:rFonts w:hint="eastAsia" w:cs="宋体"/>
                <w:color w:val="auto"/>
                <w:sz w:val="18"/>
                <w:szCs w:val="18"/>
              </w:rPr>
              <w:t>～</w:t>
            </w:r>
            <w:r>
              <w:rPr>
                <w:rFonts w:cs="宋体"/>
                <w:color w:val="auto"/>
                <w:sz w:val="18"/>
                <w:szCs w:val="18"/>
              </w:rPr>
              <w:t>10.0</w:t>
            </w:r>
          </w:p>
        </w:tc>
      </w:tr>
      <w:tr w14:paraId="1FB0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pct"/>
            <w:shd w:val="clear" w:color="auto" w:fill="auto"/>
            <w:vAlign w:val="center"/>
          </w:tcPr>
          <w:p w14:paraId="402BFBEF">
            <w:pPr>
              <w:pStyle w:val="71"/>
              <w:spacing w:line="240" w:lineRule="auto"/>
              <w:jc w:val="center"/>
              <w:rPr>
                <w:rFonts w:cs="宋体"/>
                <w:color w:val="auto"/>
                <w:sz w:val="18"/>
                <w:szCs w:val="18"/>
              </w:rPr>
            </w:pPr>
            <w:r>
              <w:rPr>
                <w:rFonts w:cs="宋体"/>
                <w:color w:val="auto"/>
                <w:sz w:val="18"/>
                <w:szCs w:val="18"/>
              </w:rPr>
              <w:t>动作捕捉摄影棚</w:t>
            </w:r>
          </w:p>
        </w:tc>
        <w:tc>
          <w:tcPr>
            <w:tcW w:w="630" w:type="pct"/>
            <w:shd w:val="clear" w:color="auto" w:fill="auto"/>
            <w:vAlign w:val="center"/>
          </w:tcPr>
          <w:p w14:paraId="48565795">
            <w:pPr>
              <w:pStyle w:val="71"/>
              <w:spacing w:line="240" w:lineRule="auto"/>
              <w:jc w:val="center"/>
              <w:rPr>
                <w:rFonts w:cs="宋体"/>
                <w:color w:val="auto"/>
                <w:sz w:val="18"/>
                <w:szCs w:val="18"/>
              </w:rPr>
            </w:pPr>
            <w:r>
              <w:rPr>
                <w:rFonts w:hint="eastAsia" w:cs="宋体"/>
                <w:color w:val="auto"/>
                <w:sz w:val="18"/>
                <w:szCs w:val="18"/>
              </w:rPr>
              <w:t>5.0</w:t>
            </w:r>
          </w:p>
        </w:tc>
        <w:tc>
          <w:tcPr>
            <w:tcW w:w="1354" w:type="pct"/>
            <w:shd w:val="clear" w:color="auto" w:fill="auto"/>
            <w:vAlign w:val="center"/>
          </w:tcPr>
          <w:p w14:paraId="5AF2E036">
            <w:pPr>
              <w:pStyle w:val="71"/>
              <w:spacing w:line="240" w:lineRule="auto"/>
              <w:jc w:val="center"/>
              <w:rPr>
                <w:rFonts w:cs="宋体"/>
                <w:color w:val="auto"/>
                <w:sz w:val="18"/>
                <w:szCs w:val="18"/>
              </w:rPr>
            </w:pPr>
            <w:r>
              <w:rPr>
                <w:rFonts w:cs="宋体"/>
                <w:color w:val="auto"/>
                <w:sz w:val="18"/>
                <w:szCs w:val="18"/>
              </w:rPr>
              <w:t>水下摄影棚</w:t>
            </w:r>
          </w:p>
        </w:tc>
        <w:tc>
          <w:tcPr>
            <w:tcW w:w="682" w:type="pct"/>
            <w:shd w:val="clear" w:color="auto" w:fill="auto"/>
            <w:vAlign w:val="center"/>
          </w:tcPr>
          <w:p w14:paraId="3A32623F">
            <w:pPr>
              <w:pStyle w:val="71"/>
              <w:spacing w:line="240" w:lineRule="auto"/>
              <w:jc w:val="center"/>
              <w:rPr>
                <w:rFonts w:cs="宋体"/>
                <w:color w:val="auto"/>
                <w:sz w:val="18"/>
                <w:szCs w:val="18"/>
              </w:rPr>
            </w:pPr>
            <w:r>
              <w:rPr>
                <w:rFonts w:cs="宋体"/>
                <w:color w:val="auto"/>
                <w:sz w:val="18"/>
                <w:szCs w:val="18"/>
              </w:rPr>
              <w:t>5.0</w:t>
            </w:r>
            <w:r>
              <w:rPr>
                <w:rFonts w:hint="eastAsia" w:cs="宋体"/>
                <w:color w:val="auto"/>
                <w:sz w:val="18"/>
                <w:szCs w:val="18"/>
              </w:rPr>
              <w:t>～1</w:t>
            </w:r>
            <w:r>
              <w:rPr>
                <w:rFonts w:cs="宋体"/>
                <w:color w:val="auto"/>
                <w:sz w:val="18"/>
                <w:szCs w:val="18"/>
              </w:rPr>
              <w:t>5.0</w:t>
            </w:r>
          </w:p>
        </w:tc>
      </w:tr>
      <w:tr w14:paraId="48B3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pct"/>
            <w:shd w:val="clear" w:color="auto" w:fill="auto"/>
            <w:vAlign w:val="center"/>
          </w:tcPr>
          <w:p w14:paraId="632B2DE5">
            <w:pPr>
              <w:pStyle w:val="71"/>
              <w:spacing w:line="240" w:lineRule="auto"/>
              <w:rPr>
                <w:rFonts w:cs="宋体"/>
                <w:color w:val="auto"/>
                <w:sz w:val="18"/>
                <w:szCs w:val="18"/>
              </w:rPr>
            </w:pPr>
            <w:r>
              <w:rPr>
                <w:rFonts w:hint="eastAsia" w:cs="宋体"/>
                <w:color w:val="auto"/>
                <w:sz w:val="18"/>
                <w:szCs w:val="18"/>
              </w:rPr>
              <w:t>导演控制室、吊挂、灯光、音频控制室、每日样片室、</w:t>
            </w:r>
            <w:r>
              <w:rPr>
                <w:rFonts w:cs="宋体"/>
                <w:color w:val="auto"/>
                <w:sz w:val="18"/>
                <w:szCs w:val="18"/>
              </w:rPr>
              <w:t>混音监听室</w:t>
            </w:r>
            <w:r>
              <w:rPr>
                <w:rFonts w:hint="eastAsia" w:cs="宋体"/>
                <w:color w:val="auto"/>
                <w:sz w:val="18"/>
                <w:szCs w:val="18"/>
              </w:rPr>
              <w:t>、</w:t>
            </w:r>
            <w:r>
              <w:rPr>
                <w:rFonts w:cs="宋体"/>
                <w:color w:val="auto"/>
                <w:sz w:val="18"/>
                <w:szCs w:val="18"/>
              </w:rPr>
              <w:t>虚拟现实体验室</w:t>
            </w:r>
            <w:r>
              <w:rPr>
                <w:rFonts w:hint="eastAsia" w:cs="宋体"/>
                <w:color w:val="auto"/>
                <w:sz w:val="18"/>
                <w:szCs w:val="18"/>
              </w:rPr>
              <w:t>、</w:t>
            </w:r>
            <w:r>
              <w:rPr>
                <w:rFonts w:cs="宋体"/>
                <w:color w:val="auto"/>
                <w:sz w:val="18"/>
                <w:szCs w:val="18"/>
              </w:rPr>
              <w:t>标定控制室</w:t>
            </w:r>
            <w:r>
              <w:rPr>
                <w:rFonts w:hint="eastAsia" w:cs="宋体"/>
                <w:color w:val="auto"/>
                <w:sz w:val="18"/>
                <w:szCs w:val="18"/>
              </w:rPr>
              <w:t>、</w:t>
            </w:r>
            <w:r>
              <w:rPr>
                <w:rFonts w:cs="宋体"/>
                <w:color w:val="auto"/>
                <w:sz w:val="18"/>
                <w:szCs w:val="18"/>
              </w:rPr>
              <w:t>综合控制室</w:t>
            </w:r>
            <w:r>
              <w:rPr>
                <w:rFonts w:hint="eastAsia" w:cs="宋体"/>
                <w:color w:val="auto"/>
                <w:sz w:val="18"/>
                <w:szCs w:val="18"/>
              </w:rPr>
              <w:t>、</w:t>
            </w:r>
            <w:r>
              <w:rPr>
                <w:rFonts w:cs="宋体"/>
                <w:color w:val="auto"/>
                <w:sz w:val="18"/>
                <w:szCs w:val="18"/>
              </w:rPr>
              <w:t>动捕数据分析室</w:t>
            </w:r>
            <w:r>
              <w:rPr>
                <w:rFonts w:hint="eastAsia" w:cs="宋体"/>
                <w:color w:val="auto"/>
                <w:sz w:val="18"/>
                <w:szCs w:val="18"/>
              </w:rPr>
              <w:t>、</w:t>
            </w:r>
            <w:r>
              <w:rPr>
                <w:rFonts w:cs="宋体"/>
                <w:color w:val="auto"/>
                <w:sz w:val="18"/>
                <w:szCs w:val="18"/>
              </w:rPr>
              <w:t>动捕校准室</w:t>
            </w:r>
            <w:r>
              <w:rPr>
                <w:rFonts w:hint="eastAsia" w:cs="宋体"/>
                <w:color w:val="auto"/>
                <w:sz w:val="18"/>
                <w:szCs w:val="18"/>
              </w:rPr>
              <w:t>、</w:t>
            </w:r>
            <w:r>
              <w:rPr>
                <w:rFonts w:cs="宋体"/>
                <w:color w:val="auto"/>
                <w:sz w:val="18"/>
                <w:szCs w:val="18"/>
              </w:rPr>
              <w:t>标记点维护室</w:t>
            </w:r>
            <w:r>
              <w:rPr>
                <w:rFonts w:hint="eastAsia" w:cs="宋体"/>
                <w:color w:val="auto"/>
                <w:sz w:val="18"/>
                <w:szCs w:val="18"/>
              </w:rPr>
              <w:t>、</w:t>
            </w:r>
            <w:r>
              <w:rPr>
                <w:rFonts w:cs="宋体"/>
                <w:color w:val="auto"/>
                <w:sz w:val="18"/>
                <w:szCs w:val="18"/>
              </w:rPr>
              <w:t>水下设备</w:t>
            </w:r>
            <w:r>
              <w:rPr>
                <w:rFonts w:hint="eastAsia" w:cs="宋体"/>
                <w:color w:val="auto"/>
                <w:sz w:val="18"/>
                <w:szCs w:val="18"/>
              </w:rPr>
              <w:t>监控</w:t>
            </w:r>
            <w:r>
              <w:rPr>
                <w:rFonts w:cs="宋体"/>
                <w:color w:val="auto"/>
                <w:sz w:val="18"/>
                <w:szCs w:val="18"/>
              </w:rPr>
              <w:t>室</w:t>
            </w:r>
            <w:r>
              <w:rPr>
                <w:rFonts w:hint="eastAsia" w:cs="宋体"/>
                <w:color w:val="auto"/>
                <w:sz w:val="18"/>
                <w:szCs w:val="18"/>
              </w:rPr>
              <w:t>、</w:t>
            </w:r>
            <w:r>
              <w:rPr>
                <w:rFonts w:cs="宋体"/>
                <w:color w:val="auto"/>
                <w:sz w:val="18"/>
                <w:szCs w:val="18"/>
              </w:rPr>
              <w:t>潜水准备室</w:t>
            </w:r>
          </w:p>
        </w:tc>
        <w:tc>
          <w:tcPr>
            <w:tcW w:w="630" w:type="pct"/>
            <w:shd w:val="clear" w:color="auto" w:fill="auto"/>
            <w:vAlign w:val="center"/>
          </w:tcPr>
          <w:p w14:paraId="66FFBA56">
            <w:pPr>
              <w:pStyle w:val="71"/>
              <w:spacing w:line="240" w:lineRule="auto"/>
              <w:jc w:val="center"/>
              <w:rPr>
                <w:rFonts w:cs="宋体"/>
                <w:color w:val="auto"/>
                <w:sz w:val="18"/>
                <w:szCs w:val="18"/>
              </w:rPr>
            </w:pPr>
            <w:r>
              <w:rPr>
                <w:rFonts w:hint="eastAsia" w:cs="宋体"/>
                <w:color w:val="auto"/>
                <w:sz w:val="18"/>
                <w:szCs w:val="18"/>
              </w:rPr>
              <w:t>3.0</w:t>
            </w:r>
          </w:p>
        </w:tc>
        <w:tc>
          <w:tcPr>
            <w:tcW w:w="1354" w:type="pct"/>
            <w:shd w:val="clear" w:color="auto" w:fill="auto"/>
            <w:vAlign w:val="center"/>
          </w:tcPr>
          <w:p w14:paraId="7C387B38">
            <w:pPr>
              <w:pStyle w:val="71"/>
              <w:spacing w:line="240" w:lineRule="auto"/>
              <w:rPr>
                <w:rFonts w:cs="宋体"/>
                <w:color w:val="auto"/>
                <w:sz w:val="18"/>
                <w:szCs w:val="18"/>
              </w:rPr>
            </w:pPr>
            <w:r>
              <w:rPr>
                <w:rFonts w:hint="eastAsia" w:cs="宋体"/>
                <w:color w:val="auto"/>
                <w:sz w:val="18"/>
                <w:szCs w:val="18"/>
              </w:rPr>
              <w:t>数据存储设备机房、</w:t>
            </w:r>
            <w:r>
              <w:rPr>
                <w:rFonts w:cs="宋体"/>
                <w:color w:val="auto"/>
                <w:sz w:val="18"/>
                <w:szCs w:val="18"/>
              </w:rPr>
              <w:t>实时渲染设备机房</w:t>
            </w:r>
            <w:r>
              <w:rPr>
                <w:rFonts w:hint="eastAsia" w:cs="宋体"/>
                <w:color w:val="auto"/>
                <w:sz w:val="18"/>
                <w:szCs w:val="18"/>
              </w:rPr>
              <w:t>、</w:t>
            </w:r>
            <w:r>
              <w:rPr>
                <w:rFonts w:cs="宋体"/>
                <w:color w:val="auto"/>
                <w:sz w:val="18"/>
                <w:szCs w:val="18"/>
              </w:rPr>
              <w:t>LED</w:t>
            </w:r>
            <w:r>
              <w:rPr>
                <w:rFonts w:hint="eastAsia" w:cs="宋体"/>
                <w:color w:val="auto"/>
                <w:sz w:val="18"/>
                <w:szCs w:val="18"/>
              </w:rPr>
              <w:t>屏周边设备机房、</w:t>
            </w:r>
            <w:r>
              <w:rPr>
                <w:rFonts w:hint="eastAsia" w:cs="宋体"/>
                <w:color w:val="auto"/>
                <w:sz w:val="18"/>
                <w:szCs w:val="18"/>
                <w:lang w:eastAsia="zh-CN"/>
              </w:rPr>
              <w:t>动捕数据处理机房</w:t>
            </w:r>
            <w:r>
              <w:rPr>
                <w:rFonts w:hint="eastAsia" w:cs="宋体"/>
                <w:color w:val="auto"/>
                <w:sz w:val="18"/>
                <w:szCs w:val="18"/>
              </w:rPr>
              <w:t>、</w:t>
            </w:r>
            <w:r>
              <w:rPr>
                <w:rFonts w:cs="宋体"/>
                <w:color w:val="auto"/>
                <w:sz w:val="18"/>
                <w:szCs w:val="18"/>
              </w:rPr>
              <w:t>水循</w:t>
            </w:r>
            <w:r>
              <w:rPr>
                <w:rFonts w:hint="eastAsia" w:cs="宋体"/>
                <w:color w:val="auto"/>
                <w:sz w:val="18"/>
                <w:szCs w:val="18"/>
              </w:rPr>
              <w:t>环</w:t>
            </w:r>
            <w:r>
              <w:rPr>
                <w:rFonts w:cs="宋体"/>
                <w:color w:val="auto"/>
                <w:sz w:val="18"/>
                <w:szCs w:val="18"/>
              </w:rPr>
              <w:t>机房</w:t>
            </w:r>
            <w:r>
              <w:rPr>
                <w:rFonts w:hint="eastAsia" w:cs="宋体"/>
                <w:color w:val="auto"/>
                <w:sz w:val="18"/>
                <w:szCs w:val="18"/>
              </w:rPr>
              <w:t>、</w:t>
            </w:r>
            <w:r>
              <w:rPr>
                <w:rFonts w:ascii="Segoe UI" w:hAnsi="Segoe UI" w:eastAsia="Segoe UI" w:cs="Segoe UI"/>
                <w:color w:val="auto"/>
                <w:sz w:val="18"/>
                <w:szCs w:val="18"/>
                <w:shd w:val="clear" w:color="auto" w:fill="FFFFFF"/>
              </w:rPr>
              <w:t>造浪设备机房</w:t>
            </w:r>
          </w:p>
        </w:tc>
        <w:tc>
          <w:tcPr>
            <w:tcW w:w="682" w:type="pct"/>
            <w:shd w:val="clear" w:color="auto" w:fill="auto"/>
            <w:vAlign w:val="center"/>
          </w:tcPr>
          <w:p w14:paraId="37E549AC">
            <w:pPr>
              <w:pStyle w:val="71"/>
              <w:spacing w:line="240" w:lineRule="auto"/>
              <w:jc w:val="center"/>
              <w:rPr>
                <w:rFonts w:cs="宋体"/>
                <w:color w:val="auto"/>
                <w:sz w:val="18"/>
                <w:szCs w:val="18"/>
              </w:rPr>
            </w:pPr>
            <w:r>
              <w:rPr>
                <w:rFonts w:cs="宋体"/>
                <w:color w:val="auto"/>
                <w:sz w:val="18"/>
                <w:szCs w:val="18"/>
              </w:rPr>
              <w:t>5.0</w:t>
            </w:r>
            <w:r>
              <w:rPr>
                <w:rFonts w:hint="eastAsia" w:cs="宋体"/>
                <w:color w:val="auto"/>
                <w:sz w:val="18"/>
                <w:szCs w:val="18"/>
              </w:rPr>
              <w:t>～</w:t>
            </w:r>
            <w:r>
              <w:rPr>
                <w:rFonts w:cs="宋体"/>
                <w:color w:val="auto"/>
                <w:sz w:val="18"/>
                <w:szCs w:val="18"/>
              </w:rPr>
              <w:t>8.0</w:t>
            </w:r>
          </w:p>
        </w:tc>
      </w:tr>
      <w:tr w14:paraId="2D0F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pct"/>
            <w:shd w:val="clear" w:color="auto" w:fill="auto"/>
            <w:vAlign w:val="center"/>
          </w:tcPr>
          <w:p w14:paraId="3F0B8649">
            <w:pPr>
              <w:pStyle w:val="71"/>
              <w:spacing w:line="240" w:lineRule="auto"/>
              <w:rPr>
                <w:rFonts w:cs="宋体"/>
                <w:color w:val="auto"/>
                <w:sz w:val="18"/>
                <w:szCs w:val="18"/>
              </w:rPr>
            </w:pPr>
            <w:r>
              <w:rPr>
                <w:rFonts w:hint="eastAsia" w:cs="宋体"/>
                <w:color w:val="auto"/>
                <w:sz w:val="18"/>
                <w:szCs w:val="18"/>
              </w:rPr>
              <w:t>吊挂设备室、调光器室、功放室、摄影设备存放室</w:t>
            </w:r>
          </w:p>
        </w:tc>
        <w:tc>
          <w:tcPr>
            <w:tcW w:w="630" w:type="pct"/>
            <w:shd w:val="clear" w:color="auto" w:fill="auto"/>
            <w:vAlign w:val="center"/>
          </w:tcPr>
          <w:p w14:paraId="5E3B9B2B">
            <w:pPr>
              <w:pStyle w:val="71"/>
              <w:spacing w:line="240" w:lineRule="auto"/>
              <w:jc w:val="center"/>
              <w:rPr>
                <w:rFonts w:cs="宋体"/>
                <w:color w:val="auto"/>
                <w:sz w:val="18"/>
                <w:szCs w:val="18"/>
              </w:rPr>
            </w:pPr>
            <w:r>
              <w:rPr>
                <w:rFonts w:cs="宋体"/>
                <w:color w:val="auto"/>
                <w:sz w:val="18"/>
                <w:szCs w:val="18"/>
              </w:rPr>
              <w:t>3.5</w:t>
            </w:r>
            <w:r>
              <w:rPr>
                <w:rFonts w:hint="eastAsia" w:cs="宋体"/>
                <w:color w:val="auto"/>
                <w:sz w:val="18"/>
                <w:szCs w:val="18"/>
              </w:rPr>
              <w:t>～</w:t>
            </w:r>
            <w:r>
              <w:rPr>
                <w:rFonts w:cs="宋体"/>
                <w:color w:val="auto"/>
                <w:sz w:val="18"/>
                <w:szCs w:val="18"/>
              </w:rPr>
              <w:t>5.0</w:t>
            </w:r>
          </w:p>
        </w:tc>
        <w:tc>
          <w:tcPr>
            <w:tcW w:w="1354" w:type="pct"/>
            <w:shd w:val="clear" w:color="auto" w:fill="auto"/>
            <w:vAlign w:val="center"/>
          </w:tcPr>
          <w:p w14:paraId="76C2BF36">
            <w:pPr>
              <w:pStyle w:val="71"/>
              <w:spacing w:line="240" w:lineRule="auto"/>
              <w:jc w:val="center"/>
              <w:rPr>
                <w:rFonts w:cs="宋体"/>
                <w:color w:val="auto"/>
                <w:sz w:val="18"/>
                <w:szCs w:val="18"/>
              </w:rPr>
            </w:pPr>
            <w:r>
              <w:rPr>
                <w:rFonts w:hint="eastAsia" w:cs="宋体"/>
                <w:color w:val="auto"/>
                <w:sz w:val="18"/>
                <w:szCs w:val="18"/>
              </w:rPr>
              <w:t>摄影棚级道具库、服装室</w:t>
            </w:r>
          </w:p>
        </w:tc>
        <w:tc>
          <w:tcPr>
            <w:tcW w:w="682" w:type="pct"/>
            <w:shd w:val="clear" w:color="auto" w:fill="auto"/>
            <w:vAlign w:val="center"/>
          </w:tcPr>
          <w:p w14:paraId="0DA6BD9D">
            <w:pPr>
              <w:pStyle w:val="71"/>
              <w:spacing w:line="240" w:lineRule="auto"/>
              <w:jc w:val="center"/>
              <w:rPr>
                <w:rFonts w:cs="宋体"/>
                <w:color w:val="auto"/>
                <w:sz w:val="18"/>
                <w:szCs w:val="18"/>
              </w:rPr>
            </w:pPr>
            <w:r>
              <w:rPr>
                <w:rFonts w:hint="eastAsia" w:cs="宋体"/>
                <w:color w:val="auto"/>
                <w:sz w:val="18"/>
                <w:szCs w:val="18"/>
              </w:rPr>
              <w:t>6.0</w:t>
            </w:r>
          </w:p>
        </w:tc>
      </w:tr>
      <w:tr w14:paraId="0919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pct"/>
            <w:shd w:val="clear" w:color="auto" w:fill="auto"/>
            <w:vAlign w:val="center"/>
          </w:tcPr>
          <w:p w14:paraId="225E3EF4">
            <w:pPr>
              <w:pStyle w:val="71"/>
              <w:spacing w:line="240" w:lineRule="auto"/>
              <w:jc w:val="center"/>
              <w:rPr>
                <w:rFonts w:cs="宋体"/>
                <w:color w:val="auto"/>
                <w:sz w:val="18"/>
                <w:szCs w:val="18"/>
              </w:rPr>
            </w:pPr>
            <w:r>
              <w:rPr>
                <w:rFonts w:hint="eastAsia" w:cs="宋体"/>
                <w:color w:val="auto"/>
                <w:sz w:val="18"/>
                <w:szCs w:val="18"/>
              </w:rPr>
              <w:t>天桥、美术制作室</w:t>
            </w:r>
          </w:p>
        </w:tc>
        <w:tc>
          <w:tcPr>
            <w:tcW w:w="630" w:type="pct"/>
            <w:shd w:val="clear" w:color="auto" w:fill="auto"/>
            <w:vAlign w:val="center"/>
          </w:tcPr>
          <w:p w14:paraId="4F5DDC5E">
            <w:pPr>
              <w:pStyle w:val="71"/>
              <w:spacing w:line="240" w:lineRule="auto"/>
              <w:jc w:val="center"/>
              <w:rPr>
                <w:rFonts w:cs="宋体"/>
                <w:color w:val="auto"/>
                <w:sz w:val="18"/>
                <w:szCs w:val="18"/>
              </w:rPr>
            </w:pPr>
            <w:r>
              <w:rPr>
                <w:rFonts w:cs="宋体"/>
                <w:color w:val="auto"/>
                <w:sz w:val="18"/>
                <w:szCs w:val="18"/>
              </w:rPr>
              <w:t>3.5</w:t>
            </w:r>
          </w:p>
        </w:tc>
        <w:tc>
          <w:tcPr>
            <w:tcW w:w="1354" w:type="pct"/>
            <w:shd w:val="clear" w:color="auto" w:fill="auto"/>
            <w:vAlign w:val="center"/>
          </w:tcPr>
          <w:p w14:paraId="36E17FEB">
            <w:pPr>
              <w:pStyle w:val="71"/>
              <w:spacing w:line="240" w:lineRule="auto"/>
              <w:jc w:val="center"/>
              <w:rPr>
                <w:rFonts w:cs="宋体"/>
                <w:color w:val="auto"/>
                <w:sz w:val="18"/>
                <w:szCs w:val="18"/>
              </w:rPr>
            </w:pPr>
            <w:r>
              <w:rPr>
                <w:rFonts w:hint="eastAsia" w:cs="宋体"/>
                <w:color w:val="auto"/>
                <w:sz w:val="18"/>
                <w:szCs w:val="18"/>
              </w:rPr>
              <w:t>四周设备天桥</w:t>
            </w:r>
          </w:p>
        </w:tc>
        <w:tc>
          <w:tcPr>
            <w:tcW w:w="682" w:type="pct"/>
            <w:shd w:val="clear" w:color="auto" w:fill="auto"/>
            <w:vAlign w:val="center"/>
          </w:tcPr>
          <w:p w14:paraId="4EDAB401">
            <w:pPr>
              <w:pStyle w:val="71"/>
              <w:spacing w:line="240" w:lineRule="auto"/>
              <w:jc w:val="center"/>
              <w:rPr>
                <w:rFonts w:cs="宋体"/>
                <w:color w:val="auto"/>
                <w:sz w:val="18"/>
                <w:szCs w:val="18"/>
              </w:rPr>
            </w:pPr>
            <w:r>
              <w:rPr>
                <w:rFonts w:hint="eastAsia" w:cs="宋体"/>
                <w:color w:val="auto"/>
                <w:sz w:val="18"/>
                <w:szCs w:val="18"/>
              </w:rPr>
              <w:t>4.0</w:t>
            </w:r>
          </w:p>
        </w:tc>
      </w:tr>
      <w:tr w14:paraId="42DA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32" w:type="pct"/>
            <w:shd w:val="clear" w:color="auto" w:fill="auto"/>
            <w:vAlign w:val="center"/>
          </w:tcPr>
          <w:p w14:paraId="1FE9D225">
            <w:pPr>
              <w:pStyle w:val="71"/>
              <w:spacing w:line="240" w:lineRule="auto"/>
              <w:jc w:val="center"/>
              <w:rPr>
                <w:rFonts w:cs="宋体"/>
                <w:color w:val="auto"/>
                <w:sz w:val="18"/>
                <w:szCs w:val="18"/>
              </w:rPr>
            </w:pPr>
            <w:r>
              <w:rPr>
                <w:rFonts w:hint="eastAsia" w:cs="宋体"/>
                <w:color w:val="auto"/>
                <w:sz w:val="18"/>
                <w:szCs w:val="18"/>
              </w:rPr>
              <w:t>化妆室、摄制组工作室、演员候场区</w:t>
            </w:r>
          </w:p>
        </w:tc>
        <w:tc>
          <w:tcPr>
            <w:tcW w:w="630" w:type="pct"/>
            <w:shd w:val="clear" w:color="auto" w:fill="auto"/>
            <w:vAlign w:val="center"/>
          </w:tcPr>
          <w:p w14:paraId="75E376C5">
            <w:pPr>
              <w:pStyle w:val="71"/>
              <w:spacing w:line="240" w:lineRule="auto"/>
              <w:jc w:val="center"/>
              <w:rPr>
                <w:rFonts w:cs="宋体"/>
                <w:color w:val="auto"/>
                <w:sz w:val="18"/>
                <w:szCs w:val="18"/>
              </w:rPr>
            </w:pPr>
            <w:r>
              <w:rPr>
                <w:rFonts w:hint="eastAsia" w:cs="宋体"/>
                <w:color w:val="auto"/>
                <w:sz w:val="18"/>
                <w:szCs w:val="18"/>
              </w:rPr>
              <w:t>2.5</w:t>
            </w:r>
          </w:p>
        </w:tc>
        <w:tc>
          <w:tcPr>
            <w:tcW w:w="1354" w:type="pct"/>
          </w:tcPr>
          <w:p w14:paraId="33AE1466">
            <w:pPr>
              <w:pStyle w:val="71"/>
              <w:spacing w:line="240" w:lineRule="auto"/>
              <w:jc w:val="center"/>
              <w:rPr>
                <w:rFonts w:cs="宋体"/>
                <w:color w:val="auto"/>
                <w:sz w:val="18"/>
                <w:szCs w:val="18"/>
              </w:rPr>
            </w:pPr>
            <w:r>
              <w:rPr>
                <w:rFonts w:cs="宋体"/>
                <w:color w:val="auto"/>
                <w:sz w:val="18"/>
                <w:szCs w:val="18"/>
              </w:rPr>
              <w:t>水下设备检修室</w:t>
            </w:r>
          </w:p>
        </w:tc>
        <w:tc>
          <w:tcPr>
            <w:tcW w:w="682" w:type="pct"/>
          </w:tcPr>
          <w:p w14:paraId="38D501C8">
            <w:pPr>
              <w:pStyle w:val="71"/>
              <w:spacing w:line="240" w:lineRule="auto"/>
              <w:jc w:val="center"/>
              <w:rPr>
                <w:rFonts w:cs="宋体"/>
                <w:color w:val="auto"/>
                <w:sz w:val="18"/>
                <w:szCs w:val="18"/>
              </w:rPr>
            </w:pPr>
            <w:r>
              <w:rPr>
                <w:rFonts w:hint="eastAsia" w:cs="宋体"/>
                <w:color w:val="auto"/>
                <w:sz w:val="18"/>
                <w:szCs w:val="18"/>
              </w:rPr>
              <w:t>8</w:t>
            </w:r>
            <w:r>
              <w:rPr>
                <w:rFonts w:cs="宋体"/>
                <w:color w:val="auto"/>
                <w:sz w:val="18"/>
                <w:szCs w:val="18"/>
              </w:rPr>
              <w:t>.0</w:t>
            </w:r>
            <w:r>
              <w:rPr>
                <w:rFonts w:hint="eastAsia" w:cs="宋体"/>
                <w:color w:val="auto"/>
                <w:sz w:val="18"/>
                <w:szCs w:val="18"/>
              </w:rPr>
              <w:t>～10</w:t>
            </w:r>
            <w:r>
              <w:rPr>
                <w:rFonts w:cs="宋体"/>
                <w:color w:val="auto"/>
                <w:sz w:val="18"/>
                <w:szCs w:val="18"/>
              </w:rPr>
              <w:t>.0</w:t>
            </w:r>
          </w:p>
        </w:tc>
      </w:tr>
    </w:tbl>
    <w:p w14:paraId="7A78EDF9">
      <w:pPr>
        <w:spacing w:before="156" w:beforeLines="50"/>
        <w:jc w:val="left"/>
        <w:rPr>
          <w:rFonts w:ascii="Segoe UI" w:hAnsi="Segoe UI" w:cs="Segoe UI"/>
          <w:color w:val="auto"/>
          <w:sz w:val="19"/>
          <w:szCs w:val="19"/>
          <w:shd w:val="clear" w:color="auto" w:fill="FFFFFF"/>
        </w:rPr>
      </w:pPr>
      <w:r>
        <w:rPr>
          <w:rFonts w:hint="eastAsia" w:ascii="宋体" w:hAnsi="宋体" w:cs="宋体"/>
          <w:color w:val="auto"/>
          <w:sz w:val="18"/>
          <w:szCs w:val="18"/>
        </w:rPr>
        <w:t>注：1  当摄影棚需进出道具车辆或大型设备车辆时，活荷载取上限值或按实际情况提高；</w:t>
      </w:r>
    </w:p>
    <w:p w14:paraId="4D17B5F9">
      <w:pPr>
        <w:ind w:left="0" w:leftChars="0" w:firstLine="0" w:firstLineChars="0"/>
        <w:jc w:val="left"/>
        <w:rPr>
          <w:rFonts w:ascii="Segoe UI" w:hAnsi="Segoe UI" w:eastAsia="Segoe UI" w:cs="Segoe UI"/>
          <w:color w:val="auto"/>
          <w:sz w:val="19"/>
          <w:szCs w:val="19"/>
          <w:shd w:val="clear" w:color="auto" w:fill="FFFFFF"/>
        </w:rPr>
      </w:pPr>
      <w:r>
        <w:rPr>
          <w:rFonts w:hint="eastAsia" w:ascii="Segoe UI" w:hAnsi="Segoe UI" w:cs="Segoe UI"/>
          <w:color w:val="auto"/>
          <w:sz w:val="19"/>
          <w:szCs w:val="19"/>
          <w:shd w:val="clear" w:color="auto" w:fill="FFFFFF"/>
        </w:rPr>
        <w:t xml:space="preserve">2 </w:t>
      </w:r>
      <w:r>
        <w:rPr>
          <w:rFonts w:ascii="Segoe UI" w:hAnsi="Segoe UI" w:eastAsia="Segoe UI" w:cs="Segoe UI"/>
          <w:color w:val="auto"/>
          <w:sz w:val="19"/>
          <w:szCs w:val="19"/>
          <w:shd w:val="clear" w:color="auto" w:fill="FFFFFF"/>
        </w:rPr>
        <w:t>设备机房荷载取值应考虑设备重量、安装及检修荷载，对重型设备区域尚应进行局部受压承载力验算</w:t>
      </w:r>
      <w:r>
        <w:rPr>
          <w:rFonts w:hint="eastAsia" w:ascii="Segoe UI" w:hAnsi="Segoe UI" w:eastAsia="Segoe UI" w:cs="Segoe UI"/>
          <w:color w:val="auto"/>
          <w:sz w:val="19"/>
          <w:szCs w:val="19"/>
          <w:shd w:val="clear" w:color="auto" w:fill="FFFFFF"/>
        </w:rPr>
        <w:t>；</w:t>
      </w:r>
    </w:p>
    <w:p w14:paraId="7224D048">
      <w:pPr>
        <w:ind w:left="0" w:leftChars="0" w:firstLine="0" w:firstLineChars="0"/>
        <w:jc w:val="left"/>
        <w:rPr>
          <w:rFonts w:ascii="Segoe UI" w:hAnsi="Segoe UI" w:cs="Segoe UI"/>
          <w:color w:val="auto"/>
          <w:sz w:val="19"/>
          <w:szCs w:val="19"/>
          <w:shd w:val="clear" w:color="auto" w:fill="FFFFFF"/>
        </w:rPr>
      </w:pPr>
      <w:r>
        <w:rPr>
          <w:rFonts w:hint="eastAsia" w:ascii="Segoe UI" w:hAnsi="Segoe UI" w:eastAsia="Segoe UI" w:cs="Segoe UI"/>
          <w:color w:val="auto"/>
          <w:sz w:val="19"/>
          <w:szCs w:val="19"/>
          <w:shd w:val="clear" w:color="auto" w:fill="FFFFFF"/>
        </w:rPr>
        <w:t xml:space="preserve">3 </w:t>
      </w:r>
      <w:r>
        <w:rPr>
          <w:rFonts w:ascii="Segoe UI" w:hAnsi="Segoe UI" w:eastAsia="Segoe UI" w:cs="Segoe UI"/>
          <w:color w:val="auto"/>
          <w:sz w:val="19"/>
          <w:szCs w:val="19"/>
          <w:shd w:val="clear" w:color="auto" w:fill="FFFFFF"/>
        </w:rPr>
        <w:t>摄影棚级道具库、服装室荷载应考虑货物堆放高度及密集存储方式</w:t>
      </w:r>
      <w:r>
        <w:rPr>
          <w:rFonts w:hint="eastAsia" w:ascii="Segoe UI" w:hAnsi="Segoe UI" w:cs="Segoe UI"/>
          <w:color w:val="auto"/>
          <w:sz w:val="19"/>
          <w:szCs w:val="19"/>
          <w:shd w:val="clear" w:color="auto" w:fill="FFFFFF"/>
        </w:rPr>
        <w:t>。</w:t>
      </w:r>
    </w:p>
    <w:p w14:paraId="18B60DE4">
      <w:pPr>
        <w:numPr>
          <w:ilvl w:val="0"/>
          <w:numId w:val="86"/>
        </w:numPr>
        <w:spacing w:line="360" w:lineRule="auto"/>
        <w:jc w:val="left"/>
        <w:rPr>
          <w:rFonts w:cs="宋体"/>
          <w:color w:val="auto"/>
        </w:rPr>
      </w:pPr>
      <w:r>
        <w:rPr>
          <w:rFonts w:hint="eastAsia" w:cs="宋体"/>
          <w:color w:val="auto"/>
        </w:rPr>
        <w:t>摄影棚内局部设置大型机械设备时，应对其支承部位的楼（地）面结构进行局部验算，考虑设备重量及运行时的最不利荷载效应。</w:t>
      </w:r>
    </w:p>
    <w:p w14:paraId="3AD3D0FB">
      <w:pPr>
        <w:numPr>
          <w:ilvl w:val="0"/>
          <w:numId w:val="86"/>
        </w:numPr>
        <w:spacing w:line="360" w:lineRule="auto"/>
        <w:jc w:val="left"/>
        <w:rPr>
          <w:rFonts w:hint="eastAsia" w:cs="宋体"/>
          <w:color w:val="auto"/>
        </w:rPr>
      </w:pPr>
      <w:r>
        <w:rPr>
          <w:rFonts w:hint="eastAsia" w:cs="宋体"/>
          <w:color w:val="auto"/>
        </w:rPr>
        <w:t>摄影棚</w:t>
      </w:r>
      <w:r>
        <w:rPr>
          <w:rFonts w:ascii="Segoe UI" w:hAnsi="Segoe UI" w:eastAsia="Segoe UI" w:cs="Segoe UI"/>
          <w:i w:val="0"/>
          <w:iCs w:val="0"/>
          <w:caps w:val="0"/>
          <w:color w:val="auto"/>
          <w:spacing w:val="0"/>
          <w:sz w:val="21"/>
          <w:szCs w:val="21"/>
          <w:shd w:val="clear" w:fill="FFFFFF"/>
        </w:rPr>
        <w:t>（含XR摄影棚、动作捕捉摄影棚</w:t>
      </w:r>
      <w:r>
        <w:rPr>
          <w:rFonts w:hint="eastAsia" w:ascii="Segoe UI" w:hAnsi="Segoe UI" w:eastAsia="宋体" w:cs="Segoe UI"/>
          <w:i w:val="0"/>
          <w:iCs w:val="0"/>
          <w:caps w:val="0"/>
          <w:color w:val="auto"/>
          <w:spacing w:val="0"/>
          <w:sz w:val="21"/>
          <w:szCs w:val="21"/>
          <w:shd w:val="clear" w:fill="FFFFFF"/>
          <w:lang w:eastAsia="zh-CN"/>
        </w:rPr>
        <w:t>、</w:t>
      </w:r>
      <w:r>
        <w:rPr>
          <w:rFonts w:hint="eastAsia" w:ascii="Segoe UI" w:hAnsi="Segoe UI" w:eastAsia="宋体" w:cs="Segoe UI"/>
          <w:i w:val="0"/>
          <w:iCs w:val="0"/>
          <w:caps w:val="0"/>
          <w:color w:val="auto"/>
          <w:spacing w:val="0"/>
          <w:sz w:val="21"/>
          <w:szCs w:val="21"/>
          <w:shd w:val="clear" w:fill="FFFFFF"/>
          <w:lang w:val="en-US" w:eastAsia="zh-CN"/>
        </w:rPr>
        <w:t>水下摄影棚</w:t>
      </w:r>
      <w:r>
        <w:rPr>
          <w:rFonts w:ascii="Segoe UI" w:hAnsi="Segoe UI" w:eastAsia="Segoe UI" w:cs="Segoe UI"/>
          <w:i w:val="0"/>
          <w:iCs w:val="0"/>
          <w:caps w:val="0"/>
          <w:color w:val="auto"/>
          <w:spacing w:val="0"/>
          <w:sz w:val="21"/>
          <w:szCs w:val="21"/>
          <w:shd w:val="clear" w:fill="FFFFFF"/>
        </w:rPr>
        <w:t>）顶部</w:t>
      </w:r>
      <w:r>
        <w:rPr>
          <w:rFonts w:hint="eastAsia" w:ascii="Segoe UI" w:hAnsi="Segoe UI" w:eastAsia="宋体" w:cs="Segoe UI"/>
          <w:i w:val="0"/>
          <w:iCs w:val="0"/>
          <w:caps w:val="0"/>
          <w:color w:val="auto"/>
          <w:spacing w:val="0"/>
          <w:sz w:val="21"/>
          <w:szCs w:val="21"/>
          <w:shd w:val="clear" w:fill="FFFFFF"/>
          <w:lang w:val="en-US" w:eastAsia="zh-CN"/>
        </w:rPr>
        <w:t>屋盖</w:t>
      </w:r>
      <w:r>
        <w:rPr>
          <w:rFonts w:ascii="Segoe UI" w:hAnsi="Segoe UI" w:eastAsia="Segoe UI" w:cs="Segoe UI"/>
          <w:i w:val="0"/>
          <w:iCs w:val="0"/>
          <w:caps w:val="0"/>
          <w:color w:val="auto"/>
          <w:spacing w:val="0"/>
          <w:sz w:val="21"/>
          <w:szCs w:val="21"/>
          <w:shd w:val="clear" w:fill="FFFFFF"/>
        </w:rPr>
        <w:t>的</w:t>
      </w:r>
      <w:r>
        <w:rPr>
          <w:rFonts w:hint="default" w:ascii="Segoe UI" w:hAnsi="Segoe UI" w:eastAsia="Segoe UI" w:cs="Segoe UI"/>
          <w:i w:val="0"/>
          <w:iCs w:val="0"/>
          <w:caps w:val="0"/>
          <w:color w:val="auto"/>
          <w:spacing w:val="0"/>
          <w:sz w:val="21"/>
          <w:szCs w:val="21"/>
          <w:shd w:val="clear" w:fill="FFFFFF"/>
        </w:rPr>
        <w:t>吊挂静荷载</w:t>
      </w:r>
      <w:r>
        <w:rPr>
          <w:rFonts w:ascii="Segoe UI" w:hAnsi="Segoe UI" w:eastAsia="Segoe UI" w:cs="Segoe UI"/>
          <w:i w:val="0"/>
          <w:iCs w:val="0"/>
          <w:caps w:val="0"/>
          <w:color w:val="auto"/>
          <w:spacing w:val="0"/>
          <w:sz w:val="21"/>
          <w:szCs w:val="21"/>
          <w:shd w:val="clear" w:fill="FFFFFF"/>
        </w:rPr>
        <w:t>标准值</w:t>
      </w:r>
      <w:r>
        <w:rPr>
          <w:rFonts w:hint="eastAsia" w:ascii="Segoe UI" w:hAnsi="Segoe UI" w:eastAsia="宋体" w:cs="Segoe UI"/>
          <w:i w:val="0"/>
          <w:iCs w:val="0"/>
          <w:caps w:val="0"/>
          <w:color w:val="auto"/>
          <w:spacing w:val="0"/>
          <w:sz w:val="21"/>
          <w:szCs w:val="21"/>
          <w:shd w:val="clear" w:fill="FFFFFF"/>
          <w:lang w:eastAsia="zh-CN"/>
        </w:rPr>
        <w:t>，</w:t>
      </w:r>
      <w:r>
        <w:rPr>
          <w:rFonts w:hint="default" w:ascii="Segoe UI" w:hAnsi="Segoe UI" w:eastAsia="Segoe UI" w:cs="Segoe UI"/>
          <w:i w:val="0"/>
          <w:iCs w:val="0"/>
          <w:caps w:val="0"/>
          <w:color w:val="auto"/>
          <w:spacing w:val="0"/>
          <w:sz w:val="21"/>
          <w:szCs w:val="21"/>
          <w:shd w:val="clear" w:fill="FFFFFF"/>
        </w:rPr>
        <w:t>应符合下列规定：</w:t>
      </w:r>
    </w:p>
    <w:p w14:paraId="6F2E7810">
      <w:pPr>
        <w:numPr>
          <w:ilvl w:val="0"/>
          <w:numId w:val="87"/>
        </w:numPr>
        <w:spacing w:line="360" w:lineRule="auto"/>
        <w:ind w:firstLine="420" w:firstLineChars="200"/>
        <w:jc w:val="left"/>
        <w:rPr>
          <w:rFonts w:hint="default" w:ascii="Segoe UI" w:hAnsi="Segoe UI" w:eastAsia="宋体" w:cs="Segoe UI"/>
          <w:color w:val="auto"/>
          <w:szCs w:val="20"/>
          <w:shd w:val="clear" w:color="auto" w:fill="FFFFFF"/>
        </w:rPr>
      </w:pPr>
      <w:r>
        <w:rPr>
          <w:rFonts w:hint="default" w:ascii="Segoe UI" w:hAnsi="Segoe UI" w:eastAsia="宋体" w:cs="Segoe UI"/>
          <w:color w:val="auto"/>
          <w:szCs w:val="20"/>
          <w:shd w:val="clear" w:color="auto" w:fill="FFFFFF"/>
        </w:rPr>
        <w:t>初步设计</w:t>
      </w:r>
      <w:r>
        <w:rPr>
          <w:rFonts w:hint="eastAsia" w:ascii="Segoe UI" w:hAnsi="Segoe UI" w:eastAsia="宋体" w:cs="Segoe UI"/>
          <w:color w:val="auto"/>
          <w:szCs w:val="20"/>
          <w:shd w:val="clear" w:color="auto" w:fill="FFFFFF"/>
          <w:lang w:val="en-US" w:eastAsia="zh-CN"/>
        </w:rPr>
        <w:t>时</w:t>
      </w:r>
      <w:r>
        <w:rPr>
          <w:rFonts w:hint="default" w:ascii="Segoe UI" w:hAnsi="Segoe UI" w:eastAsia="宋体" w:cs="Segoe UI"/>
          <w:color w:val="auto"/>
          <w:szCs w:val="20"/>
          <w:shd w:val="clear" w:color="auto" w:fill="FFFFFF"/>
        </w:rPr>
        <w:t>，</w:t>
      </w:r>
      <w:r>
        <w:rPr>
          <w:rFonts w:hint="eastAsia" w:ascii="Segoe UI" w:hAnsi="Segoe UI" w:eastAsia="宋体" w:cs="Segoe UI"/>
          <w:color w:val="auto"/>
          <w:szCs w:val="20"/>
          <w:shd w:val="clear" w:color="auto" w:fill="FFFFFF"/>
          <w:lang w:val="en-US" w:eastAsia="zh-CN"/>
        </w:rPr>
        <w:t>其</w:t>
      </w:r>
      <w:r>
        <w:rPr>
          <w:rFonts w:hint="default" w:ascii="Segoe UI" w:hAnsi="Segoe UI" w:eastAsia="宋体" w:cs="Segoe UI"/>
          <w:color w:val="auto"/>
          <w:szCs w:val="20"/>
          <w:shd w:val="clear" w:color="auto" w:fill="FFFFFF"/>
        </w:rPr>
        <w:t>标准值可按不小于1.0 kN/㎡估算</w:t>
      </w:r>
      <w:r>
        <w:rPr>
          <w:rFonts w:hint="eastAsia" w:ascii="Segoe UI" w:hAnsi="Segoe UI" w:eastAsia="宋体" w:cs="Segoe UI"/>
          <w:color w:val="auto"/>
          <w:szCs w:val="20"/>
          <w:shd w:val="clear" w:color="auto" w:fill="FFFFFF"/>
          <w:lang w:eastAsia="zh-CN"/>
        </w:rPr>
        <w:t>；</w:t>
      </w:r>
      <w:r>
        <w:rPr>
          <w:rFonts w:hint="eastAsia" w:ascii="Segoe UI" w:hAnsi="Segoe UI" w:eastAsia="宋体" w:cs="Segoe UI"/>
          <w:color w:val="auto"/>
          <w:szCs w:val="20"/>
          <w:shd w:val="clear" w:color="auto" w:fill="FFFFFF"/>
          <w:lang w:val="en-US" w:eastAsia="zh-CN"/>
        </w:rPr>
        <w:t>该值应包含结构转换层</w:t>
      </w:r>
      <w:r>
        <w:rPr>
          <w:rFonts w:hint="default" w:ascii="Segoe UI" w:hAnsi="Segoe UI" w:eastAsia="宋体" w:cs="Segoe UI"/>
          <w:color w:val="auto"/>
          <w:szCs w:val="20"/>
          <w:shd w:val="clear" w:color="auto" w:fill="FFFFFF"/>
          <w:lang w:val="en-US" w:eastAsia="zh-CN"/>
        </w:rPr>
        <w:t>、</w:t>
      </w:r>
      <w:r>
        <w:rPr>
          <w:rFonts w:hint="eastAsia" w:ascii="Segoe UI" w:hAnsi="Segoe UI" w:eastAsia="宋体" w:cs="Segoe UI"/>
          <w:color w:val="auto"/>
          <w:szCs w:val="20"/>
          <w:shd w:val="clear" w:color="auto" w:fill="FFFFFF"/>
          <w:lang w:val="en-US" w:eastAsia="zh-CN"/>
        </w:rPr>
        <w:t>顶棚隔声吸声层</w:t>
      </w:r>
      <w:r>
        <w:rPr>
          <w:rFonts w:hint="default" w:ascii="Segoe UI" w:hAnsi="Segoe UI" w:eastAsia="宋体" w:cs="Segoe UI"/>
          <w:color w:val="auto"/>
          <w:szCs w:val="20"/>
          <w:shd w:val="clear" w:color="auto" w:fill="FFFFFF"/>
        </w:rPr>
        <w:t>、风水电设备管线</w:t>
      </w:r>
      <w:r>
        <w:rPr>
          <w:rFonts w:hint="eastAsia" w:ascii="Segoe UI" w:hAnsi="Segoe UI" w:eastAsia="宋体" w:cs="Segoe UI"/>
          <w:color w:val="auto"/>
          <w:szCs w:val="20"/>
          <w:shd w:val="clear" w:color="auto" w:fill="FFFFFF"/>
          <w:lang w:eastAsia="zh-CN"/>
        </w:rPr>
        <w:t>、</w:t>
      </w:r>
      <w:r>
        <w:rPr>
          <w:rFonts w:hint="default" w:ascii="Segoe UI" w:hAnsi="Segoe UI" w:eastAsia="宋体" w:cs="Segoe UI"/>
          <w:color w:val="auto"/>
          <w:szCs w:val="20"/>
          <w:shd w:val="clear" w:color="auto" w:fill="FFFFFF"/>
        </w:rPr>
        <w:t>天桥层及固定设备等自重</w:t>
      </w:r>
      <w:r>
        <w:rPr>
          <w:rFonts w:hint="eastAsia" w:ascii="Segoe UI" w:hAnsi="Segoe UI" w:eastAsia="宋体" w:cs="Segoe UI"/>
          <w:color w:val="auto"/>
          <w:szCs w:val="20"/>
          <w:shd w:val="clear" w:color="auto" w:fill="FFFFFF"/>
          <w:lang w:eastAsia="zh-CN"/>
        </w:rPr>
        <w:t>；</w:t>
      </w:r>
    </w:p>
    <w:p w14:paraId="172BFB46">
      <w:pPr>
        <w:numPr>
          <w:ilvl w:val="0"/>
          <w:numId w:val="87"/>
        </w:numPr>
        <w:spacing w:line="360" w:lineRule="auto"/>
        <w:ind w:firstLine="420" w:firstLineChars="200"/>
        <w:jc w:val="left"/>
        <w:rPr>
          <w:rFonts w:hint="eastAsia" w:ascii="Segoe UI" w:hAnsi="Segoe UI" w:eastAsia="Segoe UI" w:cs="Segoe UI"/>
          <w:i w:val="0"/>
          <w:iCs w:val="0"/>
          <w:caps w:val="0"/>
          <w:color w:val="auto"/>
          <w:spacing w:val="0"/>
          <w:sz w:val="19"/>
          <w:szCs w:val="19"/>
          <w:shd w:val="clear" w:fill="FFFFFF"/>
        </w:rPr>
      </w:pPr>
      <w:r>
        <w:rPr>
          <w:rFonts w:hint="default" w:ascii="Segoe UI" w:hAnsi="Segoe UI" w:eastAsia="宋体" w:cs="Segoe UI"/>
          <w:color w:val="auto"/>
          <w:szCs w:val="20"/>
          <w:shd w:val="clear" w:color="auto" w:fill="FFFFFF"/>
        </w:rPr>
        <w:t>施工图设计</w:t>
      </w:r>
      <w:r>
        <w:rPr>
          <w:rFonts w:hint="eastAsia" w:ascii="Segoe UI" w:hAnsi="Segoe UI" w:eastAsia="宋体" w:cs="Segoe UI"/>
          <w:color w:val="auto"/>
          <w:szCs w:val="20"/>
          <w:shd w:val="clear" w:color="auto" w:fill="FFFFFF"/>
          <w:lang w:val="en-US" w:eastAsia="zh-CN"/>
        </w:rPr>
        <w:t>时</w:t>
      </w:r>
      <w:r>
        <w:rPr>
          <w:rFonts w:hint="default" w:ascii="Segoe UI" w:hAnsi="Segoe UI" w:eastAsia="宋体" w:cs="Segoe UI"/>
          <w:color w:val="auto"/>
          <w:szCs w:val="20"/>
          <w:shd w:val="clear" w:color="auto" w:fill="FFFFFF"/>
        </w:rPr>
        <w:t>，应根据</w:t>
      </w:r>
      <w:r>
        <w:rPr>
          <w:rFonts w:hint="eastAsia" w:ascii="Segoe UI" w:hAnsi="Segoe UI" w:eastAsia="宋体" w:cs="Segoe UI"/>
          <w:color w:val="auto"/>
          <w:szCs w:val="20"/>
          <w:shd w:val="clear" w:color="auto" w:fill="FFFFFF"/>
          <w:lang w:val="en-US" w:eastAsia="zh-CN"/>
        </w:rPr>
        <w:t>各</w:t>
      </w:r>
      <w:r>
        <w:rPr>
          <w:rFonts w:hint="default" w:ascii="Segoe UI" w:hAnsi="Segoe UI" w:eastAsia="宋体" w:cs="Segoe UI"/>
          <w:color w:val="auto"/>
          <w:szCs w:val="20"/>
          <w:shd w:val="clear" w:color="auto" w:fill="FFFFFF"/>
        </w:rPr>
        <w:t>专业提供的设备布置图与荷载条件进行复核与计算。</w:t>
      </w:r>
    </w:p>
    <w:p w14:paraId="1D00F1F5">
      <w:pPr>
        <w:numPr>
          <w:ilvl w:val="0"/>
          <w:numId w:val="86"/>
        </w:numPr>
        <w:spacing w:line="360" w:lineRule="auto"/>
        <w:jc w:val="left"/>
        <w:rPr>
          <w:rFonts w:hint="eastAsia" w:cs="宋体"/>
          <w:color w:val="auto"/>
        </w:rPr>
      </w:pPr>
      <w:r>
        <w:rPr>
          <w:rFonts w:hint="default" w:cs="宋体"/>
          <w:color w:val="auto"/>
        </w:rPr>
        <w:t>摄影棚（含XR摄影棚、动作捕捉摄影棚</w:t>
      </w:r>
      <w:r>
        <w:rPr>
          <w:rFonts w:hint="eastAsia" w:cs="宋体"/>
          <w:color w:val="auto"/>
          <w:lang w:eastAsia="zh-CN"/>
        </w:rPr>
        <w:t>、</w:t>
      </w:r>
      <w:r>
        <w:rPr>
          <w:rFonts w:hint="eastAsia" w:cs="宋体"/>
          <w:color w:val="auto"/>
          <w:lang w:val="en-US" w:eastAsia="zh-CN"/>
        </w:rPr>
        <w:t>水下摄影棚</w:t>
      </w:r>
      <w:r>
        <w:rPr>
          <w:rFonts w:hint="default" w:cs="宋体"/>
          <w:color w:val="auto"/>
        </w:rPr>
        <w:t>）顶部</w:t>
      </w:r>
      <w:r>
        <w:rPr>
          <w:rFonts w:hint="eastAsia" w:cs="宋体"/>
          <w:color w:val="auto"/>
          <w:lang w:val="en-US" w:eastAsia="zh-CN"/>
        </w:rPr>
        <w:t>屋盖</w:t>
      </w:r>
      <w:r>
        <w:rPr>
          <w:rFonts w:hint="default" w:cs="宋体"/>
          <w:color w:val="auto"/>
        </w:rPr>
        <w:t>的吊挂活荷载标准值</w:t>
      </w:r>
      <w:r>
        <w:rPr>
          <w:rFonts w:hint="eastAsia" w:cs="宋体"/>
          <w:color w:val="auto"/>
          <w:lang w:eastAsia="zh-CN"/>
        </w:rPr>
        <w:t>，</w:t>
      </w:r>
      <w:r>
        <w:rPr>
          <w:rFonts w:hint="default" w:cs="宋体"/>
          <w:color w:val="auto"/>
        </w:rPr>
        <w:t>应符合下列规定：</w:t>
      </w:r>
    </w:p>
    <w:p w14:paraId="4D339A13">
      <w:pPr>
        <w:numPr>
          <w:ilvl w:val="0"/>
          <w:numId w:val="88"/>
        </w:numPr>
        <w:spacing w:line="360" w:lineRule="auto"/>
        <w:ind w:firstLine="420" w:firstLineChars="200"/>
        <w:jc w:val="left"/>
        <w:rPr>
          <w:rFonts w:hint="eastAsia" w:ascii="Segoe UI" w:hAnsi="Segoe UI" w:eastAsia="宋体" w:cs="Segoe UI"/>
          <w:color w:val="auto"/>
          <w:szCs w:val="20"/>
          <w:shd w:val="clear" w:color="auto" w:fill="FFFFFF"/>
        </w:rPr>
      </w:pPr>
      <w:r>
        <w:rPr>
          <w:rFonts w:hint="default" w:ascii="Segoe UI" w:hAnsi="Segoe UI" w:eastAsia="宋体" w:cs="Segoe UI"/>
          <w:color w:val="auto"/>
          <w:szCs w:val="20"/>
          <w:shd w:val="clear" w:color="auto" w:fill="FFFFFF"/>
        </w:rPr>
        <w:t>初步设计</w:t>
      </w:r>
      <w:r>
        <w:rPr>
          <w:rFonts w:hint="eastAsia" w:ascii="Segoe UI" w:hAnsi="Segoe UI" w:eastAsia="宋体" w:cs="Segoe UI"/>
          <w:color w:val="auto"/>
          <w:szCs w:val="20"/>
          <w:shd w:val="clear" w:color="auto" w:fill="FFFFFF"/>
          <w:lang w:val="en-US" w:eastAsia="zh-CN"/>
        </w:rPr>
        <w:t>时</w:t>
      </w:r>
      <w:r>
        <w:rPr>
          <w:rFonts w:hint="default" w:ascii="Segoe UI" w:hAnsi="Segoe UI" w:eastAsia="宋体" w:cs="Segoe UI"/>
          <w:color w:val="auto"/>
          <w:szCs w:val="20"/>
          <w:shd w:val="clear" w:color="auto" w:fill="FFFFFF"/>
        </w:rPr>
        <w:t xml:space="preserve">，可按不小于 3.5 kN/㎡ </w:t>
      </w:r>
      <w:r>
        <w:rPr>
          <w:rFonts w:hint="eastAsia" w:ascii="Segoe UI" w:hAnsi="Segoe UI" w:eastAsia="宋体" w:cs="Segoe UI"/>
          <w:color w:val="auto"/>
          <w:szCs w:val="20"/>
          <w:shd w:val="clear" w:color="auto" w:fill="FFFFFF"/>
          <w:lang w:val="en-US" w:eastAsia="zh-CN"/>
        </w:rPr>
        <w:t>的</w:t>
      </w:r>
      <w:r>
        <w:rPr>
          <w:rFonts w:hint="default" w:ascii="Segoe UI" w:hAnsi="Segoe UI" w:eastAsia="宋体" w:cs="Segoe UI"/>
          <w:color w:val="auto"/>
          <w:szCs w:val="20"/>
          <w:shd w:val="clear" w:color="auto" w:fill="FFFFFF"/>
        </w:rPr>
        <w:t>等效均布活荷载取值</w:t>
      </w:r>
      <w:r>
        <w:rPr>
          <w:rFonts w:hint="eastAsia" w:ascii="Segoe UI" w:hAnsi="Segoe UI" w:eastAsia="宋体" w:cs="Segoe UI"/>
          <w:color w:val="auto"/>
          <w:szCs w:val="20"/>
          <w:shd w:val="clear" w:color="auto" w:fill="FFFFFF"/>
          <w:lang w:eastAsia="zh-CN"/>
        </w:rPr>
        <w:t>，</w:t>
      </w:r>
      <w:r>
        <w:rPr>
          <w:rFonts w:hint="eastAsia" w:ascii="Segoe UI" w:hAnsi="Segoe UI" w:eastAsia="宋体" w:cs="Segoe UI"/>
          <w:color w:val="auto"/>
          <w:szCs w:val="20"/>
          <w:shd w:val="clear" w:color="auto" w:fill="FFFFFF"/>
          <w:lang w:val="en-US" w:eastAsia="zh-CN"/>
        </w:rPr>
        <w:t>该值应包含</w:t>
      </w:r>
      <w:r>
        <w:rPr>
          <w:rFonts w:hint="default" w:ascii="Segoe UI" w:hAnsi="Segoe UI" w:eastAsia="宋体" w:cs="Segoe UI"/>
          <w:color w:val="auto"/>
          <w:szCs w:val="20"/>
          <w:shd w:val="clear" w:color="auto" w:fill="FFFFFF"/>
        </w:rPr>
        <w:t>天桥层活荷载与单点吊机悬吊荷载</w:t>
      </w:r>
      <w:r>
        <w:rPr>
          <w:rFonts w:hint="eastAsia" w:ascii="Segoe UI" w:hAnsi="Segoe UI" w:eastAsia="宋体" w:cs="Segoe UI"/>
          <w:color w:val="auto"/>
          <w:szCs w:val="20"/>
          <w:shd w:val="clear" w:color="auto" w:fill="FFFFFF"/>
          <w:lang w:eastAsia="zh-CN"/>
        </w:rPr>
        <w:t>。</w:t>
      </w:r>
    </w:p>
    <w:p w14:paraId="64076442">
      <w:pPr>
        <w:numPr>
          <w:ilvl w:val="0"/>
          <w:numId w:val="88"/>
        </w:numPr>
        <w:spacing w:line="360" w:lineRule="auto"/>
        <w:ind w:firstLine="420" w:firstLineChars="200"/>
        <w:jc w:val="left"/>
        <w:rPr>
          <w:rFonts w:hint="default" w:ascii="Segoe UI" w:hAnsi="Segoe UI" w:eastAsia="宋体" w:cs="Segoe UI"/>
          <w:color w:val="auto"/>
          <w:szCs w:val="20"/>
          <w:shd w:val="clear" w:color="auto" w:fill="FFFFFF"/>
          <w:lang w:val="en-US" w:eastAsia="zh-CN"/>
        </w:rPr>
      </w:pPr>
      <w:r>
        <w:rPr>
          <w:rFonts w:hint="default" w:ascii="Segoe UI" w:hAnsi="Segoe UI" w:eastAsia="宋体" w:cs="Segoe UI"/>
          <w:color w:val="auto"/>
          <w:szCs w:val="20"/>
          <w:shd w:val="clear" w:color="auto" w:fill="FFFFFF"/>
          <w:lang w:val="en-US" w:eastAsia="zh-CN"/>
        </w:rPr>
        <w:t>施工图设计</w:t>
      </w:r>
      <w:r>
        <w:rPr>
          <w:rFonts w:hint="eastAsia" w:ascii="Segoe UI" w:hAnsi="Segoe UI" w:eastAsia="宋体" w:cs="Segoe UI"/>
          <w:color w:val="auto"/>
          <w:szCs w:val="20"/>
          <w:shd w:val="clear" w:color="auto" w:fill="FFFFFF"/>
          <w:lang w:val="en-US" w:eastAsia="zh-CN"/>
        </w:rPr>
        <w:t>时</w:t>
      </w:r>
      <w:r>
        <w:rPr>
          <w:rFonts w:hint="default" w:ascii="Segoe UI" w:hAnsi="Segoe UI" w:eastAsia="宋体" w:cs="Segoe UI"/>
          <w:color w:val="auto"/>
          <w:szCs w:val="20"/>
          <w:shd w:val="clear" w:color="auto" w:fill="FFFFFF"/>
          <w:lang w:val="en-US" w:eastAsia="zh-CN"/>
        </w:rPr>
        <w:t>，应根据工艺</w:t>
      </w:r>
      <w:r>
        <w:rPr>
          <w:rFonts w:hint="eastAsia" w:ascii="Segoe UI" w:hAnsi="Segoe UI" w:eastAsia="宋体" w:cs="Segoe UI"/>
          <w:color w:val="auto"/>
          <w:szCs w:val="20"/>
          <w:shd w:val="clear" w:color="auto" w:fill="FFFFFF"/>
          <w:lang w:val="en-US" w:eastAsia="zh-CN"/>
        </w:rPr>
        <w:t>资料</w:t>
      </w:r>
      <w:r>
        <w:rPr>
          <w:rFonts w:hint="default" w:ascii="Segoe UI" w:hAnsi="Segoe UI" w:eastAsia="宋体" w:cs="Segoe UI"/>
          <w:color w:val="auto"/>
          <w:szCs w:val="20"/>
          <w:shd w:val="clear" w:color="auto" w:fill="FFFFFF"/>
        </w:rPr>
        <w:t>进行复核</w:t>
      </w:r>
      <w:r>
        <w:rPr>
          <w:rFonts w:hint="eastAsia" w:ascii="Segoe UI" w:hAnsi="Segoe UI" w:eastAsia="宋体" w:cs="Segoe UI"/>
          <w:color w:val="auto"/>
          <w:szCs w:val="20"/>
          <w:shd w:val="clear" w:color="auto" w:fill="FFFFFF"/>
          <w:lang w:eastAsia="zh-CN"/>
        </w:rPr>
        <w:t>，</w:t>
      </w:r>
      <w:r>
        <w:rPr>
          <w:rFonts w:hint="eastAsia" w:ascii="Segoe UI" w:hAnsi="Segoe UI" w:eastAsia="宋体" w:cs="Segoe UI"/>
          <w:color w:val="auto"/>
          <w:szCs w:val="20"/>
          <w:shd w:val="clear" w:color="auto" w:fill="FFFFFF"/>
          <w:lang w:val="en-US" w:eastAsia="zh-CN"/>
        </w:rPr>
        <w:t>并核算以下荷载</w:t>
      </w:r>
      <w:r>
        <w:rPr>
          <w:rFonts w:hint="default" w:ascii="Segoe UI" w:hAnsi="Segoe UI" w:eastAsia="宋体" w:cs="Segoe UI"/>
          <w:color w:val="auto"/>
          <w:szCs w:val="20"/>
          <w:shd w:val="clear" w:color="auto" w:fill="FFFFFF"/>
          <w:lang w:val="en-US" w:eastAsia="zh-CN"/>
        </w:rPr>
        <w:t>：</w:t>
      </w:r>
    </w:p>
    <w:p w14:paraId="427A2C40">
      <w:pPr>
        <w:numPr>
          <w:ilvl w:val="0"/>
          <w:numId w:val="89"/>
        </w:numPr>
        <w:tabs>
          <w:tab w:val="left" w:pos="0"/>
          <w:tab w:val="clear" w:pos="420"/>
        </w:tabs>
        <w:spacing w:line="360" w:lineRule="auto"/>
        <w:ind w:left="5" w:leftChars="0" w:firstLine="415" w:firstLineChars="0"/>
        <w:jc w:val="left"/>
        <w:rPr>
          <w:rFonts w:hint="default" w:ascii="Segoe UI" w:hAnsi="Segoe UI" w:eastAsia="宋体" w:cs="Segoe UI"/>
          <w:color w:val="auto"/>
          <w:szCs w:val="20"/>
          <w:shd w:val="clear" w:color="auto" w:fill="FFFFFF"/>
        </w:rPr>
      </w:pPr>
      <w:r>
        <w:rPr>
          <w:rFonts w:hint="default" w:ascii="Segoe UI" w:hAnsi="Segoe UI" w:eastAsia="宋体" w:cs="Segoe UI"/>
          <w:color w:val="auto"/>
          <w:szCs w:val="20"/>
          <w:shd w:val="clear" w:color="auto" w:fill="FFFFFF"/>
        </w:rPr>
        <w:t>天桥层均布活荷载标准值不宜小于2.5 kN/㎡；</w:t>
      </w:r>
    </w:p>
    <w:p w14:paraId="36FC76A3">
      <w:pPr>
        <w:numPr>
          <w:ilvl w:val="0"/>
          <w:numId w:val="89"/>
        </w:numPr>
        <w:tabs>
          <w:tab w:val="left" w:pos="0"/>
          <w:tab w:val="clear" w:pos="420"/>
        </w:tabs>
        <w:spacing w:line="360" w:lineRule="auto"/>
        <w:ind w:left="5" w:leftChars="0" w:firstLine="415" w:firstLineChars="0"/>
        <w:jc w:val="left"/>
        <w:rPr>
          <w:rFonts w:hint="default" w:ascii="Segoe UI" w:hAnsi="Segoe UI" w:eastAsia="宋体" w:cs="Segoe UI"/>
          <w:color w:val="auto"/>
          <w:szCs w:val="20"/>
          <w:shd w:val="clear" w:color="auto" w:fill="FFFFFF"/>
          <w:lang w:val="en-US" w:eastAsia="zh-CN"/>
        </w:rPr>
      </w:pPr>
      <w:r>
        <w:rPr>
          <w:rFonts w:hint="default" w:ascii="Segoe UI" w:hAnsi="Segoe UI" w:eastAsia="宋体" w:cs="Segoe UI"/>
          <w:color w:val="auto"/>
          <w:szCs w:val="20"/>
          <w:shd w:val="clear" w:color="auto" w:fill="FFFFFF"/>
          <w:lang w:val="en-US" w:eastAsia="zh-CN"/>
        </w:rPr>
        <w:t>单点吊机额定起吊荷载标准值不宜小于5 kN；结构整体计算时，</w:t>
      </w:r>
      <w:r>
        <w:rPr>
          <w:rFonts w:hint="eastAsia" w:ascii="Segoe UI" w:hAnsi="Segoe UI" w:eastAsia="宋体" w:cs="Segoe UI"/>
          <w:color w:val="auto"/>
          <w:szCs w:val="20"/>
          <w:shd w:val="clear" w:color="auto" w:fill="FFFFFF"/>
          <w:lang w:val="en-US" w:eastAsia="zh-CN"/>
        </w:rPr>
        <w:t>尚</w:t>
      </w:r>
      <w:r>
        <w:rPr>
          <w:rFonts w:hint="default" w:ascii="Segoe UI" w:hAnsi="Segoe UI" w:eastAsia="宋体" w:cs="Segoe UI"/>
          <w:color w:val="auto"/>
          <w:szCs w:val="20"/>
          <w:shd w:val="clear" w:color="auto" w:fill="FFFFFF"/>
          <w:lang w:val="en-US" w:eastAsia="zh-CN"/>
        </w:rPr>
        <w:t>应考虑多个吊点在最不利位置组合作用的影响，其同时使用系数可根据工程实际情况确定。</w:t>
      </w:r>
    </w:p>
    <w:p w14:paraId="5D5B0510">
      <w:pPr>
        <w:numPr>
          <w:ilvl w:val="0"/>
          <w:numId w:val="86"/>
        </w:numPr>
        <w:spacing w:line="360" w:lineRule="auto"/>
        <w:jc w:val="left"/>
        <w:rPr>
          <w:rFonts w:cs="宋体"/>
          <w:color w:val="auto"/>
        </w:rPr>
      </w:pPr>
      <w:r>
        <w:rPr>
          <w:rFonts w:hint="eastAsia" w:cs="宋体"/>
          <w:color w:val="auto"/>
        </w:rPr>
        <w:t>摄影棚墙体</w:t>
      </w:r>
      <w:bookmarkStart w:id="362" w:name="_Hlk193618288"/>
      <w:r>
        <w:rPr>
          <w:rFonts w:hint="eastAsia" w:cs="宋体"/>
          <w:color w:val="auto"/>
        </w:rPr>
        <w:t>设计时，其荷载计算应包含下列内容：</w:t>
      </w:r>
    </w:p>
    <w:p w14:paraId="635178DC">
      <w:pPr>
        <w:numPr>
          <w:ilvl w:val="0"/>
          <w:numId w:val="9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建筑外墙及外装修层自重；</w:t>
      </w:r>
    </w:p>
    <w:p w14:paraId="2B3847C3">
      <w:pPr>
        <w:numPr>
          <w:ilvl w:val="0"/>
          <w:numId w:val="9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墙面声学装修层自重；</w:t>
      </w:r>
    </w:p>
    <w:bookmarkEnd w:id="362"/>
    <w:p w14:paraId="5FC3A5B2">
      <w:pPr>
        <w:numPr>
          <w:ilvl w:val="0"/>
          <w:numId w:val="90"/>
        </w:numPr>
        <w:spacing w:line="360" w:lineRule="auto"/>
        <w:ind w:firstLine="420" w:firstLineChars="200"/>
        <w:jc w:val="left"/>
        <w:rPr>
          <w:rFonts w:ascii="Segoe UI" w:hAnsi="Segoe UI" w:cs="Segoe UI"/>
          <w:color w:val="auto"/>
          <w:shd w:val="clear" w:color="auto" w:fill="FFFFFF"/>
        </w:rPr>
      </w:pPr>
      <w:r>
        <w:rPr>
          <w:rFonts w:hint="eastAsia" w:ascii="Segoe UI" w:hAnsi="Segoe UI" w:cs="Segoe UI"/>
          <w:color w:val="auto"/>
          <w:shd w:val="clear" w:color="auto" w:fill="FFFFFF"/>
        </w:rPr>
        <w:t>固定于墙上的设备荷载，应包括大型显示屏支撑结构、重型设备基座、穿墙套管及其他永久性附属设施；</w:t>
      </w:r>
    </w:p>
    <w:p w14:paraId="6C35F13A">
      <w:pPr>
        <w:numPr>
          <w:ilvl w:val="0"/>
          <w:numId w:val="90"/>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悬挂于墙体或与墙体连接的绿幕支承框架等专项结构，其设计荷载应包括幕布自重、张紧力</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框架及附属系统（如轨道、电机）自重，其与建筑主体的连接应安全可靠</w:t>
      </w:r>
      <w:r>
        <w:rPr>
          <w:rFonts w:hint="eastAsia" w:ascii="Segoe UI" w:hAnsi="Segoe UI" w:cs="Segoe UI"/>
          <w:color w:val="auto"/>
          <w:shd w:val="clear" w:color="auto" w:fill="FFFFFF"/>
          <w:lang w:eastAsia="zh-CN"/>
        </w:rPr>
        <w:t>；</w:t>
      </w:r>
    </w:p>
    <w:p w14:paraId="020F56DC">
      <w:pPr>
        <w:numPr>
          <w:ilvl w:val="0"/>
          <w:numId w:val="90"/>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悬挂景物或飞行机构的辅助受力点，其设计荷载与间距应经计算确定</w:t>
      </w:r>
      <w:r>
        <w:rPr>
          <w:rFonts w:hint="eastAsia" w:ascii="Segoe UI" w:hAnsi="Segoe UI" w:cs="Segoe UI"/>
          <w:color w:val="auto"/>
          <w:shd w:val="clear" w:color="auto" w:fill="FFFFFF"/>
          <w:lang w:eastAsia="zh-CN"/>
        </w:rPr>
        <w:t>；</w:t>
      </w:r>
    </w:p>
    <w:p w14:paraId="397A5D15">
      <w:pPr>
        <w:numPr>
          <w:ilvl w:val="0"/>
          <w:numId w:val="90"/>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摄影棚道具门的支承结构（包括门洞过梁、边框及预埋件）应进行专项设计，其承载力计算应考虑门扇自重、悬吊荷载、风荷载、启闭动力及地震作用等全部荷载的最不利组合。</w:t>
      </w:r>
    </w:p>
    <w:p w14:paraId="45F244DA">
      <w:pPr>
        <w:numPr>
          <w:ilvl w:val="0"/>
          <w:numId w:val="86"/>
        </w:numPr>
        <w:spacing w:line="360" w:lineRule="auto"/>
        <w:jc w:val="left"/>
        <w:rPr>
          <w:rFonts w:hint="eastAsia" w:cs="宋体"/>
          <w:color w:val="auto"/>
        </w:rPr>
      </w:pPr>
      <w:r>
        <w:rPr>
          <w:rFonts w:hint="eastAsia" w:cs="宋体"/>
          <w:color w:val="auto"/>
        </w:rPr>
        <w:t>当摄影棚内规划预留灵活分隔时，结构设计应考虑活动隔断墙体的荷载取值及固定节点的设计要求。</w:t>
      </w:r>
    </w:p>
    <w:p w14:paraId="25A757D8">
      <w:pPr>
        <w:numPr>
          <w:ilvl w:val="0"/>
          <w:numId w:val="86"/>
        </w:numPr>
        <w:spacing w:line="360" w:lineRule="auto"/>
        <w:jc w:val="left"/>
        <w:rPr>
          <w:rFonts w:cs="宋体"/>
          <w:color w:val="auto"/>
        </w:rPr>
      </w:pPr>
      <w:r>
        <w:rPr>
          <w:rFonts w:hint="eastAsia" w:cs="宋体"/>
          <w:color w:val="auto"/>
        </w:rPr>
        <w:t>水下设备检修室顶板结构应考虑吊机轨道传来的集中荷载，其设计荷载应按吊机最大起重量确定。</w:t>
      </w:r>
    </w:p>
    <w:p w14:paraId="6A555D30">
      <w:pPr>
        <w:numPr>
          <w:ilvl w:val="0"/>
          <w:numId w:val="86"/>
        </w:numPr>
        <w:spacing w:line="360" w:lineRule="auto"/>
        <w:jc w:val="left"/>
        <w:rPr>
          <w:rFonts w:hint="eastAsia" w:cs="宋体"/>
          <w:color w:val="auto"/>
        </w:rPr>
      </w:pPr>
      <w:r>
        <w:rPr>
          <w:rFonts w:hint="default" w:cs="宋体"/>
          <w:color w:val="auto"/>
        </w:rPr>
        <w:t>水下摄影棚拍摄水池的结构设计，应考虑造浪等动力设备产生的循环荷载作用，并应按现行国家标准《混凝土结构设计规范》</w:t>
      </w:r>
      <w:r>
        <w:rPr>
          <w:rFonts w:hint="eastAsia" w:asciiTheme="minorEastAsia" w:hAnsiTheme="minorEastAsia" w:eastAsiaTheme="minorEastAsia" w:cstheme="minorEastAsia"/>
          <w:color w:val="auto"/>
        </w:rPr>
        <w:t>GB 50010</w:t>
      </w:r>
      <w:r>
        <w:rPr>
          <w:rFonts w:hint="default" w:cs="宋体"/>
          <w:color w:val="auto"/>
        </w:rPr>
        <w:t>的有关规定进行疲劳强度验算。</w:t>
      </w:r>
    </w:p>
    <w:p w14:paraId="71373A49">
      <w:pPr>
        <w:numPr>
          <w:ilvl w:val="0"/>
          <w:numId w:val="86"/>
        </w:numPr>
        <w:spacing w:line="360" w:lineRule="auto"/>
        <w:jc w:val="left"/>
        <w:rPr>
          <w:rFonts w:hint="eastAsia" w:cs="宋体"/>
          <w:color w:val="auto"/>
        </w:rPr>
      </w:pPr>
      <w:r>
        <w:rPr>
          <w:rFonts w:hint="eastAsia" w:cs="宋体"/>
          <w:color w:val="auto"/>
        </w:rPr>
        <w:t>当摄影棚屋面需安装或后续增设太阳能光伏系统、设备平台等设施时，应根据新增设施的实际荷载进行屋面结构荷载验算，并应对主体结构的安全性进行专项评估</w:t>
      </w:r>
      <w:r>
        <w:rPr>
          <w:rFonts w:hint="eastAsia" w:cs="宋体"/>
          <w:color w:val="auto"/>
          <w:lang w:eastAsia="zh-CN"/>
        </w:rPr>
        <w:t>。</w:t>
      </w:r>
    </w:p>
    <w:p w14:paraId="21F4DD3F">
      <w:pPr>
        <w:numPr>
          <w:ilvl w:val="0"/>
          <w:numId w:val="86"/>
        </w:numPr>
        <w:spacing w:line="360" w:lineRule="auto"/>
        <w:jc w:val="left"/>
        <w:rPr>
          <w:rFonts w:ascii="宋体" w:hAnsi="宋体" w:cs="宋体"/>
          <w:color w:val="auto"/>
        </w:rPr>
      </w:pPr>
      <w:r>
        <w:rPr>
          <w:rFonts w:ascii="宋体" w:hAnsi="宋体" w:cs="宋体"/>
          <w:color w:val="auto"/>
        </w:rPr>
        <w:t>本标准未规定的其他</w:t>
      </w:r>
      <w:r>
        <w:rPr>
          <w:rFonts w:hint="eastAsia" w:ascii="宋体" w:hAnsi="宋体" w:cs="宋体"/>
          <w:color w:val="auto"/>
        </w:rPr>
        <w:t>技术</w:t>
      </w:r>
      <w:r>
        <w:rPr>
          <w:rFonts w:ascii="宋体" w:hAnsi="宋体" w:cs="宋体"/>
          <w:color w:val="auto"/>
        </w:rPr>
        <w:t>用房和</w:t>
      </w:r>
      <w:r>
        <w:rPr>
          <w:rFonts w:hint="eastAsia" w:ascii="宋体" w:hAnsi="宋体" w:cs="宋体"/>
          <w:color w:val="auto"/>
        </w:rPr>
        <w:t>辅助</w:t>
      </w:r>
      <w:r>
        <w:rPr>
          <w:rFonts w:ascii="宋体" w:hAnsi="宋体" w:cs="宋体"/>
          <w:color w:val="auto"/>
        </w:rPr>
        <w:t>用房的楼面均布活荷载取值，应</w:t>
      </w:r>
      <w:r>
        <w:rPr>
          <w:rFonts w:hint="eastAsia" w:ascii="宋体" w:hAnsi="宋体" w:cs="宋体"/>
          <w:color w:val="auto"/>
          <w:lang w:val="en-US" w:eastAsia="zh-CN"/>
        </w:rPr>
        <w:t>符合</w:t>
      </w:r>
      <w:r>
        <w:rPr>
          <w:rFonts w:ascii="宋体" w:hAnsi="宋体" w:cs="宋体"/>
          <w:color w:val="auto"/>
        </w:rPr>
        <w:t>现行</w:t>
      </w:r>
      <w:r>
        <w:rPr>
          <w:rFonts w:hint="eastAsia" w:ascii="宋体" w:hAnsi="宋体" w:cs="宋体"/>
          <w:color w:val="auto"/>
        </w:rPr>
        <w:t>国家标准《工程结构通用规范》</w:t>
      </w:r>
      <w:r>
        <w:rPr>
          <w:rFonts w:hint="eastAsia" w:ascii="Segoe UI" w:hAnsi="Segoe UI" w:eastAsia="宋体" w:cs="Segoe UI"/>
          <w:color w:val="auto"/>
          <w:kern w:val="2"/>
          <w:sz w:val="21"/>
          <w:shd w:val="clear" w:color="auto" w:fill="FFFFFF"/>
          <w:lang w:val="en-US" w:eastAsia="zh-CN" w:bidi="ar-SA"/>
        </w:rPr>
        <w:t>GB 55001</w:t>
      </w:r>
      <w:r>
        <w:rPr>
          <w:rFonts w:hint="eastAsia" w:ascii="宋体" w:hAnsi="宋体" w:cs="宋体"/>
          <w:color w:val="auto"/>
          <w:lang w:val="en-US" w:eastAsia="zh-CN"/>
        </w:rPr>
        <w:t>的规定</w:t>
      </w:r>
      <w:r>
        <w:rPr>
          <w:rFonts w:hint="eastAsia" w:ascii="宋体" w:hAnsi="宋体" w:cs="宋体"/>
          <w:color w:val="auto"/>
        </w:rPr>
        <w:t>。</w:t>
      </w:r>
    </w:p>
    <w:p w14:paraId="00BEAE79">
      <w:pPr>
        <w:pStyle w:val="3"/>
        <w:spacing w:before="312" w:beforeLines="100" w:after="312" w:afterLines="100" w:line="360" w:lineRule="auto"/>
        <w:jc w:val="center"/>
        <w:rPr>
          <w:rFonts w:ascii="黑体" w:hAnsi="宋体" w:eastAsia="黑体" w:cs="黑体"/>
          <w:b w:val="0"/>
          <w:bCs/>
          <w:color w:val="auto"/>
          <w:sz w:val="21"/>
          <w:szCs w:val="21"/>
        </w:rPr>
      </w:pPr>
      <w:bookmarkStart w:id="363" w:name="_Toc31022"/>
      <w:r>
        <w:rPr>
          <w:rFonts w:ascii="黑体" w:hAnsi="宋体" w:eastAsia="黑体" w:cs="黑体"/>
          <w:b w:val="0"/>
          <w:color w:val="auto"/>
          <w:sz w:val="21"/>
          <w:szCs w:val="21"/>
        </w:rPr>
        <w:t xml:space="preserve">5.3  </w:t>
      </w:r>
      <w:r>
        <w:rPr>
          <w:rFonts w:hint="eastAsia" w:ascii="黑体" w:hAnsi="宋体" w:eastAsia="黑体" w:cs="黑体"/>
          <w:b w:val="0"/>
          <w:color w:val="auto"/>
          <w:sz w:val="21"/>
          <w:szCs w:val="21"/>
        </w:rPr>
        <w:t>其他</w:t>
      </w:r>
      <w:bookmarkEnd w:id="363"/>
    </w:p>
    <w:p w14:paraId="2AA38571">
      <w:pPr>
        <w:numPr>
          <w:ilvl w:val="0"/>
          <w:numId w:val="91"/>
        </w:numPr>
        <w:spacing w:line="360" w:lineRule="auto"/>
        <w:jc w:val="left"/>
        <w:rPr>
          <w:rFonts w:hint="eastAsia" w:cs="宋体"/>
          <w:color w:val="auto"/>
        </w:rPr>
      </w:pPr>
      <w:r>
        <w:rPr>
          <w:rFonts w:hint="default" w:cs="宋体"/>
          <w:color w:val="auto"/>
        </w:rPr>
        <w:t>摄影棚周边框架柱的间距宜为</w:t>
      </w:r>
      <w:r>
        <w:rPr>
          <w:rFonts w:hint="eastAsia" w:ascii="Segoe UI" w:hAnsi="Segoe UI" w:eastAsia="宋体" w:cs="Segoe UI"/>
          <w:color w:val="auto"/>
          <w:kern w:val="2"/>
          <w:sz w:val="21"/>
          <w:shd w:val="clear" w:color="auto" w:fill="FFFFFF"/>
          <w:lang w:val="en-US" w:eastAsia="zh-CN" w:bidi="ar-SA"/>
        </w:rPr>
        <w:t>6.0 m～8.0 m</w:t>
      </w:r>
      <w:r>
        <w:rPr>
          <w:rFonts w:hint="eastAsia" w:cs="宋体"/>
          <w:color w:val="auto"/>
          <w:lang w:eastAsia="zh-CN"/>
        </w:rPr>
        <w:t>。</w:t>
      </w:r>
    </w:p>
    <w:p w14:paraId="5B04AFCB">
      <w:pPr>
        <w:numPr>
          <w:ilvl w:val="0"/>
          <w:numId w:val="91"/>
        </w:numPr>
        <w:spacing w:line="360" w:lineRule="auto"/>
        <w:jc w:val="left"/>
        <w:rPr>
          <w:rFonts w:cs="宋体"/>
          <w:color w:val="auto"/>
        </w:rPr>
      </w:pPr>
      <w:r>
        <w:rPr>
          <w:rFonts w:hint="eastAsia" w:cs="宋体"/>
          <w:color w:val="auto"/>
        </w:rPr>
        <w:t>摄影棚墙体材料的选用及厚度应满足声学设计要求，宜采用非粘土烧结砖或混凝土砌块等重质材料。</w:t>
      </w:r>
    </w:p>
    <w:p w14:paraId="08991A16">
      <w:pPr>
        <w:numPr>
          <w:ilvl w:val="0"/>
          <w:numId w:val="91"/>
        </w:numPr>
        <w:spacing w:line="360" w:lineRule="auto"/>
        <w:jc w:val="left"/>
        <w:rPr>
          <w:rFonts w:cs="宋体"/>
          <w:color w:val="auto"/>
        </w:rPr>
      </w:pPr>
      <w:r>
        <w:rPr>
          <w:rFonts w:hint="eastAsia" w:cs="宋体"/>
          <w:color w:val="auto"/>
        </w:rPr>
        <w:t>摄影棚屋面板宜采用发泡水泥复合板或轻质混凝土屋面板。</w:t>
      </w:r>
    </w:p>
    <w:p w14:paraId="241B252D">
      <w:pPr>
        <w:numPr>
          <w:ilvl w:val="0"/>
          <w:numId w:val="91"/>
        </w:numPr>
        <w:spacing w:line="360" w:lineRule="auto"/>
        <w:jc w:val="left"/>
        <w:rPr>
          <w:rFonts w:cs="宋体"/>
          <w:color w:val="auto"/>
        </w:rPr>
      </w:pPr>
      <w:r>
        <w:rPr>
          <w:rFonts w:hint="eastAsia" w:cs="宋体"/>
          <w:color w:val="auto"/>
        </w:rPr>
        <w:t>结构设计应预留各类设备、设施的安装条件</w:t>
      </w:r>
      <w:r>
        <w:rPr>
          <w:rFonts w:hint="eastAsia" w:cs="宋体"/>
          <w:color w:val="auto"/>
          <w:lang w:eastAsia="zh-CN"/>
        </w:rPr>
        <w:t>，</w:t>
      </w:r>
      <w:r>
        <w:rPr>
          <w:rFonts w:hint="eastAsia" w:cs="宋体"/>
          <w:color w:val="auto"/>
        </w:rPr>
        <w:t>并应符合下列规定：</w:t>
      </w:r>
    </w:p>
    <w:p w14:paraId="3065145A">
      <w:pPr>
        <w:numPr>
          <w:ilvl w:val="0"/>
          <w:numId w:val="87"/>
        </w:numPr>
        <w:spacing w:line="360" w:lineRule="auto"/>
        <w:ind w:firstLine="420" w:firstLineChars="200"/>
        <w:jc w:val="left"/>
        <w:rPr>
          <w:rFonts w:cs="宋体"/>
          <w:color w:val="auto"/>
        </w:rPr>
      </w:pPr>
      <w:r>
        <w:rPr>
          <w:rFonts w:hint="eastAsia" w:ascii="Segoe UI" w:hAnsi="Segoe UI" w:cs="Segoe UI"/>
          <w:color w:val="auto"/>
          <w:shd w:val="clear" w:color="auto" w:fill="FFFFFF"/>
        </w:rPr>
        <w:t>应配合建筑、工艺专业，在相应位置（如</w:t>
      </w:r>
      <w:r>
        <w:rPr>
          <w:rFonts w:hint="eastAsia" w:ascii="Segoe UI" w:hAnsi="Segoe UI" w:cs="Segoe UI"/>
          <w:color w:val="auto"/>
          <w:shd w:val="clear" w:color="auto" w:fill="FFFFFF"/>
          <w:lang w:val="en-US" w:eastAsia="zh-CN"/>
        </w:rPr>
        <w:t>屋盖、</w:t>
      </w:r>
      <w:r>
        <w:rPr>
          <w:rFonts w:hint="eastAsia" w:ascii="Segoe UI" w:hAnsi="Segoe UI" w:cs="Segoe UI"/>
          <w:color w:val="auto"/>
          <w:shd w:val="clear" w:color="auto" w:fill="FFFFFF"/>
        </w:rPr>
        <w:t>天桥、四周设备天桥、</w:t>
      </w:r>
      <w:r>
        <w:rPr>
          <w:rFonts w:hint="eastAsia" w:ascii="Segoe UI" w:hAnsi="Segoe UI" w:cs="Segoe UI"/>
          <w:color w:val="auto"/>
          <w:shd w:val="clear" w:color="auto" w:fill="FFFFFF"/>
          <w:lang w:eastAsia="zh-CN"/>
        </w:rPr>
        <w:t>马道</w:t>
      </w:r>
      <w:r>
        <w:rPr>
          <w:rFonts w:hint="eastAsia" w:ascii="Segoe UI" w:hAnsi="Segoe UI" w:cs="Segoe UI"/>
          <w:color w:val="auto"/>
          <w:shd w:val="clear" w:color="auto" w:fill="FFFFFF"/>
        </w:rPr>
        <w:t>、墙体、水池池壁及池底）预埋用于悬挂景物、设备、轨道的的受力可靠的预埋件</w:t>
      </w:r>
      <w:r>
        <w:rPr>
          <w:rFonts w:hint="eastAsia" w:ascii="Segoe UI" w:hAnsi="Segoe UI" w:cs="Segoe UI"/>
          <w:color w:val="auto"/>
          <w:shd w:val="clear" w:color="auto" w:fill="FFFFFF"/>
          <w:lang w:eastAsia="zh-CN"/>
        </w:rPr>
        <w:t>；</w:t>
      </w:r>
    </w:p>
    <w:p w14:paraId="3D4BF743">
      <w:pPr>
        <w:numPr>
          <w:ilvl w:val="0"/>
          <w:numId w:val="87"/>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预埋件应采用韧性良好的钢材制作，其承载力设计应满足工艺要求，并应预留安全裕量</w:t>
      </w:r>
      <w:r>
        <w:rPr>
          <w:rFonts w:hint="eastAsia" w:ascii="Segoe UI" w:hAnsi="Segoe UI" w:cs="Segoe UI"/>
          <w:color w:val="auto"/>
          <w:shd w:val="clear" w:color="auto" w:fill="FFFFFF"/>
          <w:lang w:eastAsia="zh-CN"/>
        </w:rPr>
        <w:t>。</w:t>
      </w:r>
    </w:p>
    <w:p w14:paraId="2053744D">
      <w:pPr>
        <w:numPr>
          <w:ilvl w:val="0"/>
          <w:numId w:val="91"/>
        </w:numPr>
        <w:spacing w:line="360" w:lineRule="auto"/>
        <w:jc w:val="left"/>
        <w:rPr>
          <w:rFonts w:hint="eastAsia" w:cs="宋体"/>
          <w:color w:val="auto"/>
        </w:rPr>
      </w:pPr>
      <w:r>
        <w:rPr>
          <w:rFonts w:hint="eastAsia" w:cs="宋体"/>
          <w:color w:val="auto"/>
        </w:rPr>
        <w:t>摄影设备存放室、摄影棚级道具库等仓储用房，应根据货架、吊轨等存储设施的要求预埋安装件，并考虑相应荷载</w:t>
      </w:r>
      <w:r>
        <w:rPr>
          <w:rFonts w:hint="eastAsia" w:cs="宋体"/>
          <w:color w:val="auto"/>
          <w:lang w:eastAsia="zh-CN"/>
        </w:rPr>
        <w:t>。</w:t>
      </w:r>
    </w:p>
    <w:p w14:paraId="41E41771">
      <w:pPr>
        <w:numPr>
          <w:ilvl w:val="0"/>
          <w:numId w:val="91"/>
        </w:numPr>
        <w:spacing w:line="360" w:lineRule="auto"/>
        <w:jc w:val="left"/>
        <w:rPr>
          <w:rFonts w:hint="eastAsia" w:cs="宋体"/>
          <w:color w:val="auto"/>
        </w:rPr>
      </w:pPr>
      <w:r>
        <w:rPr>
          <w:rFonts w:hint="eastAsia" w:ascii="Segoe UI" w:hAnsi="Segoe UI" w:cs="Segoe UI"/>
          <w:color w:val="auto"/>
          <w:shd w:val="clear" w:color="auto" w:fill="FFFFFF"/>
        </w:rPr>
        <w:t>水下摄影棚吊机轨道及支承结构应</w:t>
      </w:r>
      <w:r>
        <w:rPr>
          <w:rFonts w:hint="eastAsia" w:ascii="Segoe UI" w:hAnsi="Segoe UI" w:cs="Segoe UI"/>
          <w:color w:val="auto"/>
          <w:shd w:val="clear" w:color="auto" w:fill="FFFFFF"/>
          <w:lang w:val="en-US" w:eastAsia="zh-CN"/>
        </w:rPr>
        <w:t>满足</w:t>
      </w:r>
      <w:r>
        <w:rPr>
          <w:rFonts w:hint="eastAsia" w:ascii="Segoe UI" w:hAnsi="Segoe UI" w:cs="Segoe UI"/>
          <w:color w:val="auto"/>
          <w:shd w:val="clear" w:color="auto" w:fill="FFFFFF"/>
        </w:rPr>
        <w:t>高湿、腐蚀环境下的耐久性要求</w:t>
      </w:r>
      <w:r>
        <w:rPr>
          <w:rFonts w:hint="eastAsia" w:ascii="Segoe UI" w:hAnsi="Segoe UI" w:cs="Segoe UI"/>
          <w:color w:val="auto"/>
          <w:shd w:val="clear" w:color="auto" w:fill="FFFFFF"/>
          <w:lang w:eastAsia="zh-CN"/>
        </w:rPr>
        <w:t>。</w:t>
      </w:r>
    </w:p>
    <w:p w14:paraId="33437813">
      <w:pPr>
        <w:numPr>
          <w:ilvl w:val="0"/>
          <w:numId w:val="91"/>
        </w:numPr>
        <w:spacing w:line="360" w:lineRule="auto"/>
        <w:jc w:val="left"/>
        <w:rPr>
          <w:rFonts w:hint="eastAsia" w:cs="宋体"/>
          <w:color w:val="auto"/>
        </w:rPr>
      </w:pPr>
      <w:r>
        <w:rPr>
          <w:rFonts w:hint="eastAsia" w:cs="宋体"/>
          <w:color w:val="auto"/>
        </w:rPr>
        <w:t>水下摄影棚水池设计时，应考虑池壁及池底景物设备固定系统的荷载，并应确保预埋件与池体结构连接可靠，且满足防腐与耐久性要求。</w:t>
      </w:r>
    </w:p>
    <w:p w14:paraId="30DECFE6">
      <w:pPr>
        <w:numPr>
          <w:ilvl w:val="0"/>
          <w:numId w:val="91"/>
        </w:numPr>
        <w:spacing w:line="360" w:lineRule="auto"/>
        <w:jc w:val="left"/>
        <w:rPr>
          <w:rFonts w:cs="宋体"/>
          <w:color w:val="auto"/>
        </w:rPr>
      </w:pPr>
      <w:r>
        <w:rPr>
          <w:rFonts w:hint="eastAsia" w:cs="宋体"/>
          <w:color w:val="auto"/>
          <w:lang w:val="en-US" w:eastAsia="zh-CN"/>
        </w:rPr>
        <w:t>进行</w:t>
      </w:r>
      <w:r>
        <w:rPr>
          <w:rFonts w:hint="eastAsia" w:cs="宋体"/>
          <w:color w:val="auto"/>
        </w:rPr>
        <w:t>改建和既有建筑改造</w:t>
      </w:r>
      <w:r>
        <w:rPr>
          <w:rFonts w:hint="eastAsia" w:cs="宋体"/>
          <w:color w:val="auto"/>
          <w:lang w:val="en-US" w:eastAsia="zh-CN"/>
        </w:rPr>
        <w:t>为</w:t>
      </w:r>
      <w:r>
        <w:rPr>
          <w:rFonts w:hint="eastAsia" w:cs="宋体"/>
          <w:color w:val="auto"/>
        </w:rPr>
        <w:t>摄影棚时，应进行结构鉴定，并应符合现行国家标准《既有建筑维护与改造通用规范》</w:t>
      </w:r>
      <w:r>
        <w:rPr>
          <w:rFonts w:hint="eastAsia" w:ascii="Segoe UI" w:hAnsi="Segoe UI" w:eastAsia="宋体" w:cs="Segoe UI"/>
          <w:color w:val="auto"/>
          <w:kern w:val="2"/>
          <w:sz w:val="21"/>
          <w:shd w:val="clear" w:color="auto" w:fill="FFFFFF"/>
          <w:lang w:val="en-US" w:eastAsia="zh-CN" w:bidi="ar-SA"/>
        </w:rPr>
        <w:t>GB 55022</w:t>
      </w:r>
      <w:r>
        <w:rPr>
          <w:rFonts w:hint="eastAsia" w:cs="宋体"/>
          <w:color w:val="auto"/>
        </w:rPr>
        <w:t>及《建筑抗震鉴定标准</w:t>
      </w:r>
      <w:r>
        <w:rPr>
          <w:rFonts w:hint="eastAsia" w:ascii="宋体" w:hAnsi="宋体" w:eastAsia="宋体" w:cs="宋体"/>
          <w:color w:val="auto"/>
        </w:rPr>
        <w:t>》</w:t>
      </w:r>
      <w:r>
        <w:rPr>
          <w:rFonts w:hint="eastAsia" w:ascii="Segoe UI" w:hAnsi="Segoe UI" w:eastAsia="宋体" w:cs="Segoe UI"/>
          <w:color w:val="auto"/>
          <w:kern w:val="2"/>
          <w:sz w:val="21"/>
          <w:shd w:val="clear" w:color="auto" w:fill="FFFFFF"/>
          <w:lang w:val="en-US" w:eastAsia="zh-CN" w:bidi="ar-SA"/>
        </w:rPr>
        <w:t>GB 50023</w:t>
      </w:r>
      <w:r>
        <w:rPr>
          <w:rFonts w:hint="eastAsia" w:ascii="宋体" w:hAnsi="宋体" w:eastAsia="宋体" w:cs="宋体"/>
          <w:color w:val="auto"/>
        </w:rPr>
        <w:t>的</w:t>
      </w:r>
      <w:r>
        <w:rPr>
          <w:rFonts w:hint="eastAsia" w:cs="宋体"/>
          <w:color w:val="auto"/>
        </w:rPr>
        <w:t>规定。</w:t>
      </w:r>
    </w:p>
    <w:bookmarkEnd w:id="336"/>
    <w:bookmarkEnd w:id="337"/>
    <w:bookmarkEnd w:id="338"/>
    <w:bookmarkEnd w:id="339"/>
    <w:bookmarkEnd w:id="340"/>
    <w:bookmarkEnd w:id="341"/>
    <w:bookmarkEnd w:id="342"/>
    <w:bookmarkEnd w:id="343"/>
    <w:p w14:paraId="68AFD06E">
      <w:pPr>
        <w:numPr>
          <w:ilvl w:val="0"/>
          <w:numId w:val="87"/>
        </w:numPr>
        <w:spacing w:line="360" w:lineRule="auto"/>
        <w:ind w:firstLine="420" w:firstLineChars="200"/>
        <w:jc w:val="left"/>
        <w:rPr>
          <w:rFonts w:cs="宋体"/>
          <w:color w:val="auto"/>
        </w:rPr>
      </w:pPr>
      <w:r>
        <w:rPr>
          <w:rFonts w:hint="eastAsia" w:cs="宋体"/>
          <w:color w:val="auto"/>
        </w:rPr>
        <w:br w:type="page"/>
      </w:r>
    </w:p>
    <w:p w14:paraId="6A1E71E5">
      <w:pPr>
        <w:keepNext/>
        <w:keepLines/>
        <w:spacing w:before="936" w:beforeLines="300" w:after="312" w:afterLines="100" w:line="300" w:lineRule="exact"/>
        <w:jc w:val="center"/>
        <w:outlineLvl w:val="0"/>
        <w:rPr>
          <w:rFonts w:ascii="黑体" w:hAnsi="宋体" w:eastAsia="黑体" w:cs="黑体"/>
          <w:color w:val="auto"/>
          <w:kern w:val="44"/>
          <w:sz w:val="28"/>
          <w:szCs w:val="28"/>
        </w:rPr>
      </w:pPr>
      <w:bookmarkStart w:id="364" w:name="_Toc19231"/>
      <w:bookmarkStart w:id="365" w:name="_Toc376540724"/>
      <w:bookmarkStart w:id="366" w:name="_Toc376548312"/>
      <w:bookmarkStart w:id="367" w:name="_Toc376548241"/>
      <w:bookmarkStart w:id="368" w:name="_Toc339877629"/>
      <w:bookmarkStart w:id="369" w:name="_Toc362878485"/>
      <w:bookmarkStart w:id="370" w:name="_Toc353286065"/>
      <w:bookmarkStart w:id="371" w:name="_Toc353287422"/>
      <w:bookmarkStart w:id="372" w:name="_Toc353287539"/>
      <w:r>
        <w:rPr>
          <w:rFonts w:ascii="黑体" w:hAnsi="宋体" w:eastAsia="黑体" w:cs="黑体"/>
          <w:color w:val="auto"/>
          <w:kern w:val="44"/>
          <w:sz w:val="28"/>
          <w:szCs w:val="28"/>
        </w:rPr>
        <w:t xml:space="preserve">6  </w:t>
      </w:r>
      <w:bookmarkStart w:id="373" w:name="_Toc376548308"/>
      <w:bookmarkStart w:id="374" w:name="_Toc362878481"/>
      <w:bookmarkStart w:id="375" w:name="_Toc353286061"/>
      <w:bookmarkStart w:id="376" w:name="_Toc376548237"/>
      <w:bookmarkStart w:id="377" w:name="_Toc376540720"/>
      <w:bookmarkStart w:id="378" w:name="_Toc353287535"/>
      <w:bookmarkStart w:id="379" w:name="_Toc353287418"/>
      <w:bookmarkStart w:id="380" w:name="_Toc476320605"/>
      <w:bookmarkStart w:id="381" w:name="_Toc339877625"/>
      <w:r>
        <w:rPr>
          <w:rFonts w:hint="eastAsia" w:ascii="黑体" w:hAnsi="宋体" w:eastAsia="黑体" w:cs="黑体"/>
          <w:color w:val="auto"/>
          <w:kern w:val="44"/>
          <w:sz w:val="28"/>
          <w:szCs w:val="28"/>
        </w:rPr>
        <w:t>建筑声学</w:t>
      </w:r>
      <w:bookmarkEnd w:id="364"/>
      <w:bookmarkEnd w:id="373"/>
      <w:bookmarkEnd w:id="374"/>
      <w:bookmarkEnd w:id="375"/>
      <w:bookmarkEnd w:id="376"/>
      <w:bookmarkEnd w:id="377"/>
      <w:bookmarkEnd w:id="378"/>
      <w:bookmarkEnd w:id="379"/>
      <w:bookmarkEnd w:id="380"/>
      <w:bookmarkEnd w:id="381"/>
    </w:p>
    <w:p w14:paraId="769CFE69">
      <w:pPr>
        <w:keepNext/>
        <w:keepLines/>
        <w:spacing w:before="312" w:beforeLines="100" w:after="312" w:afterLines="100" w:line="300" w:lineRule="exact"/>
        <w:jc w:val="center"/>
        <w:outlineLvl w:val="1"/>
        <w:rPr>
          <w:rFonts w:ascii="黑体" w:hAnsi="宋体" w:eastAsia="黑体" w:cs="黑体"/>
          <w:color w:val="auto"/>
          <w:kern w:val="0"/>
          <w:szCs w:val="21"/>
        </w:rPr>
      </w:pPr>
      <w:bookmarkStart w:id="382" w:name="_Toc339877626"/>
      <w:bookmarkStart w:id="383" w:name="_Toc362878482"/>
      <w:bookmarkStart w:id="384" w:name="_Toc353287536"/>
      <w:bookmarkStart w:id="385" w:name="_Toc376548238"/>
      <w:bookmarkStart w:id="386" w:name="_Toc353287419"/>
      <w:bookmarkStart w:id="387" w:name="_Toc22705"/>
      <w:bookmarkStart w:id="388" w:name="_Toc476320606"/>
      <w:bookmarkStart w:id="389" w:name="_Toc353286062"/>
      <w:bookmarkStart w:id="390" w:name="_Toc376548309"/>
      <w:bookmarkStart w:id="391" w:name="_Toc376540721"/>
      <w:r>
        <w:rPr>
          <w:rFonts w:ascii="黑体" w:hAnsi="宋体" w:eastAsia="黑体" w:cs="黑体"/>
          <w:color w:val="auto"/>
          <w:kern w:val="0"/>
          <w:szCs w:val="21"/>
        </w:rPr>
        <w:t xml:space="preserve">6.1  </w:t>
      </w:r>
      <w:r>
        <w:rPr>
          <w:rFonts w:hint="eastAsia" w:ascii="黑体" w:hAnsi="宋体" w:eastAsia="黑体" w:cs="黑体"/>
          <w:color w:val="auto"/>
          <w:kern w:val="0"/>
          <w:szCs w:val="21"/>
        </w:rPr>
        <w:t>一般规定</w:t>
      </w:r>
      <w:bookmarkEnd w:id="382"/>
      <w:bookmarkEnd w:id="383"/>
      <w:bookmarkEnd w:id="384"/>
      <w:bookmarkEnd w:id="385"/>
      <w:bookmarkEnd w:id="386"/>
      <w:bookmarkEnd w:id="387"/>
      <w:bookmarkEnd w:id="388"/>
      <w:bookmarkEnd w:id="389"/>
      <w:bookmarkEnd w:id="390"/>
      <w:bookmarkEnd w:id="391"/>
    </w:p>
    <w:p w14:paraId="699EA8EB">
      <w:pPr>
        <w:numPr>
          <w:ilvl w:val="0"/>
          <w:numId w:val="92"/>
        </w:numPr>
        <w:spacing w:line="360" w:lineRule="auto"/>
        <w:jc w:val="left"/>
        <w:rPr>
          <w:rFonts w:cs="宋体"/>
          <w:color w:val="auto"/>
        </w:rPr>
      </w:pPr>
      <w:r>
        <w:rPr>
          <w:rFonts w:hint="eastAsia" w:cs="宋体"/>
          <w:color w:val="auto"/>
        </w:rPr>
        <w:t>电影摄影棚建筑设计应包括建筑声学设计</w:t>
      </w:r>
      <w:r>
        <w:rPr>
          <w:rFonts w:hint="eastAsia" w:cs="宋体"/>
          <w:color w:val="auto"/>
          <w:lang w:eastAsia="zh-CN"/>
        </w:rPr>
        <w:t>；</w:t>
      </w:r>
      <w:r>
        <w:rPr>
          <w:rFonts w:hint="eastAsia" w:cs="宋体"/>
          <w:color w:val="auto"/>
        </w:rPr>
        <w:t>建筑声学设计应贯穿于规划、建筑、装修与空调设计的各阶段。</w:t>
      </w:r>
    </w:p>
    <w:p w14:paraId="698056A5">
      <w:pPr>
        <w:numPr>
          <w:ilvl w:val="0"/>
          <w:numId w:val="92"/>
        </w:numPr>
        <w:spacing w:line="360" w:lineRule="auto"/>
        <w:jc w:val="left"/>
        <w:rPr>
          <w:rFonts w:cs="宋体"/>
          <w:color w:val="auto"/>
        </w:rPr>
      </w:pPr>
      <w:r>
        <w:rPr>
          <w:rFonts w:hint="eastAsia" w:cs="宋体"/>
          <w:color w:val="auto"/>
        </w:rPr>
        <w:t>摄影棚建筑声学设计</w:t>
      </w:r>
      <w:r>
        <w:rPr>
          <w:rFonts w:hint="eastAsia" w:cs="宋体"/>
          <w:color w:val="auto"/>
          <w:lang w:val="en-US" w:eastAsia="zh-CN"/>
        </w:rPr>
        <w:t>应</w:t>
      </w:r>
      <w:r>
        <w:rPr>
          <w:rFonts w:hint="eastAsia" w:cs="宋体"/>
          <w:color w:val="auto"/>
        </w:rPr>
        <w:t>包含设备噪声与振动控制、</w:t>
      </w:r>
      <w:r>
        <w:rPr>
          <w:rFonts w:hint="eastAsia" w:cs="宋体"/>
          <w:color w:val="auto"/>
          <w:lang w:val="en-US" w:eastAsia="zh-CN"/>
        </w:rPr>
        <w:t>建筑</w:t>
      </w:r>
      <w:r>
        <w:rPr>
          <w:rFonts w:hint="eastAsia" w:cs="宋体"/>
          <w:color w:val="auto"/>
        </w:rPr>
        <w:t>隔声及室内音质设计。</w:t>
      </w:r>
    </w:p>
    <w:p w14:paraId="7E0DADB6">
      <w:pPr>
        <w:numPr>
          <w:ilvl w:val="0"/>
          <w:numId w:val="92"/>
        </w:numPr>
        <w:spacing w:line="360" w:lineRule="auto"/>
        <w:jc w:val="left"/>
        <w:rPr>
          <w:rFonts w:cs="宋体"/>
          <w:color w:val="auto"/>
        </w:rPr>
      </w:pPr>
      <w:r>
        <w:rPr>
          <w:rFonts w:hint="eastAsia" w:cs="宋体"/>
          <w:color w:val="auto"/>
        </w:rPr>
        <w:t>摄影棚</w:t>
      </w:r>
      <w:r>
        <w:rPr>
          <w:rFonts w:hint="eastAsia" w:cs="宋体"/>
          <w:color w:val="auto"/>
          <w:lang w:val="en-US" w:eastAsia="zh-CN"/>
        </w:rPr>
        <w:t>按</w:t>
      </w:r>
      <w:r>
        <w:rPr>
          <w:rFonts w:hint="eastAsia" w:cs="宋体"/>
          <w:color w:val="auto"/>
        </w:rPr>
        <w:t>声学要求分为同期录音摄影棚和非同期录音摄影棚，</w:t>
      </w:r>
      <w:r>
        <w:rPr>
          <w:rFonts w:hint="eastAsia" w:cs="宋体"/>
          <w:color w:val="auto"/>
          <w:lang w:val="en-US" w:eastAsia="zh-CN"/>
        </w:rPr>
        <w:t>其</w:t>
      </w:r>
      <w:r>
        <w:rPr>
          <w:rFonts w:hint="eastAsia" w:cs="宋体"/>
          <w:color w:val="auto"/>
        </w:rPr>
        <w:t>声学设计</w:t>
      </w:r>
      <w:r>
        <w:rPr>
          <w:rFonts w:hint="eastAsia" w:cs="宋体"/>
          <w:color w:val="auto"/>
          <w:lang w:val="en-US" w:eastAsia="zh-CN"/>
        </w:rPr>
        <w:t>指标</w:t>
      </w:r>
      <w:r>
        <w:rPr>
          <w:rFonts w:hint="eastAsia" w:cs="宋体"/>
          <w:color w:val="auto"/>
        </w:rPr>
        <w:t>应根据功能</w:t>
      </w:r>
      <w:r>
        <w:rPr>
          <w:rFonts w:hint="eastAsia" w:cs="宋体"/>
          <w:color w:val="auto"/>
          <w:lang w:val="en-US" w:eastAsia="zh-CN"/>
        </w:rPr>
        <w:t>确定</w:t>
      </w:r>
      <w:r>
        <w:rPr>
          <w:rFonts w:hint="eastAsia" w:cs="宋体"/>
          <w:color w:val="auto"/>
        </w:rPr>
        <w:t>。</w:t>
      </w:r>
    </w:p>
    <w:p w14:paraId="232DA3F1">
      <w:pPr>
        <w:numPr>
          <w:ilvl w:val="0"/>
          <w:numId w:val="92"/>
        </w:numPr>
        <w:spacing w:line="360" w:lineRule="auto"/>
        <w:jc w:val="left"/>
        <w:rPr>
          <w:rFonts w:hint="eastAsia" w:cs="宋体"/>
          <w:color w:val="auto"/>
          <w:lang w:val="en-US" w:eastAsia="zh-CN"/>
        </w:rPr>
      </w:pPr>
      <w:r>
        <w:rPr>
          <w:rFonts w:hint="eastAsia" w:cs="宋体"/>
          <w:color w:val="auto"/>
          <w:lang w:val="en-US" w:eastAsia="zh-CN"/>
        </w:rPr>
        <w:t>摄影棚建筑及其配套设备用房在运营过程中产生的噪声对周围声环境的影响，应符合现行国家标准《声环境质量标准》</w:t>
      </w:r>
      <w:r>
        <w:rPr>
          <w:rFonts w:hint="eastAsia" w:ascii="Segoe UI" w:hAnsi="Segoe UI" w:eastAsia="宋体" w:cs="Segoe UI"/>
          <w:color w:val="auto"/>
          <w:kern w:val="2"/>
          <w:sz w:val="21"/>
          <w:shd w:val="clear" w:color="auto" w:fill="FFFFFF"/>
          <w:lang w:val="en-US" w:eastAsia="zh-CN" w:bidi="ar-SA"/>
        </w:rPr>
        <w:t xml:space="preserve">GB 3096 </w:t>
      </w:r>
      <w:r>
        <w:rPr>
          <w:rFonts w:hint="eastAsia" w:cs="宋体"/>
          <w:color w:val="auto"/>
          <w:lang w:val="en-US" w:eastAsia="zh-CN"/>
        </w:rPr>
        <w:t>和《社会生活环境噪声排放标准》</w:t>
      </w:r>
      <w:r>
        <w:rPr>
          <w:rFonts w:hint="eastAsia" w:ascii="Segoe UI" w:hAnsi="Segoe UI" w:eastAsia="宋体" w:cs="Segoe UI"/>
          <w:color w:val="auto"/>
          <w:kern w:val="2"/>
          <w:sz w:val="21"/>
          <w:shd w:val="clear" w:color="auto" w:fill="FFFFFF"/>
          <w:lang w:val="en-US" w:eastAsia="zh-CN" w:bidi="ar-SA"/>
        </w:rPr>
        <w:t>GB 22337</w:t>
      </w:r>
      <w:r>
        <w:rPr>
          <w:rFonts w:hint="eastAsia" w:cs="宋体"/>
          <w:color w:val="auto"/>
          <w:lang w:val="en-US" w:eastAsia="zh-CN"/>
        </w:rPr>
        <w:t xml:space="preserve"> 的有关规定。</w:t>
      </w:r>
    </w:p>
    <w:p w14:paraId="70B22824">
      <w:pPr>
        <w:numPr>
          <w:ilvl w:val="0"/>
          <w:numId w:val="92"/>
        </w:numPr>
        <w:spacing w:line="360" w:lineRule="auto"/>
        <w:jc w:val="left"/>
        <w:rPr>
          <w:rFonts w:hint="eastAsia" w:cs="宋体"/>
          <w:color w:val="auto"/>
        </w:rPr>
      </w:pPr>
      <w:r>
        <w:rPr>
          <w:rFonts w:hint="default" w:cs="宋体"/>
          <w:color w:val="auto"/>
        </w:rPr>
        <w:t>当考虑多功能用途时，应以满足电影拍摄要求为基础，并根据附加功能进行专项</w:t>
      </w:r>
      <w:r>
        <w:rPr>
          <w:rFonts w:hint="eastAsia" w:cs="宋体"/>
          <w:color w:val="auto"/>
          <w:lang w:val="en-US" w:eastAsia="zh-CN"/>
        </w:rPr>
        <w:t>声学</w:t>
      </w:r>
      <w:r>
        <w:rPr>
          <w:rFonts w:hint="default" w:cs="宋体"/>
          <w:color w:val="auto"/>
        </w:rPr>
        <w:t>评估与设计</w:t>
      </w:r>
      <w:r>
        <w:rPr>
          <w:rFonts w:hint="eastAsia" w:cs="宋体"/>
          <w:color w:val="auto"/>
          <w:lang w:eastAsia="zh-CN"/>
        </w:rPr>
        <w:t>。</w:t>
      </w:r>
    </w:p>
    <w:p w14:paraId="6897F004">
      <w:pPr>
        <w:numPr>
          <w:ilvl w:val="0"/>
          <w:numId w:val="92"/>
        </w:numPr>
        <w:spacing w:line="360" w:lineRule="auto"/>
        <w:jc w:val="left"/>
        <w:rPr>
          <w:rFonts w:hint="eastAsia" w:cs="宋体"/>
          <w:color w:val="auto"/>
        </w:rPr>
      </w:pPr>
      <w:r>
        <w:rPr>
          <w:rFonts w:hint="default" w:cs="宋体"/>
          <w:color w:val="auto"/>
        </w:rPr>
        <w:t>摄影棚建筑声学设计应提出具体、可量化的性能指标作为</w:t>
      </w:r>
      <w:r>
        <w:rPr>
          <w:rFonts w:hint="eastAsia" w:cs="宋体"/>
          <w:color w:val="auto"/>
          <w:lang w:val="en-US" w:eastAsia="zh-CN"/>
        </w:rPr>
        <w:t>设计目标和</w:t>
      </w:r>
      <w:r>
        <w:rPr>
          <w:rFonts w:hint="default" w:cs="宋体"/>
          <w:color w:val="auto"/>
        </w:rPr>
        <w:t>验证依据</w:t>
      </w:r>
      <w:r>
        <w:rPr>
          <w:rFonts w:hint="eastAsia" w:cs="宋体"/>
          <w:color w:val="auto"/>
          <w:lang w:eastAsia="zh-CN"/>
        </w:rPr>
        <w:t>。</w:t>
      </w:r>
    </w:p>
    <w:p w14:paraId="201B9A13">
      <w:pPr>
        <w:keepNext/>
        <w:keepLines/>
        <w:spacing w:before="312" w:beforeLines="100" w:after="312" w:afterLines="100" w:line="300" w:lineRule="exact"/>
        <w:jc w:val="center"/>
        <w:outlineLvl w:val="1"/>
        <w:rPr>
          <w:rFonts w:ascii="黑体" w:hAnsi="宋体" w:eastAsia="黑体" w:cs="黑体"/>
          <w:color w:val="auto"/>
          <w:kern w:val="0"/>
          <w:szCs w:val="21"/>
        </w:rPr>
      </w:pPr>
      <w:bookmarkStart w:id="392" w:name="_Toc5113"/>
      <w:bookmarkStart w:id="393" w:name="_Toc353286063"/>
      <w:bookmarkStart w:id="394" w:name="_Toc339877627"/>
      <w:bookmarkStart w:id="395" w:name="_Toc376548310"/>
      <w:bookmarkStart w:id="396" w:name="_Toc376548239"/>
      <w:bookmarkStart w:id="397" w:name="_Toc362878483"/>
      <w:bookmarkStart w:id="398" w:name="_Toc476320607"/>
      <w:bookmarkStart w:id="399" w:name="_Toc353287420"/>
      <w:bookmarkStart w:id="400" w:name="_Toc376540722"/>
      <w:bookmarkStart w:id="401" w:name="_Toc353287537"/>
      <w:r>
        <w:rPr>
          <w:rFonts w:ascii="黑体" w:hAnsi="宋体" w:eastAsia="黑体" w:cs="黑体"/>
          <w:color w:val="auto"/>
          <w:kern w:val="0"/>
          <w:szCs w:val="21"/>
        </w:rPr>
        <w:t>6</w:t>
      </w:r>
      <w:r>
        <w:rPr>
          <w:rFonts w:ascii="宋体" w:hAnsi="宋体" w:eastAsia="黑体" w:cs="黑体"/>
          <w:color w:val="auto"/>
          <w:kern w:val="0"/>
          <w:szCs w:val="21"/>
        </w:rPr>
        <w:t>.</w:t>
      </w:r>
      <w:r>
        <w:rPr>
          <w:rFonts w:hint="eastAsia" w:ascii="黑体" w:hAnsi="宋体" w:eastAsia="黑体" w:cs="黑体"/>
          <w:color w:val="auto"/>
          <w:kern w:val="0"/>
          <w:szCs w:val="21"/>
        </w:rPr>
        <w:t>2  设备噪声</w:t>
      </w:r>
      <w:r>
        <w:rPr>
          <w:rFonts w:hint="eastAsia" w:ascii="黑体" w:hAnsi="宋体" w:eastAsia="黑体" w:cs="黑体"/>
          <w:color w:val="auto"/>
          <w:kern w:val="0"/>
          <w:szCs w:val="21"/>
          <w:lang w:val="en-US" w:eastAsia="zh-CN"/>
        </w:rPr>
        <w:t>与振动</w:t>
      </w:r>
      <w:r>
        <w:rPr>
          <w:rFonts w:hint="eastAsia" w:ascii="黑体" w:hAnsi="宋体" w:eastAsia="黑体" w:cs="黑体"/>
          <w:color w:val="auto"/>
          <w:kern w:val="0"/>
          <w:szCs w:val="21"/>
        </w:rPr>
        <w:t>控制</w:t>
      </w:r>
      <w:bookmarkEnd w:id="392"/>
    </w:p>
    <w:p w14:paraId="0A51A9C6">
      <w:pPr>
        <w:numPr>
          <w:ilvl w:val="0"/>
          <w:numId w:val="93"/>
        </w:numPr>
        <w:spacing w:line="360" w:lineRule="auto"/>
        <w:jc w:val="left"/>
        <w:rPr>
          <w:rFonts w:cs="宋体"/>
          <w:color w:val="auto"/>
        </w:rPr>
      </w:pPr>
      <w:r>
        <w:rPr>
          <w:rFonts w:hint="eastAsia" w:cs="宋体"/>
          <w:color w:val="auto"/>
        </w:rPr>
        <w:t>摄影棚内的背景噪声级，应以噪声评价NR曲线为评价指标，并不应超过表</w:t>
      </w:r>
      <w:r>
        <w:rPr>
          <w:rFonts w:hint="eastAsia" w:ascii="Segoe UI" w:hAnsi="Segoe UI" w:eastAsia="宋体" w:cs="Segoe UI"/>
          <w:color w:val="auto"/>
          <w:kern w:val="2"/>
          <w:sz w:val="21"/>
          <w:shd w:val="clear" w:color="auto" w:fill="FFFFFF"/>
          <w:lang w:val="en-US" w:eastAsia="zh-CN" w:bidi="ar-SA"/>
        </w:rPr>
        <w:t>6.2.1</w:t>
      </w:r>
      <w:r>
        <w:rPr>
          <w:rFonts w:hint="eastAsia" w:cs="宋体"/>
          <w:color w:val="auto"/>
        </w:rPr>
        <w:t>的规定</w:t>
      </w:r>
      <w:r>
        <w:rPr>
          <w:rFonts w:hint="eastAsia" w:cs="宋体"/>
          <w:color w:val="auto"/>
          <w:lang w:eastAsia="zh-CN"/>
        </w:rPr>
        <w:t>：</w:t>
      </w:r>
    </w:p>
    <w:p w14:paraId="71F50507">
      <w:pPr>
        <w:spacing w:line="360" w:lineRule="auto"/>
        <w:jc w:val="center"/>
        <w:rPr>
          <w:rFonts w:hint="eastAsia" w:ascii="宋体" w:eastAsia="宋体"/>
          <w:color w:val="auto"/>
          <w:sz w:val="18"/>
          <w:szCs w:val="18"/>
          <w:lang w:eastAsia="zh-CN"/>
        </w:rPr>
      </w:pPr>
      <w:r>
        <w:rPr>
          <w:rFonts w:hint="eastAsia" w:ascii="宋体"/>
          <w:color w:val="auto"/>
          <w:sz w:val="18"/>
          <w:szCs w:val="18"/>
        </w:rPr>
        <w:t xml:space="preserve">表6.2.1  </w:t>
      </w:r>
      <w:r>
        <w:rPr>
          <w:rFonts w:hint="eastAsia" w:ascii="宋体" w:hAnsi="宋体" w:cs="宋体"/>
          <w:color w:val="auto"/>
          <w:sz w:val="18"/>
          <w:szCs w:val="18"/>
        </w:rPr>
        <w:t>摄影棚</w:t>
      </w:r>
      <w:r>
        <w:rPr>
          <w:rFonts w:hint="eastAsia" w:ascii="宋体"/>
          <w:color w:val="auto"/>
          <w:sz w:val="18"/>
          <w:szCs w:val="18"/>
        </w:rPr>
        <w:t>噪声评价曲线</w:t>
      </w:r>
      <w:r>
        <w:rPr>
          <w:rFonts w:ascii="宋体"/>
          <w:color w:val="auto"/>
          <w:sz w:val="18"/>
          <w:szCs w:val="18"/>
        </w:rPr>
        <w:t>NR</w:t>
      </w:r>
      <w:r>
        <w:rPr>
          <w:rFonts w:hint="eastAsia" w:ascii="宋体"/>
          <w:color w:val="auto"/>
          <w:sz w:val="18"/>
          <w:szCs w:val="18"/>
          <w:lang w:val="en-US" w:eastAsia="zh-CN"/>
        </w:rPr>
        <w:t>值</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0"/>
        <w:gridCol w:w="2840"/>
        <w:gridCol w:w="2842"/>
      </w:tblGrid>
      <w:tr w14:paraId="2DDB6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40" w:type="dxa"/>
          </w:tcPr>
          <w:p w14:paraId="0B62FC18">
            <w:pPr>
              <w:jc w:val="center"/>
              <w:rPr>
                <w:rFonts w:ascii="宋体" w:hAnsi="宋体" w:cs="宋体"/>
                <w:color w:val="auto"/>
                <w:sz w:val="18"/>
                <w:szCs w:val="18"/>
              </w:rPr>
            </w:pPr>
            <w:r>
              <w:rPr>
                <w:rFonts w:hint="eastAsia" w:ascii="宋体" w:hAnsi="宋体" w:cs="宋体"/>
                <w:color w:val="auto"/>
                <w:sz w:val="18"/>
                <w:szCs w:val="18"/>
              </w:rPr>
              <w:t>摄影棚类型</w:t>
            </w:r>
          </w:p>
        </w:tc>
        <w:tc>
          <w:tcPr>
            <w:tcW w:w="2840" w:type="dxa"/>
          </w:tcPr>
          <w:p w14:paraId="70E42614">
            <w:pPr>
              <w:jc w:val="center"/>
              <w:rPr>
                <w:rFonts w:ascii="宋体" w:hAnsi="宋体" w:cs="宋体"/>
                <w:color w:val="auto"/>
                <w:sz w:val="18"/>
                <w:szCs w:val="18"/>
              </w:rPr>
            </w:pPr>
            <w:r>
              <w:rPr>
                <w:rFonts w:hint="eastAsia" w:ascii="宋体" w:hAnsi="宋体" w:cs="宋体"/>
                <w:color w:val="auto"/>
                <w:sz w:val="18"/>
                <w:szCs w:val="18"/>
              </w:rPr>
              <w:t>高标准</w:t>
            </w:r>
          </w:p>
        </w:tc>
        <w:tc>
          <w:tcPr>
            <w:tcW w:w="2842" w:type="dxa"/>
          </w:tcPr>
          <w:p w14:paraId="7076CB14">
            <w:pPr>
              <w:jc w:val="center"/>
              <w:rPr>
                <w:rFonts w:ascii="宋体" w:hAnsi="宋体" w:cs="宋体"/>
                <w:color w:val="auto"/>
                <w:sz w:val="18"/>
                <w:szCs w:val="18"/>
              </w:rPr>
            </w:pPr>
            <w:r>
              <w:rPr>
                <w:rFonts w:hint="eastAsia" w:ascii="宋体" w:hAnsi="宋体" w:cs="宋体"/>
                <w:color w:val="auto"/>
                <w:sz w:val="18"/>
                <w:szCs w:val="18"/>
              </w:rPr>
              <w:t>低标准</w:t>
            </w:r>
          </w:p>
        </w:tc>
      </w:tr>
      <w:tr w14:paraId="60BA1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14:paraId="7911B9EE">
            <w:pPr>
              <w:jc w:val="center"/>
              <w:rPr>
                <w:rFonts w:ascii="宋体" w:hAnsi="宋体" w:cs="宋体"/>
                <w:color w:val="auto"/>
                <w:sz w:val="18"/>
                <w:szCs w:val="18"/>
              </w:rPr>
            </w:pPr>
            <w:r>
              <w:rPr>
                <w:rFonts w:hint="eastAsia" w:ascii="宋体" w:hAnsi="宋体" w:cs="宋体"/>
                <w:color w:val="auto"/>
                <w:sz w:val="18"/>
                <w:szCs w:val="18"/>
              </w:rPr>
              <w:t>同期录音摄影棚</w:t>
            </w:r>
          </w:p>
        </w:tc>
        <w:tc>
          <w:tcPr>
            <w:tcW w:w="2840" w:type="dxa"/>
          </w:tcPr>
          <w:p w14:paraId="49B2F91D">
            <w:pPr>
              <w:jc w:val="center"/>
              <w:rPr>
                <w:rFonts w:ascii="宋体" w:hAnsi="宋体" w:cs="宋体"/>
                <w:color w:val="auto"/>
                <w:sz w:val="18"/>
                <w:szCs w:val="18"/>
              </w:rPr>
            </w:pPr>
            <w:r>
              <w:rPr>
                <w:rFonts w:hint="eastAsia" w:ascii="宋体" w:hAnsi="宋体" w:cs="宋体"/>
                <w:color w:val="auto"/>
                <w:sz w:val="18"/>
                <w:szCs w:val="18"/>
              </w:rPr>
              <w:t>NR25</w:t>
            </w:r>
          </w:p>
        </w:tc>
        <w:tc>
          <w:tcPr>
            <w:tcW w:w="2842" w:type="dxa"/>
          </w:tcPr>
          <w:p w14:paraId="7BA22036">
            <w:pPr>
              <w:jc w:val="center"/>
              <w:rPr>
                <w:rFonts w:ascii="宋体" w:hAnsi="宋体" w:cs="宋体"/>
                <w:color w:val="auto"/>
                <w:sz w:val="18"/>
                <w:szCs w:val="18"/>
              </w:rPr>
            </w:pPr>
            <w:r>
              <w:rPr>
                <w:rFonts w:hint="eastAsia" w:ascii="宋体" w:hAnsi="宋体" w:cs="宋体"/>
                <w:color w:val="auto"/>
                <w:sz w:val="18"/>
                <w:szCs w:val="18"/>
              </w:rPr>
              <w:t>NR30</w:t>
            </w:r>
          </w:p>
        </w:tc>
      </w:tr>
      <w:tr w14:paraId="35AD5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14:paraId="3968A658">
            <w:pPr>
              <w:jc w:val="center"/>
              <w:rPr>
                <w:rFonts w:ascii="宋体" w:hAnsi="宋体" w:cs="宋体"/>
                <w:color w:val="auto"/>
                <w:sz w:val="18"/>
                <w:szCs w:val="18"/>
              </w:rPr>
            </w:pPr>
            <w:r>
              <w:rPr>
                <w:rFonts w:hint="eastAsia" w:ascii="宋体" w:hAnsi="宋体" w:cs="宋体"/>
                <w:color w:val="auto"/>
                <w:sz w:val="18"/>
                <w:szCs w:val="18"/>
              </w:rPr>
              <w:t>非同期录音摄影棚</w:t>
            </w:r>
          </w:p>
        </w:tc>
        <w:tc>
          <w:tcPr>
            <w:tcW w:w="2840" w:type="dxa"/>
          </w:tcPr>
          <w:p w14:paraId="13BB22C2">
            <w:pPr>
              <w:jc w:val="center"/>
              <w:rPr>
                <w:rFonts w:ascii="宋体" w:hAnsi="宋体" w:cs="宋体"/>
                <w:color w:val="auto"/>
                <w:sz w:val="18"/>
                <w:szCs w:val="18"/>
              </w:rPr>
            </w:pPr>
            <w:r>
              <w:rPr>
                <w:rFonts w:hint="eastAsia" w:ascii="宋体" w:hAnsi="宋体" w:cs="宋体"/>
                <w:color w:val="auto"/>
                <w:sz w:val="18"/>
                <w:szCs w:val="18"/>
              </w:rPr>
              <w:t>NR30</w:t>
            </w:r>
          </w:p>
        </w:tc>
        <w:tc>
          <w:tcPr>
            <w:tcW w:w="2842" w:type="dxa"/>
          </w:tcPr>
          <w:p w14:paraId="070E677A">
            <w:pPr>
              <w:jc w:val="center"/>
              <w:rPr>
                <w:rFonts w:ascii="宋体" w:hAnsi="宋体" w:cs="宋体"/>
                <w:color w:val="auto"/>
                <w:sz w:val="18"/>
                <w:szCs w:val="18"/>
              </w:rPr>
            </w:pPr>
            <w:r>
              <w:rPr>
                <w:rFonts w:hint="eastAsia" w:ascii="宋体" w:hAnsi="宋体" w:cs="宋体"/>
                <w:color w:val="auto"/>
                <w:sz w:val="18"/>
                <w:szCs w:val="18"/>
              </w:rPr>
              <w:t>NR35</w:t>
            </w:r>
          </w:p>
        </w:tc>
      </w:tr>
    </w:tbl>
    <w:p w14:paraId="4DD7AA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eastAsia="宋体" w:cs="宋体"/>
          <w:color w:val="auto"/>
          <w:lang w:eastAsia="zh-CN"/>
        </w:rPr>
      </w:pPr>
      <w:r>
        <w:rPr>
          <w:rFonts w:hint="eastAsia" w:ascii="宋体" w:hAnsi="宋体" w:cs="宋体"/>
          <w:color w:val="auto"/>
          <w:sz w:val="18"/>
          <w:szCs w:val="18"/>
          <w:lang w:val="en-US" w:eastAsia="zh-CN"/>
        </w:rPr>
        <w:t>注</w:t>
      </w:r>
      <w:r>
        <w:rPr>
          <w:rFonts w:hint="eastAsia" w:ascii="宋体" w:hAnsi="宋体" w:cs="宋体"/>
          <w:color w:val="auto"/>
          <w:sz w:val="18"/>
          <w:szCs w:val="18"/>
        </w:rPr>
        <w:t>：使用功能明确为录音时不开启空调系统的摄影棚，其空调噪声限值可放宽至NR40</w:t>
      </w:r>
      <w:r>
        <w:rPr>
          <w:rFonts w:hint="eastAsia" w:ascii="宋体" w:hAnsi="宋体" w:cs="宋体"/>
          <w:color w:val="auto"/>
          <w:sz w:val="18"/>
          <w:szCs w:val="18"/>
          <w:lang w:eastAsia="zh-CN"/>
        </w:rPr>
        <w:t>。</w:t>
      </w:r>
    </w:p>
    <w:p w14:paraId="7D09E73F">
      <w:pPr>
        <w:keepNext w:val="0"/>
        <w:keepLines w:val="0"/>
        <w:pageBreakBefore w:val="0"/>
        <w:widowControl w:val="0"/>
        <w:numPr>
          <w:ilvl w:val="0"/>
          <w:numId w:val="93"/>
        </w:numPr>
        <w:kinsoku/>
        <w:wordWrap/>
        <w:overflowPunct/>
        <w:topLinePunct w:val="0"/>
        <w:autoSpaceDE/>
        <w:autoSpaceDN/>
        <w:bidi w:val="0"/>
        <w:adjustRightInd/>
        <w:snapToGrid/>
        <w:spacing w:line="360" w:lineRule="auto"/>
        <w:jc w:val="left"/>
        <w:textAlignment w:val="auto"/>
        <w:rPr>
          <w:rFonts w:cs="宋体"/>
          <w:color w:val="auto"/>
        </w:rPr>
      </w:pPr>
      <w:r>
        <w:rPr>
          <w:rFonts w:hint="eastAsia" w:cs="宋体"/>
          <w:color w:val="auto"/>
        </w:rPr>
        <w:t>摄影棚</w:t>
      </w:r>
      <w:r>
        <w:rPr>
          <w:rFonts w:hint="eastAsia" w:cs="宋体"/>
          <w:color w:val="auto"/>
          <w:lang w:val="en-US" w:eastAsia="zh-CN"/>
        </w:rPr>
        <w:t>的</w:t>
      </w:r>
      <w:r>
        <w:rPr>
          <w:rFonts w:hint="eastAsia" w:cs="宋体"/>
          <w:color w:val="auto"/>
        </w:rPr>
        <w:t>空调通风系统</w:t>
      </w:r>
      <w:r>
        <w:rPr>
          <w:rFonts w:hint="eastAsia" w:cs="宋体"/>
          <w:color w:val="auto"/>
          <w:lang w:eastAsia="zh-CN"/>
        </w:rPr>
        <w:t>（</w:t>
      </w:r>
      <w:r>
        <w:rPr>
          <w:rFonts w:hint="eastAsia" w:ascii="Segoe UI" w:hAnsi="Segoe UI" w:cs="Segoe UI"/>
          <w:color w:val="auto"/>
          <w:shd w:val="clear" w:color="auto" w:fill="FFFFFF"/>
          <w:lang w:val="en-US" w:eastAsia="zh-CN"/>
        </w:rPr>
        <w:t>包</w:t>
      </w:r>
      <w:r>
        <w:rPr>
          <w:rFonts w:hint="eastAsia" w:cs="宋体"/>
          <w:color w:val="auto"/>
          <w:lang w:val="en-US" w:eastAsia="zh-CN"/>
        </w:rPr>
        <w:t>括固定式和移动式</w:t>
      </w:r>
      <w:r>
        <w:rPr>
          <w:rFonts w:hint="eastAsia" w:cs="宋体"/>
          <w:color w:val="auto"/>
          <w:lang w:eastAsia="zh-CN"/>
        </w:rPr>
        <w:t>）</w:t>
      </w:r>
      <w:r>
        <w:rPr>
          <w:rFonts w:hint="eastAsia" w:cs="宋体"/>
          <w:color w:val="auto"/>
        </w:rPr>
        <w:t>应进行消声</w:t>
      </w:r>
      <w:r>
        <w:rPr>
          <w:rFonts w:hint="eastAsia" w:cs="宋体"/>
          <w:color w:val="auto"/>
          <w:lang w:val="en-US" w:eastAsia="zh-CN"/>
        </w:rPr>
        <w:t>与</w:t>
      </w:r>
      <w:r>
        <w:rPr>
          <w:rFonts w:hint="eastAsia" w:cs="宋体"/>
          <w:color w:val="auto"/>
        </w:rPr>
        <w:t>降噪设计</w:t>
      </w:r>
      <w:r>
        <w:rPr>
          <w:rFonts w:hint="eastAsia" w:cs="宋体"/>
          <w:color w:val="auto"/>
          <w:lang w:eastAsia="zh-CN"/>
        </w:rPr>
        <w:t>，</w:t>
      </w:r>
      <w:r>
        <w:rPr>
          <w:rFonts w:hint="eastAsia" w:cs="宋体"/>
          <w:color w:val="auto"/>
          <w:lang w:val="en-US" w:eastAsia="zh-CN"/>
        </w:rPr>
        <w:t>并</w:t>
      </w:r>
      <w:r>
        <w:rPr>
          <w:rFonts w:hint="eastAsia" w:cs="宋体"/>
          <w:color w:val="auto"/>
        </w:rPr>
        <w:t>应符合下列规定</w:t>
      </w:r>
      <w:r>
        <w:rPr>
          <w:rFonts w:hint="eastAsia" w:cs="宋体"/>
          <w:color w:val="auto"/>
          <w:lang w:eastAsia="zh-CN"/>
        </w:rPr>
        <w:t>：</w:t>
      </w:r>
    </w:p>
    <w:p w14:paraId="51BF07E9">
      <w:pPr>
        <w:numPr>
          <w:ilvl w:val="0"/>
          <w:numId w:val="94"/>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应优先选用低噪声设备；所选</w:t>
      </w:r>
      <w:r>
        <w:rPr>
          <w:rFonts w:hint="eastAsia" w:ascii="Segoe UI" w:hAnsi="Segoe UI" w:cs="Segoe UI"/>
          <w:color w:val="auto"/>
          <w:shd w:val="clear" w:color="auto" w:fill="FFFFFF"/>
          <w:lang w:val="en-US" w:eastAsia="zh-CN"/>
        </w:rPr>
        <w:t>设备</w:t>
      </w:r>
      <w:r>
        <w:rPr>
          <w:rFonts w:hint="eastAsia" w:ascii="Segoe UI" w:hAnsi="Segoe UI" w:cs="Segoe UI"/>
          <w:color w:val="auto"/>
          <w:shd w:val="clear" w:color="auto" w:fill="FFFFFF"/>
        </w:rPr>
        <w:t>应具备完整的噪声功率级等关键声学参数</w:t>
      </w:r>
      <w:r>
        <w:rPr>
          <w:rFonts w:hint="eastAsia" w:ascii="Segoe UI" w:hAnsi="Segoe UI" w:cs="Segoe UI"/>
          <w:color w:val="auto"/>
          <w:shd w:val="clear" w:color="auto" w:fill="FFFFFF"/>
          <w:lang w:eastAsia="zh-CN"/>
        </w:rPr>
        <w:t>；</w:t>
      </w:r>
    </w:p>
    <w:p w14:paraId="3E402D00">
      <w:pPr>
        <w:numPr>
          <w:ilvl w:val="0"/>
          <w:numId w:val="94"/>
        </w:numPr>
        <w:spacing w:line="360" w:lineRule="auto"/>
        <w:ind w:firstLine="420" w:firstLineChars="200"/>
        <w:jc w:val="left"/>
        <w:rPr>
          <w:rFonts w:hint="eastAsia" w:ascii="Segoe UI" w:hAnsi="Segoe UI" w:cs="Segoe UI"/>
          <w:color w:val="auto"/>
          <w:shd w:val="clear" w:color="auto" w:fill="FFFFFF"/>
        </w:rPr>
      </w:pPr>
      <w:r>
        <w:rPr>
          <w:rFonts w:hint="eastAsia" w:cs="宋体"/>
          <w:color w:val="auto"/>
        </w:rPr>
        <w:t>应进行系统消声计算，并应</w:t>
      </w:r>
      <w:r>
        <w:rPr>
          <w:rFonts w:hint="eastAsia" w:cs="宋体"/>
          <w:color w:val="auto"/>
          <w:lang w:val="en-US" w:eastAsia="zh-CN"/>
        </w:rPr>
        <w:t>根据</w:t>
      </w:r>
      <w:r>
        <w:rPr>
          <w:rFonts w:hint="default" w:cs="宋体"/>
          <w:color w:val="auto"/>
        </w:rPr>
        <w:t>计算</w:t>
      </w:r>
      <w:r>
        <w:rPr>
          <w:rFonts w:hint="eastAsia" w:cs="宋体"/>
          <w:color w:val="auto"/>
          <w:lang w:val="en-US" w:eastAsia="zh-CN"/>
        </w:rPr>
        <w:t>结果</w:t>
      </w:r>
      <w:r>
        <w:rPr>
          <w:rFonts w:hint="default" w:cs="宋体"/>
          <w:color w:val="auto"/>
        </w:rPr>
        <w:t>在风管内设置必要的消声装置或消声段</w:t>
      </w:r>
      <w:r>
        <w:rPr>
          <w:rFonts w:hint="eastAsia" w:cs="宋体"/>
          <w:color w:val="auto"/>
          <w:lang w:val="en-US" w:eastAsia="zh-CN"/>
        </w:rPr>
        <w:t>；</w:t>
      </w:r>
    </w:p>
    <w:p w14:paraId="34E5272B">
      <w:pPr>
        <w:numPr>
          <w:ilvl w:val="0"/>
          <w:numId w:val="94"/>
        </w:numPr>
        <w:spacing w:line="360" w:lineRule="auto"/>
        <w:ind w:firstLine="420" w:firstLineChars="200"/>
        <w:jc w:val="left"/>
        <w:rPr>
          <w:rFonts w:hint="eastAsia" w:cs="宋体"/>
          <w:color w:val="auto"/>
        </w:rPr>
      </w:pPr>
      <w:r>
        <w:rPr>
          <w:rFonts w:hint="eastAsia" w:cs="宋体"/>
          <w:color w:val="auto"/>
        </w:rPr>
        <w:t>风管内的气流速度应符合本标准第</w:t>
      </w:r>
      <w:r>
        <w:rPr>
          <w:rFonts w:hint="eastAsia" w:ascii="Segoe UI" w:hAnsi="Segoe UI" w:eastAsia="宋体" w:cs="Segoe UI"/>
          <w:color w:val="auto"/>
          <w:kern w:val="2"/>
          <w:sz w:val="21"/>
          <w:shd w:val="clear" w:color="auto" w:fill="FFFFFF"/>
          <w:lang w:val="en-US" w:eastAsia="zh-CN" w:bidi="ar-SA"/>
        </w:rPr>
        <w:t>8.2.5</w:t>
      </w:r>
      <w:r>
        <w:rPr>
          <w:rFonts w:hint="eastAsia" w:cs="宋体"/>
          <w:color w:val="auto"/>
        </w:rPr>
        <w:t>条的规定，并应对风口形式与风速进行优化设计，以抑制气流再生噪声。</w:t>
      </w:r>
    </w:p>
    <w:p w14:paraId="2D8978CA">
      <w:pPr>
        <w:numPr>
          <w:ilvl w:val="0"/>
          <w:numId w:val="93"/>
        </w:numPr>
        <w:spacing w:line="360" w:lineRule="auto"/>
        <w:jc w:val="left"/>
        <w:rPr>
          <w:rFonts w:hint="eastAsia" w:cs="宋体"/>
          <w:color w:val="auto"/>
        </w:rPr>
      </w:pPr>
      <w:r>
        <w:rPr>
          <w:rFonts w:hint="eastAsia" w:cs="宋体"/>
          <w:color w:val="auto"/>
          <w:lang w:val="en-US" w:eastAsia="zh-CN"/>
        </w:rPr>
        <w:t>室外噪声源</w:t>
      </w:r>
      <w:r>
        <w:rPr>
          <w:rFonts w:hint="default" w:cs="宋体"/>
          <w:color w:val="auto"/>
        </w:rPr>
        <w:t>（如冷却塔、空调室外机）的干扰，应通过总平面布局优化、设置声屏障等室外降噪装置以及提高建筑围护结构隔声性能等综合措施予以控制，确保摄影棚及相邻技术用房的噪声背景级符合本标准第</w:t>
      </w:r>
      <w:r>
        <w:rPr>
          <w:rFonts w:hint="default" w:ascii="Segoe UI" w:hAnsi="Segoe UI" w:eastAsia="宋体" w:cs="Segoe UI"/>
          <w:color w:val="auto"/>
          <w:kern w:val="2"/>
          <w:sz w:val="21"/>
          <w:shd w:val="clear" w:color="auto" w:fill="FFFFFF"/>
          <w:lang w:val="en-US" w:eastAsia="zh-CN" w:bidi="ar-SA"/>
        </w:rPr>
        <w:t>6.2.1</w:t>
      </w:r>
      <w:r>
        <w:rPr>
          <w:rFonts w:hint="default" w:cs="宋体"/>
          <w:color w:val="auto"/>
        </w:rPr>
        <w:t>条的规定。其具体的隔振降噪设计，尚应符合本标准第</w:t>
      </w:r>
      <w:r>
        <w:rPr>
          <w:rFonts w:hint="default" w:ascii="Segoe UI" w:hAnsi="Segoe UI" w:eastAsia="宋体" w:cs="Segoe UI"/>
          <w:color w:val="auto"/>
          <w:kern w:val="2"/>
          <w:sz w:val="21"/>
          <w:shd w:val="clear" w:color="auto" w:fill="FFFFFF"/>
          <w:lang w:val="en-US" w:eastAsia="zh-CN" w:bidi="ar-SA"/>
        </w:rPr>
        <w:t>8.2.15</w:t>
      </w:r>
      <w:r>
        <w:rPr>
          <w:rFonts w:hint="default" w:cs="宋体"/>
          <w:color w:val="auto"/>
        </w:rPr>
        <w:t>条的规定</w:t>
      </w:r>
      <w:r>
        <w:rPr>
          <w:rFonts w:hint="eastAsia" w:cs="宋体"/>
          <w:color w:val="auto"/>
          <w:lang w:eastAsia="zh-CN"/>
        </w:rPr>
        <w:t>。</w:t>
      </w:r>
    </w:p>
    <w:p w14:paraId="146B45EB">
      <w:pPr>
        <w:numPr>
          <w:ilvl w:val="0"/>
          <w:numId w:val="93"/>
        </w:numPr>
        <w:spacing w:line="360" w:lineRule="auto"/>
        <w:jc w:val="left"/>
        <w:rPr>
          <w:rFonts w:hint="eastAsia" w:cs="宋体"/>
          <w:color w:val="auto"/>
          <w:lang w:val="en-US" w:eastAsia="zh-CN"/>
        </w:rPr>
      </w:pPr>
      <w:r>
        <w:rPr>
          <w:rFonts w:hint="default" w:cs="宋体"/>
          <w:color w:val="auto"/>
        </w:rPr>
        <w:t>当摄影棚附属的设备动力用房（如空调机房、水泵房） </w:t>
      </w:r>
      <w:r>
        <w:rPr>
          <w:rFonts w:hint="eastAsia" w:cs="宋体"/>
          <w:color w:val="auto"/>
          <w:lang w:val="en-US" w:eastAsia="zh-CN"/>
        </w:rPr>
        <w:t>因</w:t>
      </w:r>
      <w:r>
        <w:rPr>
          <w:rFonts w:hint="default" w:cs="宋体"/>
          <w:color w:val="auto"/>
        </w:rPr>
        <w:t>设备运行时</w:t>
      </w:r>
      <w:r>
        <w:rPr>
          <w:rFonts w:hint="eastAsia" w:cs="宋体"/>
          <w:color w:val="auto"/>
          <w:lang w:val="en-US" w:eastAsia="zh-CN"/>
        </w:rPr>
        <w:t>导致</w:t>
      </w:r>
      <w:r>
        <w:rPr>
          <w:rFonts w:hint="default" w:cs="宋体"/>
          <w:color w:val="auto"/>
        </w:rPr>
        <w:t>室内噪声级</w:t>
      </w:r>
      <w:r>
        <w:rPr>
          <w:rFonts w:hint="eastAsia" w:cs="宋体"/>
          <w:color w:val="auto"/>
          <w:lang w:val="en-US" w:eastAsia="zh-CN"/>
        </w:rPr>
        <w:t>显著升</w:t>
      </w:r>
      <w:r>
        <w:rPr>
          <w:rFonts w:hint="default" w:cs="宋体"/>
          <w:color w:val="auto"/>
        </w:rPr>
        <w:t>高时，其墙面和顶棚</w:t>
      </w:r>
      <w:r>
        <w:rPr>
          <w:rFonts w:hint="eastAsia" w:cs="宋体"/>
          <w:color w:val="auto"/>
          <w:lang w:val="en-US" w:eastAsia="zh-CN"/>
        </w:rPr>
        <w:t>应进行</w:t>
      </w:r>
      <w:r>
        <w:rPr>
          <w:rFonts w:hint="default" w:cs="宋体"/>
          <w:color w:val="auto"/>
        </w:rPr>
        <w:t>吸声降噪处理</w:t>
      </w:r>
      <w:r>
        <w:rPr>
          <w:rFonts w:hint="eastAsia" w:cs="宋体"/>
          <w:color w:val="auto"/>
          <w:lang w:val="en-US" w:eastAsia="zh-CN"/>
        </w:rPr>
        <w:t>。</w:t>
      </w:r>
    </w:p>
    <w:p w14:paraId="2CB33F0C">
      <w:pPr>
        <w:numPr>
          <w:ilvl w:val="0"/>
          <w:numId w:val="93"/>
        </w:numPr>
        <w:spacing w:line="360" w:lineRule="auto"/>
        <w:jc w:val="left"/>
        <w:rPr>
          <w:rFonts w:hint="eastAsia" w:cs="宋体"/>
          <w:color w:val="auto"/>
        </w:rPr>
      </w:pPr>
      <w:r>
        <w:rPr>
          <w:rFonts w:hint="default" w:cs="宋体"/>
          <w:color w:val="auto"/>
        </w:rPr>
        <w:t>摄</w:t>
      </w:r>
      <w:r>
        <w:rPr>
          <w:rFonts w:hint="default" w:cs="宋体"/>
          <w:color w:val="auto"/>
          <w:lang w:val="en-US" w:eastAsia="zh-CN"/>
        </w:rPr>
        <w:t>影棚</w:t>
      </w:r>
      <w:r>
        <w:rPr>
          <w:rFonts w:hint="eastAsia" w:cs="宋体"/>
          <w:color w:val="auto"/>
          <w:lang w:val="en-US" w:eastAsia="zh-CN"/>
        </w:rPr>
        <w:t>内使用的临时</w:t>
      </w:r>
      <w:r>
        <w:rPr>
          <w:rFonts w:hint="default" w:cs="宋体"/>
          <w:color w:val="auto"/>
          <w:lang w:val="en-US" w:eastAsia="zh-CN"/>
        </w:rPr>
        <w:t>工艺</w:t>
      </w:r>
      <w:r>
        <w:rPr>
          <w:rFonts w:hint="default" w:cs="宋体"/>
          <w:color w:val="auto"/>
        </w:rPr>
        <w:t>设备（如发电车、大型风机）</w:t>
      </w:r>
      <w:r>
        <w:rPr>
          <w:rFonts w:hint="eastAsia" w:cs="宋体"/>
          <w:color w:val="auto"/>
          <w:lang w:val="en-US" w:eastAsia="zh-CN"/>
        </w:rPr>
        <w:t>宜</w:t>
      </w:r>
      <w:r>
        <w:rPr>
          <w:rFonts w:hint="default" w:cs="宋体"/>
          <w:color w:val="auto"/>
        </w:rPr>
        <w:t>选用低噪声产品</w:t>
      </w:r>
      <w:r>
        <w:rPr>
          <w:rFonts w:hint="eastAsia" w:cs="宋体"/>
          <w:color w:val="auto"/>
          <w:lang w:eastAsia="zh-CN"/>
        </w:rPr>
        <w:t>；</w:t>
      </w:r>
      <w:r>
        <w:rPr>
          <w:rFonts w:hint="default" w:cs="宋体"/>
          <w:color w:val="auto"/>
        </w:rPr>
        <w:t>当设备运行噪声可能干扰拍摄时，应采取加设隔声罩、设置</w:t>
      </w:r>
      <w:r>
        <w:rPr>
          <w:rFonts w:hint="eastAsia" w:cs="宋体"/>
          <w:color w:val="auto"/>
          <w:lang w:val="en-US" w:eastAsia="zh-CN"/>
        </w:rPr>
        <w:t>移动式</w:t>
      </w:r>
      <w:r>
        <w:rPr>
          <w:rFonts w:hint="default" w:cs="宋体"/>
          <w:color w:val="auto"/>
        </w:rPr>
        <w:t>声屏障等有效的临时性噪声控制措施。</w:t>
      </w:r>
    </w:p>
    <w:p w14:paraId="11546FF4">
      <w:pPr>
        <w:numPr>
          <w:ilvl w:val="0"/>
          <w:numId w:val="93"/>
        </w:numPr>
        <w:spacing w:line="360" w:lineRule="auto"/>
        <w:jc w:val="left"/>
        <w:rPr>
          <w:rFonts w:hint="eastAsia" w:cs="宋体"/>
          <w:color w:val="auto"/>
        </w:rPr>
      </w:pPr>
      <w:r>
        <w:rPr>
          <w:rFonts w:hint="eastAsia" w:cs="宋体"/>
          <w:color w:val="auto"/>
        </w:rPr>
        <w:t> </w:t>
      </w:r>
      <w:r>
        <w:rPr>
          <w:rFonts w:hint="default" w:cs="宋体"/>
          <w:color w:val="auto"/>
        </w:rPr>
        <w:t>安装于</w:t>
      </w:r>
      <w:r>
        <w:rPr>
          <w:rFonts w:hint="eastAsia" w:cs="宋体"/>
          <w:color w:val="auto"/>
        </w:rPr>
        <w:t>摄影棚内的</w:t>
      </w:r>
      <w:r>
        <w:rPr>
          <w:rFonts w:hint="eastAsia" w:ascii="宋体" w:hAnsi="宋体" w:cs="宋体"/>
          <w:color w:val="auto"/>
        </w:rPr>
        <w:t>吸气式</w:t>
      </w:r>
      <w:r>
        <w:rPr>
          <w:rFonts w:hint="eastAsia" w:cs="宋体"/>
          <w:color w:val="auto"/>
        </w:rPr>
        <w:t>感烟火灾探测报警器</w:t>
      </w:r>
      <w:r>
        <w:rPr>
          <w:rFonts w:hint="eastAsia" w:cs="宋体"/>
          <w:color w:val="auto"/>
          <w:lang w:val="en-US" w:eastAsia="zh-CN"/>
        </w:rPr>
        <w:t>的</w:t>
      </w:r>
      <w:r>
        <w:rPr>
          <w:rFonts w:hint="eastAsia" w:cs="宋体"/>
          <w:color w:val="auto"/>
        </w:rPr>
        <w:t>采样泵及控制箱</w:t>
      </w:r>
      <w:r>
        <w:rPr>
          <w:rFonts w:hint="eastAsia" w:cs="宋体"/>
          <w:color w:val="auto"/>
          <w:lang w:eastAsia="zh-CN"/>
        </w:rPr>
        <w:t>，</w:t>
      </w:r>
      <w:r>
        <w:rPr>
          <w:rFonts w:hint="eastAsia" w:cs="宋体"/>
          <w:color w:val="auto"/>
        </w:rPr>
        <w:t>应采取</w:t>
      </w:r>
      <w:r>
        <w:rPr>
          <w:rFonts w:hint="default" w:cs="宋体"/>
          <w:color w:val="auto"/>
        </w:rPr>
        <w:t>有效的隔声罩等噪声控制措施</w:t>
      </w:r>
      <w:r>
        <w:rPr>
          <w:rFonts w:hint="eastAsia" w:cs="宋体"/>
          <w:color w:val="auto"/>
          <w:lang w:eastAsia="zh-CN"/>
        </w:rPr>
        <w:t>。</w:t>
      </w:r>
    </w:p>
    <w:p w14:paraId="6482A991">
      <w:pPr>
        <w:numPr>
          <w:ilvl w:val="0"/>
          <w:numId w:val="93"/>
        </w:numPr>
        <w:spacing w:line="360" w:lineRule="auto"/>
        <w:jc w:val="left"/>
        <w:rPr>
          <w:rFonts w:hint="eastAsia" w:cs="宋体"/>
          <w:color w:val="auto"/>
          <w:lang w:val="en-US" w:eastAsia="zh-CN"/>
        </w:rPr>
      </w:pPr>
      <w:r>
        <w:rPr>
          <w:rFonts w:hint="eastAsia" w:cs="宋体"/>
          <w:color w:val="auto"/>
        </w:rPr>
        <w:t>摄影棚</w:t>
      </w:r>
      <w:r>
        <w:rPr>
          <w:rFonts w:hint="eastAsia" w:cs="宋体"/>
          <w:color w:val="auto"/>
          <w:lang w:val="en-US" w:eastAsia="zh-CN"/>
        </w:rPr>
        <w:t>内的易产生振动机电设备，其</w:t>
      </w:r>
      <w:r>
        <w:rPr>
          <w:rFonts w:hint="eastAsia" w:cs="宋体"/>
          <w:color w:val="auto"/>
        </w:rPr>
        <w:t>基础应设置弹性隔振装置，</w:t>
      </w:r>
      <w:r>
        <w:rPr>
          <w:rFonts w:hint="eastAsia" w:cs="宋体"/>
          <w:color w:val="auto"/>
          <w:lang w:val="en-US" w:eastAsia="zh-CN"/>
        </w:rPr>
        <w:t>设备与</w:t>
      </w:r>
      <w:r>
        <w:rPr>
          <w:rFonts w:hint="eastAsia" w:cs="宋体"/>
          <w:color w:val="auto"/>
        </w:rPr>
        <w:t>管道</w:t>
      </w:r>
      <w:r>
        <w:rPr>
          <w:rFonts w:hint="eastAsia" w:cs="宋体"/>
          <w:color w:val="auto"/>
          <w:lang w:val="en-US" w:eastAsia="zh-CN"/>
        </w:rPr>
        <w:t>之间的</w:t>
      </w:r>
      <w:r>
        <w:rPr>
          <w:rFonts w:hint="eastAsia" w:cs="宋体"/>
          <w:color w:val="auto"/>
        </w:rPr>
        <w:t>连接应采用柔性接头</w:t>
      </w:r>
      <w:r>
        <w:rPr>
          <w:rFonts w:hint="eastAsia" w:cs="宋体"/>
          <w:color w:val="auto"/>
          <w:lang w:val="en-US" w:eastAsia="zh-CN"/>
        </w:rPr>
        <w:t>；这些设备包括但不限于：</w:t>
      </w:r>
      <w:r>
        <w:rPr>
          <w:rFonts w:hint="default" w:cs="宋体"/>
          <w:color w:val="auto"/>
          <w:lang w:val="en-US" w:eastAsia="zh-CN"/>
        </w:rPr>
        <w:t> </w:t>
      </w:r>
      <w:r>
        <w:rPr>
          <w:rFonts w:hint="eastAsia" w:cs="宋体"/>
          <w:color w:val="auto"/>
          <w:lang w:val="en-US" w:eastAsia="zh-CN"/>
        </w:rPr>
        <w:t>空调机组、送风及排风风机、水泵、冷却塔、热泵、变压器</w:t>
      </w:r>
      <w:r>
        <w:rPr>
          <w:rFonts w:hint="eastAsia" w:cs="宋体"/>
          <w:color w:val="auto"/>
          <w:lang w:eastAsia="zh-CN"/>
        </w:rPr>
        <w:t>、</w:t>
      </w:r>
      <w:r>
        <w:rPr>
          <w:rFonts w:hint="eastAsia" w:cs="宋体"/>
          <w:color w:val="auto"/>
          <w:lang w:val="en-US" w:eastAsia="zh-CN"/>
        </w:rPr>
        <w:t>发电机组以及</w:t>
      </w:r>
      <w:r>
        <w:rPr>
          <w:rFonts w:hint="eastAsia" w:cs="宋体"/>
          <w:color w:val="auto"/>
        </w:rPr>
        <w:t>水下摄影棚的水循环系统（包括水泵</w:t>
      </w:r>
      <w:r>
        <w:rPr>
          <w:rFonts w:hint="eastAsia" w:cs="宋体"/>
          <w:color w:val="auto"/>
          <w:lang w:eastAsia="zh-CN"/>
        </w:rPr>
        <w:t>、</w:t>
      </w:r>
      <w:r>
        <w:rPr>
          <w:rFonts w:hint="eastAsia" w:cs="宋体"/>
          <w:color w:val="auto"/>
          <w:lang w:val="en-US" w:eastAsia="zh-CN"/>
        </w:rPr>
        <w:t>管道</w:t>
      </w:r>
      <w:r>
        <w:rPr>
          <w:rFonts w:hint="eastAsia" w:cs="宋体"/>
          <w:color w:val="auto"/>
        </w:rPr>
        <w:t>及过滤器）</w:t>
      </w:r>
      <w:r>
        <w:rPr>
          <w:rFonts w:hint="eastAsia" w:cs="宋体"/>
          <w:color w:val="auto"/>
          <w:lang w:val="en-US" w:eastAsia="zh-CN"/>
        </w:rPr>
        <w:t>等。</w:t>
      </w:r>
    </w:p>
    <w:p w14:paraId="10A81041">
      <w:pPr>
        <w:numPr>
          <w:ilvl w:val="0"/>
          <w:numId w:val="93"/>
        </w:numPr>
        <w:spacing w:line="360" w:lineRule="auto"/>
        <w:jc w:val="left"/>
        <w:rPr>
          <w:rFonts w:hint="eastAsia" w:cs="宋体"/>
          <w:color w:val="auto"/>
          <w:lang w:val="en-US" w:eastAsia="zh-CN"/>
        </w:rPr>
      </w:pPr>
      <w:r>
        <w:rPr>
          <w:rFonts w:hint="eastAsia" w:cs="宋体"/>
          <w:color w:val="auto"/>
        </w:rPr>
        <w:t>摄影棚内的通风空调、给排水等管道系统，应采取有效的弹性隔振</w:t>
      </w:r>
      <w:r>
        <w:rPr>
          <w:rFonts w:hint="eastAsia" w:cs="宋体"/>
          <w:color w:val="auto"/>
          <w:lang w:val="en-US" w:eastAsia="zh-CN"/>
        </w:rPr>
        <w:t>支吊架，以</w:t>
      </w:r>
      <w:r>
        <w:rPr>
          <w:rFonts w:hint="eastAsia" w:cs="宋体"/>
          <w:color w:val="auto"/>
        </w:rPr>
        <w:t>阻断振动与固体声的传播路径</w:t>
      </w:r>
      <w:r>
        <w:rPr>
          <w:rFonts w:hint="eastAsia" w:cs="宋体"/>
          <w:color w:val="auto"/>
          <w:lang w:eastAsia="zh-CN"/>
        </w:rPr>
        <w:t>。</w:t>
      </w:r>
    </w:p>
    <w:p w14:paraId="51FE0D82">
      <w:pPr>
        <w:numPr>
          <w:ilvl w:val="0"/>
          <w:numId w:val="93"/>
        </w:numPr>
        <w:spacing w:line="360" w:lineRule="auto"/>
        <w:jc w:val="left"/>
        <w:rPr>
          <w:rFonts w:hint="eastAsia" w:cs="宋体"/>
          <w:color w:val="auto"/>
        </w:rPr>
      </w:pPr>
      <w:r>
        <w:rPr>
          <w:rFonts w:hint="eastAsia" w:cs="宋体"/>
          <w:color w:val="auto"/>
          <w:lang w:val="en-US" w:eastAsia="zh-CN"/>
        </w:rPr>
        <w:t>动作捕捉摄影棚应根据其动作捕捉系统的精度要求，对拍摄区的</w:t>
      </w:r>
      <w:r>
        <w:rPr>
          <w:rFonts w:hint="default" w:cs="宋体"/>
          <w:color w:val="auto"/>
          <w:lang w:val="en-US" w:eastAsia="zh-CN"/>
        </w:rPr>
        <w:t>地面及其支承</w:t>
      </w:r>
      <w:r>
        <w:rPr>
          <w:rFonts w:hint="eastAsia" w:cs="宋体"/>
          <w:color w:val="auto"/>
          <w:lang w:val="en-US" w:eastAsia="zh-CN"/>
        </w:rPr>
        <w:t>结构采取有效的隔振措施。</w:t>
      </w:r>
    </w:p>
    <w:p w14:paraId="2D8FF339">
      <w:pPr>
        <w:keepNext w:val="0"/>
        <w:keepLines w:val="0"/>
        <w:pageBreakBefore w:val="0"/>
        <w:widowControl w:val="0"/>
        <w:numPr>
          <w:ilvl w:val="0"/>
          <w:numId w:val="93"/>
        </w:numPr>
        <w:kinsoku/>
        <w:wordWrap/>
        <w:overflowPunct/>
        <w:topLinePunct w:val="0"/>
        <w:autoSpaceDE/>
        <w:autoSpaceDN/>
        <w:bidi w:val="0"/>
        <w:adjustRightInd/>
        <w:snapToGrid/>
        <w:spacing w:line="360" w:lineRule="auto"/>
        <w:jc w:val="left"/>
        <w:textAlignment w:val="auto"/>
        <w:rPr>
          <w:rFonts w:hint="eastAsia" w:cs="宋体"/>
          <w:color w:val="auto"/>
        </w:rPr>
      </w:pPr>
      <w:r>
        <w:rPr>
          <w:rFonts w:hint="eastAsia" w:cs="宋体"/>
          <w:color w:val="auto"/>
        </w:rPr>
        <w:t>动作捕捉摄影棚</w:t>
      </w:r>
      <w:r>
        <w:rPr>
          <w:rFonts w:hint="eastAsia" w:cs="宋体"/>
          <w:color w:val="auto"/>
          <w:lang w:val="en-US" w:eastAsia="zh-CN"/>
        </w:rPr>
        <w:t>及</w:t>
      </w:r>
      <w:r>
        <w:rPr>
          <w:rFonts w:hint="eastAsia" w:cs="宋体"/>
          <w:color w:val="auto"/>
        </w:rPr>
        <w:t>动捕数据分析室的铅垂向Z振级不应大于</w:t>
      </w:r>
      <w:r>
        <w:rPr>
          <w:rFonts w:hint="eastAsia" w:ascii="Segoe UI" w:hAnsi="Segoe UI" w:cs="Segoe UI"/>
          <w:color w:val="auto"/>
          <w:shd w:val="clear" w:color="auto" w:fill="FFFFFF"/>
          <w:lang w:val="en-US" w:eastAsia="zh-CN"/>
        </w:rPr>
        <w:t>65 dB</w:t>
      </w:r>
      <w:r>
        <w:rPr>
          <w:rFonts w:hint="eastAsia" w:ascii="Segoe UI" w:hAnsi="Segoe UI" w:cs="Segoe UI"/>
          <w:color w:val="auto"/>
          <w:kern w:val="2"/>
          <w:sz w:val="21"/>
          <w:shd w:val="clear" w:color="auto" w:fill="FFFFFF"/>
          <w:lang w:val="en-US" w:eastAsia="zh-CN" w:bidi="ar-SA"/>
        </w:rPr>
        <w:t>，</w:t>
      </w:r>
      <w:r>
        <w:rPr>
          <w:rFonts w:hint="eastAsia" w:cs="宋体"/>
          <w:color w:val="auto"/>
          <w:lang w:val="en-US" w:eastAsia="zh-CN"/>
        </w:rPr>
        <w:t>其各频带振动</w:t>
      </w:r>
      <w:r>
        <w:rPr>
          <w:rFonts w:hint="eastAsia" w:ascii="Segoe UI" w:hAnsi="Segoe UI" w:cs="Segoe UI"/>
          <w:color w:val="auto"/>
          <w:kern w:val="2"/>
          <w:sz w:val="21"/>
          <w:shd w:val="clear" w:color="auto" w:fill="FFFFFF"/>
          <w:lang w:val="en-US" w:eastAsia="zh-CN" w:bidi="ar-SA"/>
        </w:rPr>
        <w:t>加速度均方根值不宜大于表</w:t>
      </w:r>
      <w:r>
        <w:rPr>
          <w:rFonts w:hint="eastAsia" w:ascii="Segoe UI" w:hAnsi="Segoe UI" w:cs="Segoe UI"/>
          <w:color w:val="auto"/>
          <w:shd w:val="clear" w:color="auto" w:fill="FFFFFF"/>
          <w:lang w:val="en-US" w:eastAsia="zh-CN"/>
        </w:rPr>
        <w:t>6.2.10</w:t>
      </w:r>
      <w:r>
        <w:rPr>
          <w:rFonts w:hint="eastAsia" w:ascii="Segoe UI" w:hAnsi="Segoe UI" w:cs="Segoe UI"/>
          <w:color w:val="auto"/>
          <w:kern w:val="2"/>
          <w:sz w:val="21"/>
          <w:shd w:val="clear" w:color="auto" w:fill="FFFFFF"/>
          <w:lang w:val="en-US" w:eastAsia="zh-CN" w:bidi="ar-SA"/>
        </w:rPr>
        <w:t>规定的限值。</w:t>
      </w:r>
    </w:p>
    <w:p w14:paraId="61E94BB5">
      <w:pPr>
        <w:jc w:val="center"/>
        <w:rPr>
          <w:rFonts w:ascii="宋体"/>
          <w:color w:val="auto"/>
          <w:sz w:val="18"/>
          <w:szCs w:val="18"/>
        </w:rPr>
      </w:pPr>
      <w:r>
        <w:rPr>
          <w:rFonts w:hint="eastAsia" w:ascii="宋体"/>
          <w:color w:val="auto"/>
          <w:sz w:val="18"/>
          <w:szCs w:val="18"/>
        </w:rPr>
        <w:t>表6.2.</w:t>
      </w:r>
      <w:r>
        <w:rPr>
          <w:rFonts w:hint="eastAsia" w:ascii="宋体"/>
          <w:color w:val="auto"/>
          <w:sz w:val="18"/>
          <w:szCs w:val="18"/>
          <w:lang w:val="en-US" w:eastAsia="zh-CN"/>
        </w:rPr>
        <w:t xml:space="preserve">10 </w:t>
      </w:r>
      <w:r>
        <w:rPr>
          <w:rFonts w:hint="eastAsia" w:ascii="宋体" w:hAnsi="宋体" w:cs="宋体"/>
          <w:color w:val="auto"/>
          <w:sz w:val="18"/>
          <w:szCs w:val="18"/>
        </w:rPr>
        <w:t>动捕数据分析室和动作捕捉摄影棚</w:t>
      </w:r>
      <w:r>
        <w:rPr>
          <w:rFonts w:hint="eastAsia" w:ascii="宋体" w:hAnsi="宋体" w:cs="宋体"/>
          <w:color w:val="auto"/>
          <w:sz w:val="18"/>
          <w:szCs w:val="18"/>
          <w:lang w:val="en-US" w:eastAsia="zh-CN"/>
        </w:rPr>
        <w:t>容许振动加速度均方根值（mm/s</w:t>
      </w:r>
      <w:r>
        <w:rPr>
          <w:rFonts w:hint="eastAsia" w:ascii="宋体" w:hAnsi="宋体" w:cs="宋体"/>
          <w:color w:val="auto"/>
          <w:sz w:val="18"/>
          <w:szCs w:val="18"/>
          <w:vertAlign w:val="superscript"/>
          <w:lang w:val="en-US" w:eastAsia="zh-CN"/>
        </w:rPr>
        <w:t>2</w:t>
      </w:r>
      <w:r>
        <w:rPr>
          <w:rFonts w:hint="eastAsia" w:ascii="宋体" w:hAnsi="宋体" w:cs="宋体"/>
          <w:color w:val="auto"/>
          <w:sz w:val="18"/>
          <w:szCs w:val="18"/>
          <w:lang w:val="en-US" w:eastAsia="zh-CN"/>
        </w:rPr>
        <w:t>）</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5"/>
        <w:gridCol w:w="1516"/>
        <w:gridCol w:w="1392"/>
        <w:gridCol w:w="1348"/>
        <w:gridCol w:w="1105"/>
      </w:tblGrid>
      <w:tr w14:paraId="6AF2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76" w:type="pct"/>
            <w:vMerge w:val="restart"/>
            <w:vAlign w:val="center"/>
          </w:tcPr>
          <w:p w14:paraId="429A8F84">
            <w:pPr>
              <w:jc w:val="center"/>
              <w:rPr>
                <w:rFonts w:hint="eastAsia" w:cs="宋体"/>
                <w:color w:val="auto"/>
                <w:sz w:val="18"/>
                <w:szCs w:val="18"/>
              </w:rPr>
            </w:pPr>
            <w:r>
              <w:rPr>
                <w:rFonts w:hint="eastAsia" w:cs="宋体"/>
                <w:color w:val="auto"/>
                <w:sz w:val="18"/>
                <w:szCs w:val="18"/>
              </w:rPr>
              <w:t>动捕数据分析室</w:t>
            </w:r>
          </w:p>
          <w:p w14:paraId="7294F0D9">
            <w:pPr>
              <w:jc w:val="center"/>
              <w:rPr>
                <w:rFonts w:hint="eastAsia" w:cs="宋体"/>
                <w:color w:val="auto"/>
              </w:rPr>
            </w:pPr>
            <w:r>
              <w:rPr>
                <w:rFonts w:hint="eastAsia" w:ascii="Segoe UI" w:hAnsi="Segoe UI" w:cs="Segoe UI"/>
                <w:color w:val="auto"/>
                <w:kern w:val="2"/>
                <w:sz w:val="18"/>
                <w:szCs w:val="18"/>
                <w:shd w:val="clear" w:color="auto" w:fill="FFFFFF"/>
                <w:lang w:val="en-US" w:eastAsia="zh-CN" w:bidi="ar-SA"/>
              </w:rPr>
              <w:t>振动加速度均方根值（mm/s</w:t>
            </w:r>
            <w:r>
              <w:rPr>
                <w:rFonts w:hint="eastAsia" w:ascii="Segoe UI" w:hAnsi="Segoe UI" w:cs="Segoe UI"/>
                <w:color w:val="auto"/>
                <w:kern w:val="2"/>
                <w:sz w:val="18"/>
                <w:szCs w:val="18"/>
                <w:shd w:val="clear" w:color="auto" w:fill="FFFFFF"/>
                <w:vertAlign w:val="superscript"/>
                <w:lang w:val="en-US" w:eastAsia="zh-CN" w:bidi="ar-SA"/>
              </w:rPr>
              <w:t>2</w:t>
            </w:r>
            <w:r>
              <w:rPr>
                <w:rFonts w:hint="eastAsia" w:ascii="Segoe UI" w:hAnsi="Segoe UI" w:cs="Segoe UI"/>
                <w:color w:val="auto"/>
                <w:kern w:val="2"/>
                <w:sz w:val="18"/>
                <w:szCs w:val="18"/>
                <w:shd w:val="clear" w:color="auto" w:fill="FFFFFF"/>
                <w:lang w:val="en-US" w:eastAsia="zh-CN" w:bidi="ar-SA"/>
              </w:rPr>
              <w:t>）</w:t>
            </w:r>
          </w:p>
        </w:tc>
        <w:tc>
          <w:tcPr>
            <w:tcW w:w="3023" w:type="pct"/>
            <w:gridSpan w:val="4"/>
          </w:tcPr>
          <w:p w14:paraId="518442E0">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倍频程中心频率（Hz）</w:t>
            </w:r>
          </w:p>
        </w:tc>
      </w:tr>
      <w:tr w14:paraId="3E7F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pct"/>
            <w:vMerge w:val="continue"/>
          </w:tcPr>
          <w:p w14:paraId="3ADD4C51">
            <w:pPr>
              <w:jc w:val="center"/>
              <w:rPr>
                <w:rFonts w:hint="eastAsia" w:ascii="宋体" w:hAnsi="宋体" w:cs="宋体"/>
                <w:color w:val="auto"/>
                <w:sz w:val="18"/>
                <w:szCs w:val="18"/>
              </w:rPr>
            </w:pPr>
          </w:p>
        </w:tc>
        <w:tc>
          <w:tcPr>
            <w:tcW w:w="855" w:type="pct"/>
          </w:tcPr>
          <w:p w14:paraId="78CCC10C">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31.5</w:t>
            </w:r>
          </w:p>
        </w:tc>
        <w:tc>
          <w:tcPr>
            <w:tcW w:w="785" w:type="pct"/>
          </w:tcPr>
          <w:p w14:paraId="429631A5">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63</w:t>
            </w:r>
          </w:p>
        </w:tc>
        <w:tc>
          <w:tcPr>
            <w:tcW w:w="760" w:type="pct"/>
          </w:tcPr>
          <w:p w14:paraId="61968DC6">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125</w:t>
            </w:r>
          </w:p>
        </w:tc>
        <w:tc>
          <w:tcPr>
            <w:tcW w:w="622" w:type="pct"/>
          </w:tcPr>
          <w:p w14:paraId="4CB44C50">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250、500</w:t>
            </w:r>
          </w:p>
        </w:tc>
      </w:tr>
      <w:tr w14:paraId="5B02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pct"/>
            <w:vMerge w:val="continue"/>
          </w:tcPr>
          <w:p w14:paraId="60F9395B">
            <w:pPr>
              <w:jc w:val="center"/>
              <w:rPr>
                <w:rFonts w:hint="eastAsia" w:cs="宋体"/>
                <w:color w:val="auto"/>
              </w:rPr>
            </w:pPr>
          </w:p>
        </w:tc>
        <w:tc>
          <w:tcPr>
            <w:tcW w:w="855" w:type="pct"/>
          </w:tcPr>
          <w:p w14:paraId="5BB04A87">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≤20</w:t>
            </w:r>
          </w:p>
        </w:tc>
        <w:tc>
          <w:tcPr>
            <w:tcW w:w="785" w:type="pct"/>
          </w:tcPr>
          <w:p w14:paraId="7CCE4BA6">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≤8.5</w:t>
            </w:r>
          </w:p>
        </w:tc>
        <w:tc>
          <w:tcPr>
            <w:tcW w:w="760" w:type="pct"/>
          </w:tcPr>
          <w:p w14:paraId="3FD7834E">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≤5.5</w:t>
            </w:r>
          </w:p>
        </w:tc>
        <w:tc>
          <w:tcPr>
            <w:tcW w:w="622" w:type="pct"/>
          </w:tcPr>
          <w:p w14:paraId="38AEA02B">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≤4.5</w:t>
            </w:r>
          </w:p>
        </w:tc>
      </w:tr>
    </w:tbl>
    <w:p w14:paraId="71FD1C1A">
      <w:pPr>
        <w:pStyle w:val="2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0" w:lineRule="atLeast"/>
        <w:ind w:left="0" w:right="0" w:firstLine="0"/>
        <w:rPr>
          <w:rFonts w:hint="eastAsia" w:cs="宋体"/>
          <w:color w:val="auto"/>
        </w:rPr>
      </w:pPr>
      <w:r>
        <w:rPr>
          <w:rFonts w:hint="eastAsia" w:ascii="宋体" w:hAnsi="宋体" w:eastAsia="宋体" w:cs="宋体"/>
          <w:b w:val="0"/>
          <w:bCs w:val="0"/>
          <w:color w:val="auto"/>
          <w:kern w:val="0"/>
          <w:sz w:val="18"/>
          <w:szCs w:val="18"/>
          <w:lang w:val="en-US" w:eastAsia="zh-CN" w:bidi="ar"/>
        </w:rPr>
        <w:t>注： 本表参照《建筑工程容许振动标准》GB</w:t>
      </w:r>
      <w:r>
        <w:rPr>
          <w:rFonts w:hint="eastAsia" w:ascii="宋体" w:hAnsi="宋体" w:cs="宋体"/>
          <w:b w:val="0"/>
          <w:bCs w:val="0"/>
          <w:color w:val="auto"/>
          <w:kern w:val="0"/>
          <w:sz w:val="18"/>
          <w:szCs w:val="18"/>
          <w:lang w:val="en-US" w:eastAsia="zh-CN" w:bidi="ar"/>
        </w:rPr>
        <w:t xml:space="preserve"> </w:t>
      </w:r>
      <w:r>
        <w:rPr>
          <w:rFonts w:hint="eastAsia" w:ascii="宋体" w:hAnsi="宋体" w:eastAsia="宋体" w:cs="宋体"/>
          <w:b w:val="0"/>
          <w:bCs w:val="0"/>
          <w:color w:val="auto"/>
          <w:kern w:val="0"/>
          <w:sz w:val="18"/>
          <w:szCs w:val="18"/>
          <w:lang w:val="en-US" w:eastAsia="zh-CN" w:bidi="ar"/>
        </w:rPr>
        <w:t>50868中</w:t>
      </w:r>
      <w:r>
        <w:rPr>
          <w:rFonts w:hint="eastAsia" w:hAnsi="宋体" w:cs="宋体"/>
          <w:b w:val="0"/>
          <w:bCs w:val="0"/>
          <w:color w:val="auto"/>
          <w:kern w:val="0"/>
          <w:sz w:val="18"/>
          <w:szCs w:val="18"/>
          <w:lang w:val="en-US" w:eastAsia="zh-CN" w:bidi="ar"/>
        </w:rPr>
        <w:t>安</w:t>
      </w:r>
      <w:r>
        <w:rPr>
          <w:rFonts w:hint="default" w:ascii="Consolas" w:hAnsi="Consolas" w:eastAsia="Consolas" w:cs="Consolas"/>
          <w:caps w:val="0"/>
          <w:color w:val="auto"/>
          <w:spacing w:val="0"/>
          <w:sz w:val="19"/>
          <w:szCs w:val="19"/>
        </w:rPr>
        <w:t>装有精密仪器、设备的实验室的容许振动标准</w:t>
      </w:r>
      <w:r>
        <w:rPr>
          <w:rFonts w:hint="eastAsia" w:ascii="宋体" w:hAnsi="宋体" w:eastAsia="宋体" w:cs="宋体"/>
          <w:b w:val="0"/>
          <w:bCs w:val="0"/>
          <w:color w:val="auto"/>
          <w:kern w:val="0"/>
          <w:sz w:val="18"/>
          <w:szCs w:val="18"/>
          <w:lang w:val="en-US" w:eastAsia="zh-CN" w:bidi="ar"/>
        </w:rPr>
        <w:t>制定。</w:t>
      </w:r>
    </w:p>
    <w:p w14:paraId="25EA0653">
      <w:pPr>
        <w:keepNext/>
        <w:keepLines/>
        <w:spacing w:before="312" w:beforeLines="100" w:after="312" w:afterLines="100" w:line="300" w:lineRule="exact"/>
        <w:jc w:val="center"/>
        <w:outlineLvl w:val="1"/>
        <w:rPr>
          <w:rFonts w:ascii="宋体"/>
          <w:color w:val="auto"/>
        </w:rPr>
      </w:pPr>
      <w:bookmarkStart w:id="402" w:name="_Toc11158"/>
      <w:r>
        <w:rPr>
          <w:rFonts w:ascii="黑体" w:hAnsi="宋体" w:eastAsia="黑体" w:cs="黑体"/>
          <w:color w:val="auto"/>
          <w:kern w:val="0"/>
          <w:szCs w:val="21"/>
        </w:rPr>
        <w:t>6</w:t>
      </w:r>
      <w:r>
        <w:rPr>
          <w:rFonts w:ascii="宋体" w:hAnsi="宋体" w:eastAsia="黑体" w:cs="黑体"/>
          <w:color w:val="auto"/>
          <w:kern w:val="0"/>
          <w:szCs w:val="21"/>
        </w:rPr>
        <w:t>.</w:t>
      </w:r>
      <w:r>
        <w:rPr>
          <w:rFonts w:hint="eastAsia" w:ascii="黑体" w:hAnsi="宋体" w:eastAsia="黑体" w:cs="黑体"/>
          <w:color w:val="auto"/>
          <w:kern w:val="0"/>
          <w:szCs w:val="21"/>
        </w:rPr>
        <w:t>3隔声</w:t>
      </w:r>
      <w:bookmarkEnd w:id="402"/>
    </w:p>
    <w:p w14:paraId="35C91600">
      <w:pPr>
        <w:numPr>
          <w:ilvl w:val="0"/>
          <w:numId w:val="95"/>
        </w:numPr>
        <w:spacing w:line="360" w:lineRule="auto"/>
        <w:jc w:val="left"/>
        <w:rPr>
          <w:rFonts w:hint="eastAsia" w:cs="宋体"/>
          <w:color w:val="auto"/>
        </w:rPr>
      </w:pPr>
      <w:r>
        <w:rPr>
          <w:rFonts w:hint="eastAsia" w:cs="宋体"/>
          <w:color w:val="auto"/>
        </w:rPr>
        <w:t>摄影棚围护结构的空气声隔声性能应符合下列规定</w:t>
      </w:r>
      <w:r>
        <w:rPr>
          <w:rFonts w:hint="eastAsia" w:cs="宋体"/>
          <w:color w:val="auto"/>
          <w:lang w:eastAsia="zh-CN"/>
        </w:rPr>
        <w:t>：</w:t>
      </w:r>
    </w:p>
    <w:p w14:paraId="50E39BF1">
      <w:pPr>
        <w:numPr>
          <w:ilvl w:val="0"/>
          <w:numId w:val="96"/>
        </w:numPr>
        <w:spacing w:line="360" w:lineRule="auto"/>
        <w:ind w:firstLine="420" w:firstLineChars="200"/>
        <w:jc w:val="left"/>
        <w:rPr>
          <w:rFonts w:cs="宋体"/>
          <w:color w:val="auto"/>
        </w:rPr>
      </w:pPr>
      <w:r>
        <w:rPr>
          <w:rFonts w:hint="eastAsia" w:ascii="Segoe UI" w:hAnsi="Segoe UI" w:cs="Segoe UI"/>
          <w:color w:val="auto"/>
          <w:shd w:val="clear" w:color="auto" w:fill="FFFFFF"/>
        </w:rPr>
        <w:t>外围护结构（屋面、</w:t>
      </w:r>
      <w:r>
        <w:rPr>
          <w:rFonts w:hint="eastAsia" w:ascii="Segoe UI" w:hAnsi="Segoe UI" w:cs="Segoe UI"/>
          <w:color w:val="auto"/>
          <w:shd w:val="clear" w:color="auto" w:fill="FFFFFF"/>
          <w:lang w:val="en-US" w:eastAsia="zh-CN"/>
        </w:rPr>
        <w:t>外墙</w:t>
      </w:r>
      <w:r>
        <w:rPr>
          <w:rFonts w:hint="eastAsia" w:ascii="Segoe UI" w:hAnsi="Segoe UI" w:cs="Segoe UI"/>
          <w:color w:val="auto"/>
          <w:shd w:val="clear" w:color="auto" w:fill="FFFFFF"/>
        </w:rPr>
        <w:t>）的计权隔声量（R</w:t>
      </w:r>
      <w:r>
        <w:rPr>
          <w:rFonts w:hint="eastAsia" w:ascii="Segoe UI" w:hAnsi="Segoe UI" w:cs="Segoe UI"/>
          <w:color w:val="auto"/>
          <w:shd w:val="clear" w:color="auto" w:fill="FFFFFF"/>
          <w:vertAlign w:val="subscript"/>
        </w:rPr>
        <w:t>W</w:t>
      </w:r>
      <w:r>
        <w:rPr>
          <w:rFonts w:hint="eastAsia" w:ascii="宋体" w:hAnsi="宋体" w:eastAsia="宋体" w:cs="宋体"/>
          <w:color w:val="auto"/>
          <w:shd w:val="clear" w:color="auto" w:fill="FFFFFF"/>
        </w:rPr>
        <w:t>＋</w:t>
      </w:r>
      <w:r>
        <w:rPr>
          <w:rFonts w:hint="eastAsia" w:ascii="Segoe UI" w:hAnsi="Segoe UI" w:cs="Segoe UI"/>
          <w:color w:val="auto"/>
          <w:shd w:val="clear" w:color="auto" w:fill="FFFFFF"/>
        </w:rPr>
        <w:t>C</w:t>
      </w:r>
      <w:r>
        <w:rPr>
          <w:rFonts w:hint="eastAsia" w:ascii="Segoe UI" w:hAnsi="Segoe UI" w:cs="Segoe UI"/>
          <w:color w:val="auto"/>
          <w:shd w:val="clear" w:color="auto" w:fill="FFFFFF"/>
          <w:vertAlign w:val="subscript"/>
        </w:rPr>
        <w:t>tr</w:t>
      </w:r>
      <w:r>
        <w:rPr>
          <w:rFonts w:hint="eastAsia" w:ascii="Segoe UI" w:hAnsi="Segoe UI" w:cs="Segoe UI"/>
          <w:color w:val="auto"/>
          <w:shd w:val="clear" w:color="auto" w:fill="FFFFFF"/>
        </w:rPr>
        <w:t>）应符合</w:t>
      </w:r>
      <w:r>
        <w:rPr>
          <w:rFonts w:hint="eastAsia" w:ascii="Segoe UI" w:hAnsi="Segoe UI" w:cs="Segoe UI"/>
          <w:color w:val="auto"/>
          <w:shd w:val="clear" w:color="auto" w:fill="FFFFFF"/>
          <w:lang w:val="en-US" w:eastAsia="zh-CN"/>
        </w:rPr>
        <w:t>表</w:t>
      </w:r>
      <w:r>
        <w:rPr>
          <w:rFonts w:hint="eastAsia" w:ascii="Segoe UI" w:hAnsi="Segoe UI" w:eastAsia="宋体" w:cs="Segoe UI"/>
          <w:color w:val="auto"/>
          <w:kern w:val="2"/>
          <w:sz w:val="21"/>
          <w:shd w:val="clear" w:color="auto" w:fill="FFFFFF"/>
          <w:lang w:val="en-US" w:eastAsia="zh-CN" w:bidi="ar-SA"/>
        </w:rPr>
        <w:t>6.3.1-</w:t>
      </w:r>
      <w:r>
        <w:rPr>
          <w:rFonts w:hint="eastAsia" w:ascii="Segoe UI" w:hAnsi="Segoe UI" w:cs="Segoe UI"/>
          <w:color w:val="auto"/>
          <w:shd w:val="clear" w:color="auto" w:fill="FFFFFF"/>
          <w:lang w:val="en-US" w:eastAsia="zh-CN"/>
        </w:rPr>
        <w:t>1的规定；当摄影棚采用轻型屋面时，其构造设计应充分考虑并采取有效措施防止雨噪声的干扰；</w:t>
      </w:r>
    </w:p>
    <w:p w14:paraId="62A96038">
      <w:pPr>
        <w:numPr>
          <w:ilvl w:val="0"/>
          <w:numId w:val="96"/>
        </w:numPr>
        <w:spacing w:line="360" w:lineRule="auto"/>
        <w:ind w:firstLine="420" w:firstLineChars="200"/>
        <w:jc w:val="left"/>
        <w:rPr>
          <w:rFonts w:cs="宋体"/>
          <w:color w:val="auto"/>
        </w:rPr>
      </w:pPr>
      <w:r>
        <w:rPr>
          <w:rFonts w:hint="eastAsia" w:cs="宋体"/>
          <w:color w:val="auto"/>
        </w:rPr>
        <w:t>与贴邻功能空间</w:t>
      </w:r>
      <w:r>
        <w:rPr>
          <w:rFonts w:hint="eastAsia" w:cs="宋体"/>
          <w:color w:val="auto"/>
          <w:lang w:val="en-US" w:eastAsia="zh-CN"/>
        </w:rPr>
        <w:t>之间</w:t>
      </w:r>
      <w:r>
        <w:rPr>
          <w:rFonts w:hint="eastAsia" w:cs="宋体"/>
          <w:color w:val="auto"/>
        </w:rPr>
        <w:t>隔墙、楼板</w:t>
      </w:r>
      <w:r>
        <w:rPr>
          <w:rFonts w:hint="eastAsia" w:cs="宋体"/>
          <w:color w:val="auto"/>
          <w:lang w:val="en-US" w:eastAsia="zh-CN"/>
        </w:rPr>
        <w:t>的</w:t>
      </w:r>
      <w:r>
        <w:rPr>
          <w:rFonts w:hint="eastAsia" w:ascii="Segoe UI" w:hAnsi="Segoe UI" w:cs="Segoe UI"/>
          <w:color w:val="auto"/>
          <w:shd w:val="clear" w:color="auto" w:fill="FFFFFF"/>
        </w:rPr>
        <w:t>计权隔声量（R</w:t>
      </w:r>
      <w:r>
        <w:rPr>
          <w:rFonts w:hint="eastAsia" w:ascii="Segoe UI" w:hAnsi="Segoe UI" w:cs="Segoe UI"/>
          <w:color w:val="auto"/>
          <w:shd w:val="clear" w:color="auto" w:fill="FFFFFF"/>
          <w:vertAlign w:val="subscript"/>
        </w:rPr>
        <w:t>W</w:t>
      </w:r>
      <w:r>
        <w:rPr>
          <w:rFonts w:hint="eastAsia" w:ascii="宋体" w:hAnsi="宋体" w:eastAsia="宋体" w:cs="宋体"/>
          <w:color w:val="auto"/>
          <w:shd w:val="clear" w:color="auto" w:fill="FFFFFF"/>
        </w:rPr>
        <w:t>＋</w:t>
      </w:r>
      <w:r>
        <w:rPr>
          <w:rFonts w:hint="eastAsia" w:ascii="Segoe UI" w:hAnsi="Segoe UI" w:cs="Segoe UI"/>
          <w:color w:val="auto"/>
          <w:shd w:val="clear" w:color="auto" w:fill="FFFFFF"/>
        </w:rPr>
        <w:t>C）</w:t>
      </w:r>
      <w:r>
        <w:rPr>
          <w:rFonts w:hint="eastAsia" w:cs="宋体"/>
          <w:color w:val="auto"/>
        </w:rPr>
        <w:t>应符合表</w:t>
      </w:r>
      <w:r>
        <w:rPr>
          <w:rFonts w:hint="eastAsia" w:ascii="Segoe UI" w:hAnsi="Segoe UI" w:cs="Segoe UI"/>
          <w:color w:val="auto"/>
          <w:shd w:val="clear" w:color="auto" w:fill="FFFFFF"/>
          <w:lang w:eastAsia="zh-CN"/>
        </w:rPr>
        <w:t>6.3.</w:t>
      </w:r>
      <w:r>
        <w:rPr>
          <w:rFonts w:hint="eastAsia" w:ascii="Segoe UI" w:hAnsi="Segoe UI" w:cs="Segoe UI"/>
          <w:color w:val="auto"/>
          <w:shd w:val="clear" w:color="auto" w:fill="FFFFFF"/>
          <w:lang w:val="en-US" w:eastAsia="zh-CN"/>
        </w:rPr>
        <w:t>1-2</w:t>
      </w:r>
      <w:r>
        <w:rPr>
          <w:rFonts w:hint="eastAsia" w:cs="宋体"/>
          <w:color w:val="auto"/>
        </w:rPr>
        <w:t>的规定</w:t>
      </w:r>
      <w:r>
        <w:rPr>
          <w:rFonts w:hint="eastAsia" w:ascii="Segoe UI" w:hAnsi="Segoe UI" w:cs="Segoe UI"/>
          <w:color w:val="auto"/>
          <w:shd w:val="clear" w:color="auto" w:fill="FFFFFF"/>
          <w:lang w:eastAsia="zh-CN"/>
        </w:rPr>
        <w:t>。</w:t>
      </w:r>
    </w:p>
    <w:p w14:paraId="1F6BC8B4">
      <w:pPr>
        <w:tabs>
          <w:tab w:val="left" w:pos="0"/>
        </w:tabs>
        <w:spacing w:line="276" w:lineRule="auto"/>
        <w:jc w:val="center"/>
        <w:rPr>
          <w:rFonts w:ascii="宋体" w:hAnsi="宋体"/>
          <w:b/>
          <w:bCs/>
          <w:color w:val="auto"/>
          <w:sz w:val="18"/>
          <w:szCs w:val="18"/>
        </w:rPr>
      </w:pPr>
      <w:r>
        <w:rPr>
          <w:rFonts w:ascii="宋体" w:hAnsi="宋体"/>
          <w:b/>
          <w:bCs/>
          <w:color w:val="auto"/>
          <w:sz w:val="18"/>
          <w:szCs w:val="18"/>
        </w:rPr>
        <w:t>表</w:t>
      </w:r>
      <w:r>
        <w:rPr>
          <w:rFonts w:hint="eastAsia" w:ascii="宋体" w:hAnsi="宋体"/>
          <w:b/>
          <w:bCs/>
          <w:color w:val="auto"/>
          <w:sz w:val="18"/>
          <w:szCs w:val="18"/>
        </w:rPr>
        <w:t>6</w:t>
      </w:r>
      <w:r>
        <w:rPr>
          <w:rFonts w:ascii="宋体" w:hAnsi="宋体"/>
          <w:b/>
          <w:bCs/>
          <w:color w:val="auto"/>
          <w:sz w:val="18"/>
          <w:szCs w:val="18"/>
        </w:rPr>
        <w:t>.</w:t>
      </w:r>
      <w:r>
        <w:rPr>
          <w:rFonts w:hint="eastAsia" w:ascii="宋体" w:hAnsi="宋体"/>
          <w:b/>
          <w:bCs/>
          <w:color w:val="auto"/>
          <w:sz w:val="18"/>
          <w:szCs w:val="18"/>
        </w:rPr>
        <w:t>3.</w:t>
      </w:r>
      <w:r>
        <w:rPr>
          <w:rFonts w:hint="eastAsia" w:ascii="宋体" w:hAnsi="宋体"/>
          <w:b/>
          <w:bCs/>
          <w:color w:val="auto"/>
          <w:sz w:val="18"/>
          <w:szCs w:val="18"/>
          <w:lang w:val="en-US" w:eastAsia="zh-CN"/>
        </w:rPr>
        <w:t xml:space="preserve">1-1 </w:t>
      </w:r>
      <w:r>
        <w:rPr>
          <w:rFonts w:hint="eastAsia" w:ascii="宋体" w:hAnsi="宋体"/>
          <w:b/>
          <w:bCs/>
          <w:color w:val="auto"/>
          <w:sz w:val="18"/>
          <w:szCs w:val="18"/>
        </w:rPr>
        <w:t>摄影棚外围护结构</w:t>
      </w:r>
      <w:r>
        <w:rPr>
          <w:rFonts w:hint="eastAsia" w:ascii="宋体" w:hAnsi="宋体"/>
          <w:b/>
          <w:bCs/>
          <w:color w:val="auto"/>
          <w:sz w:val="18"/>
          <w:szCs w:val="18"/>
          <w:lang w:val="en-US" w:eastAsia="zh-CN"/>
        </w:rPr>
        <w:t>空气声</w:t>
      </w:r>
      <w:r>
        <w:rPr>
          <w:rFonts w:ascii="宋体" w:hAnsi="宋体"/>
          <w:b/>
          <w:bCs/>
          <w:color w:val="auto"/>
          <w:sz w:val="18"/>
          <w:szCs w:val="18"/>
        </w:rPr>
        <w:t>隔声</w:t>
      </w:r>
      <w:r>
        <w:rPr>
          <w:rFonts w:hint="eastAsia" w:ascii="宋体" w:hAnsi="宋体"/>
          <w:b/>
          <w:bCs/>
          <w:color w:val="auto"/>
          <w:sz w:val="18"/>
          <w:szCs w:val="18"/>
          <w:lang w:val="en-US" w:eastAsia="zh-CN"/>
        </w:rPr>
        <w:t>量</w:t>
      </w:r>
      <w:r>
        <w:rPr>
          <w:rFonts w:ascii="宋体" w:hAnsi="宋体"/>
          <w:b/>
          <w:bCs/>
          <w:color w:val="auto"/>
          <w:sz w:val="18"/>
          <w:szCs w:val="18"/>
        </w:rPr>
        <w:t>要求</w:t>
      </w:r>
      <w:r>
        <w:rPr>
          <w:rFonts w:hint="eastAsia" w:ascii="宋体" w:hAnsi="宋体"/>
          <w:color w:val="auto"/>
          <w:kern w:val="0"/>
          <w:sz w:val="18"/>
          <w:szCs w:val="18"/>
        </w:rPr>
        <w:t>（dB）</w:t>
      </w:r>
    </w:p>
    <w:tbl>
      <w:tblPr>
        <w:tblStyle w:val="29"/>
        <w:tblW w:w="4997" w:type="pct"/>
        <w:tblInd w:w="0" w:type="dxa"/>
        <w:tblLayout w:type="autofit"/>
        <w:tblCellMar>
          <w:top w:w="0" w:type="dxa"/>
          <w:left w:w="108" w:type="dxa"/>
          <w:bottom w:w="0" w:type="dxa"/>
          <w:right w:w="108" w:type="dxa"/>
        </w:tblCellMar>
      </w:tblPr>
      <w:tblGrid>
        <w:gridCol w:w="1852"/>
        <w:gridCol w:w="1751"/>
        <w:gridCol w:w="1751"/>
        <w:gridCol w:w="1751"/>
        <w:gridCol w:w="1756"/>
      </w:tblGrid>
      <w:tr w14:paraId="2F87329C">
        <w:tblPrEx>
          <w:tblCellMar>
            <w:top w:w="0" w:type="dxa"/>
            <w:left w:w="108" w:type="dxa"/>
            <w:bottom w:w="0" w:type="dxa"/>
            <w:right w:w="108" w:type="dxa"/>
          </w:tblCellMar>
        </w:tblPrEx>
        <w:trPr>
          <w:trHeight w:val="280" w:hRule="atLeast"/>
        </w:trPr>
        <w:tc>
          <w:tcPr>
            <w:tcW w:w="1045" w:type="pct"/>
            <w:vMerge w:val="restart"/>
            <w:tcBorders>
              <w:top w:val="single" w:color="000000" w:sz="4" w:space="0"/>
              <w:left w:val="single" w:color="000000" w:sz="4" w:space="0"/>
              <w:right w:val="single" w:color="000000" w:sz="4" w:space="0"/>
            </w:tcBorders>
            <w:shd w:val="clear" w:color="auto" w:fill="auto"/>
            <w:noWrap/>
            <w:vAlign w:val="center"/>
          </w:tcPr>
          <w:p w14:paraId="46A3C464">
            <w:pPr>
              <w:widowControl/>
              <w:jc w:val="center"/>
              <w:textAlignment w:val="center"/>
              <w:rPr>
                <w:rFonts w:ascii="宋体" w:hAnsi="宋体" w:cs="宋体"/>
                <w:color w:val="auto"/>
                <w:sz w:val="18"/>
                <w:szCs w:val="18"/>
              </w:rPr>
            </w:pPr>
            <w:r>
              <w:rPr>
                <w:rFonts w:hint="eastAsia" w:ascii="宋体" w:hAnsi="宋体" w:cs="宋体"/>
                <w:color w:val="auto"/>
                <w:sz w:val="18"/>
                <w:szCs w:val="18"/>
              </w:rPr>
              <w:t>外围护结构</w:t>
            </w:r>
          </w:p>
        </w:tc>
        <w:tc>
          <w:tcPr>
            <w:tcW w:w="395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00C3">
            <w:pPr>
              <w:jc w:val="center"/>
              <w:rPr>
                <w:rFonts w:hint="eastAsia" w:ascii="宋体" w:hAnsi="宋体" w:cs="宋体"/>
                <w:color w:val="auto"/>
                <w:kern w:val="0"/>
                <w:sz w:val="18"/>
                <w:szCs w:val="18"/>
                <w:lang w:bidi="ar"/>
              </w:rPr>
            </w:pPr>
            <w:r>
              <w:rPr>
                <w:rFonts w:hint="eastAsia" w:ascii="宋体" w:hAnsi="宋体" w:cs="宋体"/>
                <w:color w:val="auto"/>
                <w:kern w:val="0"/>
                <w:sz w:val="18"/>
                <w:szCs w:val="18"/>
                <w:lang w:bidi="ar"/>
              </w:rPr>
              <w:t>计权隔声量+粉红噪声频谱修正量</w:t>
            </w:r>
            <w:r>
              <w:rPr>
                <w:rFonts w:hint="eastAsia" w:ascii="宋体" w:hAnsi="宋体" w:cs="宋体"/>
                <w:color w:val="auto"/>
                <w:kern w:val="0"/>
                <w:sz w:val="18"/>
                <w:szCs w:val="18"/>
                <w:lang w:eastAsia="zh-CN" w:bidi="ar"/>
              </w:rPr>
              <w:t>（</w:t>
            </w:r>
            <w:r>
              <w:rPr>
                <w:rFonts w:hint="eastAsia" w:ascii="宋体" w:hAnsi="宋体" w:cs="宋体"/>
                <w:color w:val="auto"/>
                <w:kern w:val="0"/>
                <w:sz w:val="18"/>
                <w:szCs w:val="18"/>
                <w:lang w:bidi="ar"/>
              </w:rPr>
              <w:t>R</w:t>
            </w:r>
            <w:r>
              <w:rPr>
                <w:rFonts w:hint="eastAsia" w:ascii="宋体" w:hAnsi="宋体" w:cs="宋体"/>
                <w:color w:val="auto"/>
                <w:kern w:val="0"/>
                <w:sz w:val="18"/>
                <w:szCs w:val="18"/>
                <w:vertAlign w:val="subscript"/>
                <w:lang w:bidi="ar"/>
              </w:rPr>
              <w:t>W</w:t>
            </w:r>
            <w:r>
              <w:rPr>
                <w:rFonts w:hint="eastAsia" w:ascii="宋体" w:hAnsi="宋体" w:eastAsia="宋体" w:cs="宋体"/>
                <w:color w:val="auto"/>
                <w:sz w:val="18"/>
                <w:szCs w:val="18"/>
                <w:shd w:val="clear" w:color="auto" w:fill="FFFFFF"/>
              </w:rPr>
              <w:t>＋</w:t>
            </w:r>
            <w:r>
              <w:rPr>
                <w:rFonts w:hint="eastAsia" w:ascii="宋体" w:hAnsi="宋体" w:cs="宋体"/>
                <w:color w:val="auto"/>
                <w:kern w:val="0"/>
                <w:sz w:val="18"/>
                <w:szCs w:val="18"/>
                <w:lang w:bidi="ar"/>
              </w:rPr>
              <w:t>C</w:t>
            </w:r>
            <w:r>
              <w:rPr>
                <w:rFonts w:hint="eastAsia" w:ascii="宋体" w:hAnsi="宋体" w:cs="宋体"/>
                <w:color w:val="auto"/>
                <w:kern w:val="0"/>
                <w:sz w:val="18"/>
                <w:szCs w:val="18"/>
                <w:vertAlign w:val="subscript"/>
                <w:lang w:bidi="ar"/>
              </w:rPr>
              <w:t>tr</w:t>
            </w:r>
            <w:r>
              <w:rPr>
                <w:rFonts w:hint="eastAsia" w:ascii="宋体" w:hAnsi="宋体" w:cs="宋体"/>
                <w:color w:val="auto"/>
                <w:kern w:val="0"/>
                <w:sz w:val="18"/>
                <w:szCs w:val="18"/>
                <w:lang w:eastAsia="zh-CN" w:bidi="ar"/>
              </w:rPr>
              <w:t>）</w:t>
            </w:r>
          </w:p>
        </w:tc>
      </w:tr>
      <w:tr w14:paraId="673D81E3">
        <w:tblPrEx>
          <w:tblCellMar>
            <w:top w:w="0" w:type="dxa"/>
            <w:left w:w="108" w:type="dxa"/>
            <w:bottom w:w="0" w:type="dxa"/>
            <w:right w:w="108" w:type="dxa"/>
          </w:tblCellMar>
        </w:tblPrEx>
        <w:trPr>
          <w:trHeight w:val="280" w:hRule="atLeast"/>
        </w:trPr>
        <w:tc>
          <w:tcPr>
            <w:tcW w:w="1045" w:type="pct"/>
            <w:vMerge w:val="continue"/>
            <w:tcBorders>
              <w:left w:val="single" w:color="000000" w:sz="4" w:space="0"/>
              <w:right w:val="single" w:color="000000" w:sz="4" w:space="0"/>
            </w:tcBorders>
            <w:shd w:val="clear" w:color="auto" w:fill="auto"/>
            <w:noWrap/>
            <w:vAlign w:val="center"/>
          </w:tcPr>
          <w:p w14:paraId="5DEDF770">
            <w:pPr>
              <w:widowControl/>
              <w:jc w:val="center"/>
              <w:textAlignment w:val="center"/>
              <w:rPr>
                <w:rFonts w:ascii="宋体" w:hAnsi="宋体" w:cs="宋体"/>
                <w:color w:val="auto"/>
                <w:sz w:val="18"/>
                <w:szCs w:val="18"/>
              </w:rPr>
            </w:pPr>
          </w:p>
        </w:tc>
        <w:tc>
          <w:tcPr>
            <w:tcW w:w="19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CC1D5">
            <w:pPr>
              <w:jc w:val="center"/>
              <w:rPr>
                <w:rFonts w:ascii="宋体" w:hAnsi="宋体" w:cs="宋体"/>
                <w:color w:val="auto"/>
                <w:sz w:val="18"/>
                <w:szCs w:val="18"/>
              </w:rPr>
            </w:pPr>
            <w:r>
              <w:rPr>
                <w:rFonts w:hint="eastAsia" w:ascii="宋体" w:hAnsi="宋体" w:cs="宋体"/>
                <w:color w:val="auto"/>
                <w:kern w:val="0"/>
                <w:sz w:val="18"/>
                <w:szCs w:val="18"/>
                <w:lang w:bidi="ar"/>
              </w:rPr>
              <w:t>同期录音摄影棚</w:t>
            </w:r>
          </w:p>
        </w:tc>
        <w:tc>
          <w:tcPr>
            <w:tcW w:w="19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1BC5">
            <w:pPr>
              <w:jc w:val="center"/>
              <w:rPr>
                <w:rFonts w:ascii="宋体" w:hAnsi="宋体" w:cs="宋体"/>
                <w:color w:val="auto"/>
                <w:kern w:val="0"/>
                <w:sz w:val="18"/>
                <w:szCs w:val="18"/>
                <w:lang w:bidi="ar"/>
              </w:rPr>
            </w:pPr>
            <w:r>
              <w:rPr>
                <w:rFonts w:hint="eastAsia" w:ascii="宋体" w:hAnsi="宋体" w:cs="宋体"/>
                <w:color w:val="auto"/>
                <w:kern w:val="0"/>
                <w:sz w:val="18"/>
                <w:szCs w:val="18"/>
                <w:lang w:bidi="ar"/>
              </w:rPr>
              <w:t>非同期录音摄影棚</w:t>
            </w:r>
          </w:p>
        </w:tc>
      </w:tr>
      <w:tr w14:paraId="5B1C40BF">
        <w:tblPrEx>
          <w:tblCellMar>
            <w:top w:w="0" w:type="dxa"/>
            <w:left w:w="108" w:type="dxa"/>
            <w:bottom w:w="0" w:type="dxa"/>
            <w:right w:w="108" w:type="dxa"/>
          </w:tblCellMar>
        </w:tblPrEx>
        <w:trPr>
          <w:trHeight w:val="280" w:hRule="atLeast"/>
        </w:trPr>
        <w:tc>
          <w:tcPr>
            <w:tcW w:w="1045" w:type="pct"/>
            <w:vMerge w:val="continue"/>
            <w:tcBorders>
              <w:left w:val="single" w:color="000000" w:sz="4" w:space="0"/>
              <w:bottom w:val="single" w:color="000000" w:sz="4" w:space="0"/>
              <w:right w:val="single" w:color="000000" w:sz="4" w:space="0"/>
            </w:tcBorders>
            <w:shd w:val="clear" w:color="auto" w:fill="auto"/>
            <w:noWrap/>
            <w:vAlign w:val="center"/>
          </w:tcPr>
          <w:p w14:paraId="11BB6CB7">
            <w:pPr>
              <w:jc w:val="center"/>
              <w:rPr>
                <w:rFonts w:ascii="宋体" w:hAnsi="宋体" w:cs="宋体"/>
                <w:color w:val="auto"/>
                <w:sz w:val="18"/>
                <w:szCs w:val="18"/>
              </w:rPr>
            </w:pP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C4F52">
            <w:pPr>
              <w:widowControl/>
              <w:jc w:val="center"/>
              <w:textAlignment w:val="center"/>
              <w:rPr>
                <w:rFonts w:ascii="宋体" w:hAnsi="宋体" w:cs="宋体"/>
                <w:color w:val="auto"/>
                <w:sz w:val="18"/>
                <w:szCs w:val="18"/>
              </w:rPr>
            </w:pPr>
            <w:r>
              <w:rPr>
                <w:rFonts w:hint="eastAsia" w:ascii="宋体" w:hAnsi="宋体" w:cs="宋体"/>
                <w:color w:val="auto"/>
                <w:sz w:val="18"/>
                <w:szCs w:val="18"/>
              </w:rPr>
              <w:t>高标准</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8941">
            <w:pPr>
              <w:widowControl/>
              <w:jc w:val="center"/>
              <w:textAlignment w:val="center"/>
              <w:rPr>
                <w:rFonts w:ascii="宋体" w:hAnsi="宋体" w:cs="宋体"/>
                <w:color w:val="auto"/>
                <w:sz w:val="18"/>
                <w:szCs w:val="18"/>
              </w:rPr>
            </w:pPr>
            <w:r>
              <w:rPr>
                <w:rFonts w:hint="eastAsia" w:ascii="宋体" w:hAnsi="宋体" w:cs="宋体"/>
                <w:color w:val="auto"/>
                <w:sz w:val="18"/>
                <w:szCs w:val="18"/>
              </w:rPr>
              <w:t>低标准</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88C2">
            <w:pPr>
              <w:widowControl/>
              <w:jc w:val="center"/>
              <w:textAlignment w:val="center"/>
              <w:rPr>
                <w:rFonts w:ascii="宋体" w:hAnsi="宋体" w:cs="宋体"/>
                <w:color w:val="auto"/>
                <w:sz w:val="18"/>
                <w:szCs w:val="18"/>
              </w:rPr>
            </w:pPr>
            <w:r>
              <w:rPr>
                <w:rFonts w:hint="eastAsia" w:ascii="宋体" w:hAnsi="宋体" w:cs="宋体"/>
                <w:color w:val="auto"/>
                <w:sz w:val="18"/>
                <w:szCs w:val="18"/>
              </w:rPr>
              <w:t>高标准</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9512">
            <w:pPr>
              <w:widowControl/>
              <w:jc w:val="center"/>
              <w:textAlignment w:val="center"/>
              <w:rPr>
                <w:rFonts w:ascii="宋体" w:hAnsi="宋体" w:cs="宋体"/>
                <w:color w:val="auto"/>
                <w:sz w:val="18"/>
                <w:szCs w:val="18"/>
              </w:rPr>
            </w:pPr>
            <w:r>
              <w:rPr>
                <w:rFonts w:hint="eastAsia" w:ascii="宋体" w:hAnsi="宋体" w:cs="宋体"/>
                <w:color w:val="auto"/>
                <w:sz w:val="18"/>
                <w:szCs w:val="18"/>
              </w:rPr>
              <w:t>低标准</w:t>
            </w:r>
          </w:p>
        </w:tc>
      </w:tr>
      <w:tr w14:paraId="27A216B1">
        <w:tblPrEx>
          <w:tblCellMar>
            <w:top w:w="0" w:type="dxa"/>
            <w:left w:w="108" w:type="dxa"/>
            <w:bottom w:w="0" w:type="dxa"/>
            <w:right w:w="108" w:type="dxa"/>
          </w:tblCellMar>
        </w:tblPrEx>
        <w:trPr>
          <w:trHeight w:val="28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D9CC">
            <w:pPr>
              <w:widowControl/>
              <w:jc w:val="center"/>
              <w:textAlignment w:val="center"/>
              <w:rPr>
                <w:rFonts w:ascii="宋体" w:hAnsi="宋体" w:cs="宋体"/>
                <w:color w:val="auto"/>
                <w:sz w:val="18"/>
                <w:szCs w:val="18"/>
              </w:rPr>
            </w:pPr>
            <w:r>
              <w:rPr>
                <w:rFonts w:hint="eastAsia" w:ascii="宋体" w:hAnsi="宋体" w:cs="宋体"/>
                <w:color w:val="auto"/>
                <w:sz w:val="18"/>
                <w:szCs w:val="18"/>
              </w:rPr>
              <w:t>屋面</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B5BA">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A0656">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BDAC">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≥40</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70779">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≥35</w:t>
            </w:r>
          </w:p>
        </w:tc>
      </w:tr>
      <w:tr w14:paraId="67190930">
        <w:tblPrEx>
          <w:tblCellMar>
            <w:top w:w="0" w:type="dxa"/>
            <w:left w:w="108" w:type="dxa"/>
            <w:bottom w:w="0" w:type="dxa"/>
            <w:right w:w="108" w:type="dxa"/>
          </w:tblCellMar>
        </w:tblPrEx>
        <w:trPr>
          <w:trHeight w:val="28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DF94">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外墙</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4EF0">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2BDAD">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E60E">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≥45</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CADA">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≥40</w:t>
            </w:r>
          </w:p>
        </w:tc>
      </w:tr>
    </w:tbl>
    <w:p w14:paraId="38D2F771">
      <w:pPr>
        <w:pStyle w:val="70"/>
        <w:ind w:left="0" w:leftChars="0" w:firstLine="0" w:firstLineChars="0"/>
        <w:jc w:val="left"/>
        <w:rPr>
          <w:rFonts w:hint="eastAsia" w:ascii="宋体" w:hAnsi="宋体" w:cs="Times New Roman"/>
          <w:color w:val="auto"/>
          <w:sz w:val="18"/>
          <w:szCs w:val="18"/>
        </w:rPr>
      </w:pPr>
      <w:r>
        <w:rPr>
          <w:rFonts w:hint="eastAsia" w:ascii="宋体" w:hAnsi="宋体" w:cs="Times New Roman"/>
          <w:color w:val="auto"/>
          <w:sz w:val="18"/>
          <w:szCs w:val="18"/>
        </w:rPr>
        <w:t>注： 当室外噪声源为大型交通干线、铁路、机场时，外墙隔声量应在本表基础上提高5</w:t>
      </w:r>
      <w:r>
        <w:rPr>
          <w:rFonts w:hint="eastAsia" w:ascii="宋体" w:hAnsi="宋体" w:cs="Times New Roman"/>
          <w:color w:val="auto"/>
          <w:sz w:val="18"/>
          <w:szCs w:val="18"/>
          <w:lang w:val="en-US" w:eastAsia="zh-CN"/>
        </w:rPr>
        <w:t xml:space="preserve"> </w:t>
      </w:r>
      <w:r>
        <w:rPr>
          <w:rFonts w:hint="eastAsia" w:ascii="宋体" w:hAnsi="宋体" w:cs="Times New Roman"/>
          <w:color w:val="auto"/>
          <w:sz w:val="18"/>
          <w:szCs w:val="18"/>
        </w:rPr>
        <w:t>dB</w:t>
      </w:r>
      <w:r>
        <w:rPr>
          <w:rFonts w:hint="eastAsia" w:ascii="宋体" w:hAnsi="宋体" w:cs="宋体"/>
          <w:color w:val="auto"/>
          <w:sz w:val="18"/>
          <w:szCs w:val="18"/>
        </w:rPr>
        <w:t>～</w:t>
      </w:r>
      <w:r>
        <w:rPr>
          <w:rFonts w:hint="eastAsia" w:ascii="宋体" w:hAnsi="宋体" w:cs="Times New Roman"/>
          <w:color w:val="auto"/>
          <w:sz w:val="18"/>
          <w:szCs w:val="18"/>
        </w:rPr>
        <w:t>10</w:t>
      </w:r>
      <w:r>
        <w:rPr>
          <w:rFonts w:hint="eastAsia" w:ascii="宋体" w:hAnsi="宋体" w:cs="Times New Roman"/>
          <w:color w:val="auto"/>
          <w:sz w:val="18"/>
          <w:szCs w:val="18"/>
          <w:lang w:val="en-US" w:eastAsia="zh-CN"/>
        </w:rPr>
        <w:t xml:space="preserve"> </w:t>
      </w:r>
      <w:r>
        <w:rPr>
          <w:rFonts w:hint="eastAsia" w:ascii="宋体" w:hAnsi="宋体" w:cs="Times New Roman"/>
          <w:color w:val="auto"/>
          <w:sz w:val="18"/>
          <w:szCs w:val="18"/>
        </w:rPr>
        <w:t>dB</w:t>
      </w:r>
      <w:r>
        <w:rPr>
          <w:rFonts w:hint="eastAsia" w:ascii="宋体" w:hAnsi="宋体" w:cs="Times New Roman"/>
          <w:color w:val="auto"/>
          <w:sz w:val="18"/>
          <w:szCs w:val="18"/>
          <w:lang w:eastAsia="zh-CN"/>
        </w:rPr>
        <w:t>。</w:t>
      </w:r>
    </w:p>
    <w:p w14:paraId="52C1FFB7">
      <w:pPr>
        <w:tabs>
          <w:tab w:val="left" w:pos="0"/>
        </w:tabs>
        <w:spacing w:line="276" w:lineRule="auto"/>
        <w:jc w:val="center"/>
        <w:rPr>
          <w:rFonts w:ascii="宋体" w:hAnsi="宋体"/>
          <w:b/>
          <w:bCs/>
          <w:color w:val="auto"/>
          <w:sz w:val="18"/>
          <w:szCs w:val="18"/>
        </w:rPr>
      </w:pPr>
      <w:r>
        <w:rPr>
          <w:rFonts w:ascii="宋体" w:hAnsi="宋体"/>
          <w:b/>
          <w:bCs/>
          <w:color w:val="auto"/>
          <w:sz w:val="18"/>
          <w:szCs w:val="18"/>
        </w:rPr>
        <w:t>表</w:t>
      </w:r>
      <w:r>
        <w:rPr>
          <w:rFonts w:hint="eastAsia" w:ascii="宋体" w:hAnsi="宋体"/>
          <w:b/>
          <w:bCs/>
          <w:color w:val="auto"/>
          <w:sz w:val="18"/>
          <w:szCs w:val="18"/>
          <w:lang w:eastAsia="zh-CN"/>
        </w:rPr>
        <w:t>6.3.</w:t>
      </w:r>
      <w:r>
        <w:rPr>
          <w:rFonts w:hint="eastAsia" w:ascii="宋体" w:hAnsi="宋体"/>
          <w:b/>
          <w:bCs/>
          <w:color w:val="auto"/>
          <w:sz w:val="18"/>
          <w:szCs w:val="18"/>
          <w:lang w:val="en-US" w:eastAsia="zh-CN"/>
        </w:rPr>
        <w:t xml:space="preserve">1-2 </w:t>
      </w:r>
      <w:r>
        <w:rPr>
          <w:rFonts w:hint="eastAsia" w:ascii="宋体" w:hAnsi="宋体"/>
          <w:b/>
          <w:bCs/>
          <w:color w:val="auto"/>
          <w:sz w:val="18"/>
          <w:szCs w:val="18"/>
        </w:rPr>
        <w:t>摄影棚与</w:t>
      </w:r>
      <w:r>
        <w:rPr>
          <w:rFonts w:hint="eastAsia" w:ascii="宋体" w:hAnsi="宋体"/>
          <w:b/>
          <w:bCs/>
          <w:color w:val="auto"/>
          <w:sz w:val="18"/>
          <w:szCs w:val="18"/>
          <w:lang w:val="en-US" w:eastAsia="zh-CN"/>
        </w:rPr>
        <w:t>相</w:t>
      </w:r>
      <w:r>
        <w:rPr>
          <w:rFonts w:hint="eastAsia" w:ascii="宋体" w:hAnsi="宋体"/>
          <w:b/>
          <w:bCs/>
          <w:color w:val="auto"/>
          <w:sz w:val="18"/>
          <w:szCs w:val="18"/>
        </w:rPr>
        <w:t>邻空间的</w:t>
      </w:r>
      <w:r>
        <w:rPr>
          <w:rFonts w:ascii="宋体" w:hAnsi="宋体"/>
          <w:b/>
          <w:bCs/>
          <w:color w:val="auto"/>
          <w:sz w:val="18"/>
          <w:szCs w:val="18"/>
        </w:rPr>
        <w:t>墙体</w:t>
      </w:r>
      <w:r>
        <w:rPr>
          <w:rFonts w:hint="eastAsia" w:ascii="宋体" w:hAnsi="宋体"/>
          <w:b/>
          <w:bCs/>
          <w:color w:val="auto"/>
          <w:sz w:val="18"/>
          <w:szCs w:val="18"/>
        </w:rPr>
        <w:t>、楼板</w:t>
      </w:r>
      <w:r>
        <w:rPr>
          <w:rFonts w:hint="eastAsia" w:ascii="宋体" w:hAnsi="宋体"/>
          <w:b/>
          <w:bCs/>
          <w:color w:val="auto"/>
          <w:sz w:val="18"/>
          <w:szCs w:val="18"/>
          <w:lang w:val="en-US" w:eastAsia="zh-CN"/>
        </w:rPr>
        <w:t>空气声</w:t>
      </w:r>
      <w:r>
        <w:rPr>
          <w:rFonts w:ascii="宋体" w:hAnsi="宋体"/>
          <w:b/>
          <w:bCs/>
          <w:color w:val="auto"/>
          <w:sz w:val="18"/>
          <w:szCs w:val="18"/>
        </w:rPr>
        <w:t>隔声</w:t>
      </w:r>
      <w:r>
        <w:rPr>
          <w:rFonts w:hint="eastAsia" w:ascii="宋体" w:hAnsi="宋体"/>
          <w:b/>
          <w:bCs/>
          <w:color w:val="auto"/>
          <w:sz w:val="18"/>
          <w:szCs w:val="18"/>
          <w:lang w:val="en-US" w:eastAsia="zh-CN"/>
        </w:rPr>
        <w:t>量</w:t>
      </w:r>
      <w:r>
        <w:rPr>
          <w:rFonts w:ascii="宋体" w:hAnsi="宋体"/>
          <w:b/>
          <w:bCs/>
          <w:color w:val="auto"/>
          <w:sz w:val="18"/>
          <w:szCs w:val="18"/>
        </w:rPr>
        <w:t>要求</w:t>
      </w:r>
      <w:r>
        <w:rPr>
          <w:rFonts w:hint="eastAsia" w:ascii="宋体" w:hAnsi="宋体"/>
          <w:color w:val="auto"/>
          <w:kern w:val="0"/>
          <w:sz w:val="18"/>
          <w:szCs w:val="18"/>
        </w:rPr>
        <w:t>（dB）</w:t>
      </w:r>
    </w:p>
    <w:tbl>
      <w:tblPr>
        <w:tblStyle w:val="29"/>
        <w:tblW w:w="4997" w:type="pct"/>
        <w:tblInd w:w="0" w:type="dxa"/>
        <w:tblLayout w:type="autofit"/>
        <w:tblCellMar>
          <w:top w:w="0" w:type="dxa"/>
          <w:left w:w="108" w:type="dxa"/>
          <w:bottom w:w="0" w:type="dxa"/>
          <w:right w:w="108" w:type="dxa"/>
        </w:tblCellMar>
      </w:tblPr>
      <w:tblGrid>
        <w:gridCol w:w="2016"/>
        <w:gridCol w:w="1734"/>
        <w:gridCol w:w="1707"/>
        <w:gridCol w:w="1858"/>
        <w:gridCol w:w="1546"/>
      </w:tblGrid>
      <w:tr w14:paraId="3A514199">
        <w:tblPrEx>
          <w:tblCellMar>
            <w:top w:w="0" w:type="dxa"/>
            <w:left w:w="108" w:type="dxa"/>
            <w:bottom w:w="0" w:type="dxa"/>
            <w:right w:w="108" w:type="dxa"/>
          </w:tblCellMar>
        </w:tblPrEx>
        <w:trPr>
          <w:trHeight w:val="280" w:hRule="atLeast"/>
        </w:trPr>
        <w:tc>
          <w:tcPr>
            <w:tcW w:w="1137" w:type="pct"/>
            <w:vMerge w:val="restart"/>
            <w:tcBorders>
              <w:top w:val="single" w:color="000000" w:sz="4" w:space="0"/>
              <w:left w:val="single" w:color="000000" w:sz="4" w:space="0"/>
              <w:right w:val="single" w:color="000000" w:sz="4" w:space="0"/>
            </w:tcBorders>
            <w:shd w:val="clear" w:color="auto" w:fill="auto"/>
            <w:noWrap/>
            <w:vAlign w:val="center"/>
          </w:tcPr>
          <w:p w14:paraId="285665D6">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与摄影棚相邻的空间</w:t>
            </w:r>
          </w:p>
        </w:tc>
        <w:tc>
          <w:tcPr>
            <w:tcW w:w="386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81D6">
            <w:pPr>
              <w:jc w:val="center"/>
              <w:rPr>
                <w:rFonts w:hint="eastAsia" w:ascii="宋体" w:hAnsi="宋体" w:cs="宋体"/>
                <w:color w:val="auto"/>
                <w:kern w:val="0"/>
                <w:sz w:val="18"/>
                <w:szCs w:val="18"/>
                <w:lang w:bidi="ar"/>
              </w:rPr>
            </w:pPr>
            <w:r>
              <w:rPr>
                <w:rFonts w:hint="eastAsia" w:ascii="宋体" w:hAnsi="宋体" w:cs="宋体"/>
                <w:color w:val="auto"/>
                <w:kern w:val="0"/>
                <w:sz w:val="18"/>
                <w:szCs w:val="18"/>
                <w:lang w:bidi="ar"/>
              </w:rPr>
              <w:t>计权隔声量+粉红噪声频谱修正量</w:t>
            </w:r>
            <w:r>
              <w:rPr>
                <w:rFonts w:hint="eastAsia" w:ascii="宋体" w:hAnsi="宋体" w:cs="宋体"/>
                <w:color w:val="auto"/>
                <w:kern w:val="0"/>
                <w:sz w:val="18"/>
                <w:szCs w:val="18"/>
                <w:lang w:eastAsia="zh-CN" w:bidi="ar"/>
              </w:rPr>
              <w:t>（</w:t>
            </w:r>
            <w:r>
              <w:rPr>
                <w:rFonts w:hint="eastAsia" w:ascii="宋体" w:hAnsi="宋体" w:cs="宋体"/>
                <w:color w:val="auto"/>
                <w:kern w:val="0"/>
                <w:sz w:val="18"/>
                <w:szCs w:val="18"/>
                <w:lang w:bidi="ar"/>
              </w:rPr>
              <w:t>R</w:t>
            </w:r>
            <w:r>
              <w:rPr>
                <w:rFonts w:hint="eastAsia" w:ascii="宋体" w:hAnsi="宋体" w:cs="宋体"/>
                <w:color w:val="auto"/>
                <w:kern w:val="0"/>
                <w:sz w:val="18"/>
                <w:szCs w:val="18"/>
                <w:vertAlign w:val="subscript"/>
                <w:lang w:bidi="ar"/>
              </w:rPr>
              <w:t>W</w:t>
            </w:r>
            <w:r>
              <w:rPr>
                <w:rFonts w:hint="eastAsia" w:ascii="宋体" w:hAnsi="宋体" w:eastAsia="宋体" w:cs="宋体"/>
                <w:color w:val="auto"/>
                <w:sz w:val="18"/>
                <w:szCs w:val="18"/>
                <w:shd w:val="clear" w:color="auto" w:fill="FFFFFF"/>
              </w:rPr>
              <w:t>＋</w:t>
            </w:r>
            <w:r>
              <w:rPr>
                <w:rFonts w:hint="eastAsia" w:ascii="宋体" w:hAnsi="宋体" w:cs="宋体"/>
                <w:color w:val="auto"/>
                <w:kern w:val="0"/>
                <w:sz w:val="18"/>
                <w:szCs w:val="18"/>
                <w:lang w:bidi="ar"/>
              </w:rPr>
              <w:t>C</w:t>
            </w:r>
            <w:r>
              <w:rPr>
                <w:rFonts w:hint="eastAsia" w:ascii="宋体" w:hAnsi="宋体" w:cs="宋体"/>
                <w:color w:val="auto"/>
                <w:kern w:val="0"/>
                <w:sz w:val="18"/>
                <w:szCs w:val="18"/>
                <w:lang w:eastAsia="zh-CN" w:bidi="ar"/>
              </w:rPr>
              <w:t>）</w:t>
            </w:r>
          </w:p>
        </w:tc>
      </w:tr>
      <w:tr w14:paraId="6E7BBBB3">
        <w:tblPrEx>
          <w:tblCellMar>
            <w:top w:w="0" w:type="dxa"/>
            <w:left w:w="108" w:type="dxa"/>
            <w:bottom w:w="0" w:type="dxa"/>
            <w:right w:w="108" w:type="dxa"/>
          </w:tblCellMar>
        </w:tblPrEx>
        <w:trPr>
          <w:trHeight w:val="280" w:hRule="atLeast"/>
        </w:trPr>
        <w:tc>
          <w:tcPr>
            <w:tcW w:w="1137" w:type="pct"/>
            <w:vMerge w:val="continue"/>
            <w:tcBorders>
              <w:left w:val="single" w:color="000000" w:sz="4" w:space="0"/>
              <w:right w:val="single" w:color="000000" w:sz="4" w:space="0"/>
            </w:tcBorders>
            <w:shd w:val="clear" w:color="auto" w:fill="auto"/>
            <w:noWrap/>
            <w:vAlign w:val="center"/>
          </w:tcPr>
          <w:p w14:paraId="061C1A07">
            <w:pPr>
              <w:widowControl/>
              <w:jc w:val="center"/>
              <w:textAlignment w:val="center"/>
              <w:rPr>
                <w:rFonts w:ascii="宋体" w:hAnsi="宋体" w:cs="宋体"/>
                <w:color w:val="auto"/>
                <w:sz w:val="18"/>
                <w:szCs w:val="18"/>
              </w:rPr>
            </w:pPr>
          </w:p>
        </w:tc>
        <w:tc>
          <w:tcPr>
            <w:tcW w:w="194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0C9D">
            <w:pPr>
              <w:jc w:val="center"/>
              <w:rPr>
                <w:rFonts w:ascii="宋体" w:hAnsi="宋体" w:cs="宋体"/>
                <w:color w:val="auto"/>
                <w:sz w:val="18"/>
                <w:szCs w:val="18"/>
              </w:rPr>
            </w:pPr>
            <w:r>
              <w:rPr>
                <w:rFonts w:hint="eastAsia" w:ascii="宋体" w:hAnsi="宋体" w:cs="宋体"/>
                <w:color w:val="auto"/>
                <w:kern w:val="0"/>
                <w:sz w:val="18"/>
                <w:szCs w:val="18"/>
                <w:lang w:bidi="ar"/>
              </w:rPr>
              <w:t>同期录音摄影棚隔声要求</w:t>
            </w:r>
          </w:p>
        </w:tc>
        <w:tc>
          <w:tcPr>
            <w:tcW w:w="19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6DCF">
            <w:pPr>
              <w:jc w:val="center"/>
              <w:rPr>
                <w:rFonts w:ascii="宋体" w:hAnsi="宋体" w:cs="宋体"/>
                <w:color w:val="auto"/>
                <w:kern w:val="0"/>
                <w:sz w:val="18"/>
                <w:szCs w:val="18"/>
                <w:lang w:bidi="ar"/>
              </w:rPr>
            </w:pPr>
            <w:r>
              <w:rPr>
                <w:rFonts w:hint="eastAsia" w:ascii="宋体" w:hAnsi="宋体" w:cs="宋体"/>
                <w:color w:val="auto"/>
                <w:kern w:val="0"/>
                <w:sz w:val="18"/>
                <w:szCs w:val="18"/>
                <w:lang w:bidi="ar"/>
              </w:rPr>
              <w:t>非同期录音摄影棚隔声要求</w:t>
            </w:r>
          </w:p>
        </w:tc>
      </w:tr>
      <w:tr w14:paraId="50E197B1">
        <w:tblPrEx>
          <w:tblCellMar>
            <w:top w:w="0" w:type="dxa"/>
            <w:left w:w="108" w:type="dxa"/>
            <w:bottom w:w="0" w:type="dxa"/>
            <w:right w:w="108" w:type="dxa"/>
          </w:tblCellMar>
        </w:tblPrEx>
        <w:trPr>
          <w:trHeight w:val="280" w:hRule="atLeast"/>
        </w:trPr>
        <w:tc>
          <w:tcPr>
            <w:tcW w:w="1137" w:type="pct"/>
            <w:vMerge w:val="continue"/>
            <w:tcBorders>
              <w:left w:val="single" w:color="000000" w:sz="4" w:space="0"/>
              <w:bottom w:val="single" w:color="000000" w:sz="4" w:space="0"/>
              <w:right w:val="single" w:color="000000" w:sz="4" w:space="0"/>
            </w:tcBorders>
            <w:shd w:val="clear" w:color="auto" w:fill="auto"/>
            <w:noWrap/>
            <w:vAlign w:val="center"/>
          </w:tcPr>
          <w:p w14:paraId="42E2DE70">
            <w:pPr>
              <w:jc w:val="center"/>
              <w:rPr>
                <w:rFonts w:ascii="宋体" w:hAnsi="宋体" w:cs="宋体"/>
                <w:color w:val="auto"/>
                <w:sz w:val="18"/>
                <w:szCs w:val="18"/>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43D4">
            <w:pPr>
              <w:widowControl/>
              <w:jc w:val="center"/>
              <w:textAlignment w:val="center"/>
              <w:rPr>
                <w:rFonts w:ascii="宋体" w:hAnsi="宋体" w:cs="宋体"/>
                <w:color w:val="auto"/>
                <w:sz w:val="18"/>
                <w:szCs w:val="18"/>
              </w:rPr>
            </w:pPr>
            <w:r>
              <w:rPr>
                <w:rFonts w:hint="eastAsia" w:ascii="宋体" w:hAnsi="宋体" w:cs="宋体"/>
                <w:color w:val="auto"/>
                <w:sz w:val="18"/>
                <w:szCs w:val="18"/>
              </w:rPr>
              <w:t>高标准</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72F4">
            <w:pPr>
              <w:widowControl/>
              <w:jc w:val="center"/>
              <w:textAlignment w:val="center"/>
              <w:rPr>
                <w:rFonts w:ascii="宋体" w:hAnsi="宋体" w:cs="宋体"/>
                <w:color w:val="auto"/>
                <w:sz w:val="18"/>
                <w:szCs w:val="18"/>
              </w:rPr>
            </w:pPr>
            <w:r>
              <w:rPr>
                <w:rFonts w:hint="eastAsia" w:ascii="宋体" w:hAnsi="宋体" w:cs="宋体"/>
                <w:color w:val="auto"/>
                <w:sz w:val="18"/>
                <w:szCs w:val="18"/>
              </w:rPr>
              <w:t>低标准</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256B">
            <w:pPr>
              <w:widowControl/>
              <w:jc w:val="center"/>
              <w:textAlignment w:val="center"/>
              <w:rPr>
                <w:rFonts w:ascii="宋体" w:hAnsi="宋体" w:cs="宋体"/>
                <w:color w:val="auto"/>
                <w:sz w:val="18"/>
                <w:szCs w:val="18"/>
              </w:rPr>
            </w:pPr>
            <w:r>
              <w:rPr>
                <w:rFonts w:hint="eastAsia" w:ascii="宋体" w:hAnsi="宋体" w:cs="宋体"/>
                <w:color w:val="auto"/>
                <w:sz w:val="18"/>
                <w:szCs w:val="18"/>
              </w:rPr>
              <w:t>高标准</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FD4F">
            <w:pPr>
              <w:widowControl/>
              <w:jc w:val="center"/>
              <w:textAlignment w:val="center"/>
              <w:rPr>
                <w:rFonts w:ascii="宋体" w:hAnsi="宋体" w:cs="宋体"/>
                <w:color w:val="auto"/>
                <w:sz w:val="18"/>
                <w:szCs w:val="18"/>
              </w:rPr>
            </w:pPr>
            <w:r>
              <w:rPr>
                <w:rFonts w:hint="eastAsia" w:ascii="宋体" w:hAnsi="宋体" w:cs="宋体"/>
                <w:color w:val="auto"/>
                <w:sz w:val="18"/>
                <w:szCs w:val="18"/>
              </w:rPr>
              <w:t>低标准</w:t>
            </w:r>
          </w:p>
        </w:tc>
      </w:tr>
      <w:tr w14:paraId="5A76E665">
        <w:tblPrEx>
          <w:tblCellMar>
            <w:top w:w="0" w:type="dxa"/>
            <w:left w:w="108" w:type="dxa"/>
            <w:bottom w:w="0" w:type="dxa"/>
            <w:right w:w="108" w:type="dxa"/>
          </w:tblCellMar>
        </w:tblPrEx>
        <w:trPr>
          <w:trHeight w:val="280" w:hRule="atLeast"/>
        </w:trPr>
        <w:tc>
          <w:tcPr>
            <w:tcW w:w="11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C3E4">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同期录音摄影棚</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305B">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≥60</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EA87">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≥55</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B3CE">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≥60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7E5E">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≥55</w:t>
            </w:r>
          </w:p>
        </w:tc>
      </w:tr>
      <w:tr w14:paraId="28E1D3C4">
        <w:tblPrEx>
          <w:tblCellMar>
            <w:top w:w="0" w:type="dxa"/>
            <w:left w:w="108" w:type="dxa"/>
            <w:bottom w:w="0" w:type="dxa"/>
            <w:right w:w="108" w:type="dxa"/>
          </w:tblCellMar>
        </w:tblPrEx>
        <w:trPr>
          <w:trHeight w:val="280" w:hRule="atLeast"/>
        </w:trPr>
        <w:tc>
          <w:tcPr>
            <w:tcW w:w="11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30D8">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非同期录音摄影棚</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C8EA">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≥60</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8C9D">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≥55</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C4B5">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E5E2">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≥50</w:t>
            </w:r>
          </w:p>
        </w:tc>
      </w:tr>
      <w:tr w14:paraId="45F5AAAC">
        <w:tblPrEx>
          <w:tblCellMar>
            <w:top w:w="0" w:type="dxa"/>
            <w:left w:w="108" w:type="dxa"/>
            <w:bottom w:w="0" w:type="dxa"/>
            <w:right w:w="108" w:type="dxa"/>
          </w:tblCellMar>
        </w:tblPrEx>
        <w:trPr>
          <w:trHeight w:val="280" w:hRule="atLeast"/>
        </w:trPr>
        <w:tc>
          <w:tcPr>
            <w:tcW w:w="11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F650">
            <w:pPr>
              <w:widowControl/>
              <w:jc w:val="center"/>
              <w:textAlignment w:val="center"/>
              <w:rPr>
                <w:rFonts w:hint="eastAsia" w:ascii="宋体" w:hAnsi="宋体" w:cs="宋体"/>
                <w:color w:val="auto"/>
                <w:kern w:val="0"/>
                <w:sz w:val="18"/>
                <w:szCs w:val="18"/>
                <w:lang w:bidi="ar"/>
              </w:rPr>
            </w:pPr>
            <w:r>
              <w:rPr>
                <w:rFonts w:hint="eastAsia" w:ascii="宋体" w:hAnsi="宋体" w:cs="宋体"/>
                <w:color w:val="auto"/>
                <w:kern w:val="0"/>
                <w:sz w:val="18"/>
                <w:szCs w:val="18"/>
                <w:lang w:bidi="ar"/>
              </w:rPr>
              <w:t>摄制组工作室</w:t>
            </w:r>
            <w:r>
              <w:rPr>
                <w:rFonts w:hint="eastAsia" w:ascii="宋体" w:hAnsi="宋体" w:cs="宋体"/>
                <w:color w:val="auto"/>
                <w:kern w:val="0"/>
                <w:sz w:val="18"/>
                <w:szCs w:val="18"/>
                <w:lang w:eastAsia="zh-CN" w:bidi="ar"/>
              </w:rPr>
              <w:t>、</w:t>
            </w:r>
            <w:r>
              <w:rPr>
                <w:rFonts w:hint="eastAsia" w:ascii="宋体" w:hAnsi="宋体" w:cs="宋体"/>
                <w:color w:val="auto"/>
                <w:kern w:val="0"/>
                <w:sz w:val="18"/>
                <w:szCs w:val="18"/>
                <w:lang w:bidi="ar"/>
              </w:rPr>
              <w:t>化妆室</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BF89">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≥45</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56A6">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≥40</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292E">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186B">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≥40</w:t>
            </w:r>
          </w:p>
        </w:tc>
      </w:tr>
      <w:tr w14:paraId="0A5BDE4E">
        <w:tblPrEx>
          <w:tblCellMar>
            <w:top w:w="0" w:type="dxa"/>
            <w:left w:w="108" w:type="dxa"/>
            <w:bottom w:w="0" w:type="dxa"/>
            <w:right w:w="108" w:type="dxa"/>
          </w:tblCellMar>
        </w:tblPrEx>
        <w:trPr>
          <w:trHeight w:val="280" w:hRule="atLeast"/>
        </w:trPr>
        <w:tc>
          <w:tcPr>
            <w:tcW w:w="11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C16D">
            <w:pPr>
              <w:widowControl/>
              <w:jc w:val="center"/>
              <w:textAlignment w:val="center"/>
              <w:rPr>
                <w:rFonts w:hint="eastAsia" w:ascii="宋体" w:hAnsi="宋体" w:cs="宋体"/>
                <w:color w:val="auto"/>
                <w:kern w:val="0"/>
                <w:sz w:val="18"/>
                <w:szCs w:val="18"/>
                <w:lang w:bidi="ar"/>
              </w:rPr>
            </w:pPr>
            <w:r>
              <w:rPr>
                <w:rFonts w:hint="eastAsia" w:ascii="宋体" w:hAnsi="宋体" w:cs="宋体"/>
                <w:color w:val="auto"/>
                <w:kern w:val="0"/>
                <w:sz w:val="18"/>
                <w:szCs w:val="18"/>
                <w:lang w:bidi="ar"/>
              </w:rPr>
              <w:t>空调机房</w:t>
            </w:r>
            <w:r>
              <w:rPr>
                <w:rFonts w:hint="eastAsia" w:ascii="宋体" w:hAnsi="宋体" w:cs="宋体"/>
                <w:color w:val="auto"/>
                <w:kern w:val="0"/>
                <w:sz w:val="18"/>
                <w:szCs w:val="18"/>
                <w:lang w:eastAsia="zh-CN" w:bidi="ar"/>
              </w:rPr>
              <w:t>、</w:t>
            </w:r>
            <w:r>
              <w:rPr>
                <w:rFonts w:hint="eastAsia" w:ascii="宋体" w:hAnsi="宋体" w:cs="宋体"/>
                <w:color w:val="auto"/>
                <w:kern w:val="0"/>
                <w:sz w:val="18"/>
                <w:szCs w:val="18"/>
                <w:lang w:bidi="ar"/>
              </w:rPr>
              <w:t>变</w:t>
            </w:r>
            <w:r>
              <w:rPr>
                <w:rFonts w:hint="eastAsia" w:ascii="宋体" w:hAnsi="宋体" w:cs="宋体"/>
                <w:color w:val="auto"/>
                <w:kern w:val="0"/>
                <w:sz w:val="18"/>
                <w:szCs w:val="18"/>
                <w:lang w:val="en-US" w:eastAsia="zh-CN" w:bidi="ar"/>
              </w:rPr>
              <w:t>配</w:t>
            </w:r>
            <w:r>
              <w:rPr>
                <w:rFonts w:hint="eastAsia" w:ascii="宋体" w:hAnsi="宋体" w:cs="宋体"/>
                <w:color w:val="auto"/>
                <w:kern w:val="0"/>
                <w:sz w:val="18"/>
                <w:szCs w:val="18"/>
                <w:lang w:bidi="ar"/>
              </w:rPr>
              <w:t>电站</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7807">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≥60</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BC03">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≥50</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9952">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≥50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4D35">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≥45</w:t>
            </w:r>
          </w:p>
        </w:tc>
      </w:tr>
      <w:tr w14:paraId="3A9D225F">
        <w:tblPrEx>
          <w:tblCellMar>
            <w:top w:w="0" w:type="dxa"/>
            <w:left w:w="108" w:type="dxa"/>
            <w:bottom w:w="0" w:type="dxa"/>
            <w:right w:w="108" w:type="dxa"/>
          </w:tblCellMar>
        </w:tblPrEx>
        <w:trPr>
          <w:trHeight w:val="280" w:hRule="atLeast"/>
        </w:trPr>
        <w:tc>
          <w:tcPr>
            <w:tcW w:w="11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EC29C">
            <w:pPr>
              <w:widowControl/>
              <w:jc w:val="center"/>
              <w:textAlignment w:val="center"/>
              <w:rPr>
                <w:rFonts w:hint="eastAsia" w:ascii="宋体" w:hAnsi="宋体" w:eastAsia="宋体" w:cs="宋体"/>
                <w:color w:val="auto"/>
                <w:kern w:val="0"/>
                <w:sz w:val="18"/>
                <w:szCs w:val="18"/>
                <w:lang w:eastAsia="zh-CN" w:bidi="ar"/>
              </w:rPr>
            </w:pPr>
            <w:r>
              <w:rPr>
                <w:rFonts w:hint="eastAsia" w:ascii="宋体" w:hAnsi="宋体" w:cs="宋体"/>
                <w:color w:val="auto"/>
                <w:kern w:val="0"/>
                <w:sz w:val="18"/>
                <w:szCs w:val="18"/>
                <w:lang w:bidi="ar"/>
              </w:rPr>
              <w:t>走道</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20D6">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≥45</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7A51">
            <w:pPr>
              <w:widowControl/>
              <w:jc w:val="center"/>
              <w:textAlignment w:val="center"/>
              <w:rPr>
                <w:rFonts w:ascii="宋体" w:hAnsi="宋体" w:cs="宋体"/>
                <w:color w:val="auto"/>
                <w:sz w:val="18"/>
                <w:szCs w:val="18"/>
              </w:rPr>
            </w:pPr>
            <w:r>
              <w:rPr>
                <w:rFonts w:hint="eastAsia" w:ascii="宋体" w:hAnsi="宋体" w:cs="宋体"/>
                <w:color w:val="auto"/>
                <w:kern w:val="0"/>
                <w:sz w:val="18"/>
                <w:szCs w:val="18"/>
                <w:lang w:bidi="ar"/>
              </w:rPr>
              <w:t>≥40</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3705">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≥40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B909">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≥40</w:t>
            </w:r>
          </w:p>
        </w:tc>
      </w:tr>
    </w:tbl>
    <w:p w14:paraId="2D65A5FC">
      <w:pPr>
        <w:keepNext w:val="0"/>
        <w:keepLines w:val="0"/>
        <w:pageBreakBefore w:val="0"/>
        <w:widowControl w:val="0"/>
        <w:numPr>
          <w:ilvl w:val="0"/>
          <w:numId w:val="95"/>
        </w:numPr>
        <w:kinsoku/>
        <w:wordWrap/>
        <w:overflowPunct/>
        <w:topLinePunct w:val="0"/>
        <w:autoSpaceDE/>
        <w:autoSpaceDN/>
        <w:bidi w:val="0"/>
        <w:adjustRightInd/>
        <w:snapToGrid/>
        <w:spacing w:before="157" w:beforeLines="50" w:line="360" w:lineRule="auto"/>
        <w:jc w:val="left"/>
        <w:textAlignment w:val="auto"/>
        <w:rPr>
          <w:rFonts w:hint="eastAsia" w:asciiTheme="minorEastAsia" w:hAnsiTheme="minorEastAsia" w:eastAsiaTheme="minorEastAsia" w:cstheme="minorEastAsia"/>
          <w:color w:val="auto"/>
          <w:lang w:val="en-US" w:eastAsia="zh-CN"/>
        </w:rPr>
      </w:pPr>
      <w:r>
        <w:rPr>
          <w:rFonts w:hint="eastAsia" w:cs="宋体"/>
          <w:color w:val="auto"/>
        </w:rPr>
        <w:t>摄影棚出入口处</w:t>
      </w:r>
      <w:r>
        <w:rPr>
          <w:rFonts w:hint="eastAsia" w:cs="宋体"/>
          <w:color w:val="auto"/>
          <w:lang w:val="en-US" w:eastAsia="zh-CN"/>
        </w:rPr>
        <w:t>的</w:t>
      </w:r>
      <w:r>
        <w:rPr>
          <w:rFonts w:hint="eastAsia" w:cs="宋体"/>
          <w:color w:val="auto"/>
        </w:rPr>
        <w:t>隔声门</w:t>
      </w:r>
      <w:r>
        <w:rPr>
          <w:rFonts w:hint="eastAsia" w:cs="宋体"/>
          <w:color w:val="auto"/>
          <w:lang w:eastAsia="zh-CN"/>
        </w:rPr>
        <w:t>，</w:t>
      </w:r>
      <w:r>
        <w:rPr>
          <w:rFonts w:hint="eastAsia" w:cs="宋体"/>
          <w:color w:val="auto"/>
          <w:lang w:val="en-US" w:eastAsia="zh-CN"/>
        </w:rPr>
        <w:t>与控制室之间隔声窗隔声性能应符合</w:t>
      </w:r>
      <w:r>
        <w:rPr>
          <w:rFonts w:hint="eastAsia" w:cs="宋体"/>
          <w:color w:val="auto"/>
        </w:rPr>
        <w:t>表</w:t>
      </w:r>
      <w:r>
        <w:rPr>
          <w:rFonts w:hint="eastAsia" w:ascii="Segoe UI" w:hAnsi="Segoe UI" w:eastAsia="宋体" w:cs="Segoe UI"/>
          <w:color w:val="auto"/>
          <w:kern w:val="2"/>
          <w:sz w:val="21"/>
          <w:shd w:val="clear" w:color="auto" w:fill="FFFFFF"/>
          <w:lang w:val="en-US" w:eastAsia="zh-CN" w:bidi="ar-SA"/>
        </w:rPr>
        <w:t>6.3.2</w:t>
      </w:r>
      <w:r>
        <w:rPr>
          <w:rFonts w:hint="eastAsia" w:asciiTheme="minorEastAsia" w:hAnsiTheme="minorEastAsia" w:eastAsiaTheme="minorEastAsia" w:cstheme="minorEastAsia"/>
          <w:color w:val="auto"/>
          <w:lang w:val="en-US" w:eastAsia="zh-CN"/>
        </w:rPr>
        <w:t>的规定；当</w:t>
      </w:r>
      <w:r>
        <w:rPr>
          <w:rFonts w:hint="eastAsia" w:cs="宋体"/>
          <w:color w:val="auto"/>
        </w:rPr>
        <w:t>隔声门</w:t>
      </w:r>
      <w:r>
        <w:rPr>
          <w:rFonts w:hint="eastAsia" w:asciiTheme="minorEastAsia" w:hAnsiTheme="minorEastAsia" w:eastAsiaTheme="minorEastAsia" w:cstheme="minorEastAsia"/>
          <w:color w:val="auto"/>
          <w:lang w:val="en-US" w:eastAsia="zh-CN"/>
        </w:rPr>
        <w:t>兼作道具门时，尚应符合本标准第</w:t>
      </w:r>
      <w:r>
        <w:rPr>
          <w:rFonts w:hint="eastAsia" w:ascii="Segoe UI" w:hAnsi="Segoe UI" w:eastAsia="宋体" w:cs="Segoe UI"/>
          <w:color w:val="auto"/>
          <w:kern w:val="2"/>
          <w:sz w:val="21"/>
          <w:shd w:val="clear" w:color="auto" w:fill="FFFFFF"/>
          <w:lang w:val="en-US" w:eastAsia="zh-CN" w:bidi="ar-SA"/>
        </w:rPr>
        <w:t>4.2.8</w:t>
      </w:r>
      <w:r>
        <w:rPr>
          <w:rFonts w:hint="eastAsia" w:asciiTheme="minorEastAsia" w:hAnsiTheme="minorEastAsia" w:eastAsiaTheme="minorEastAsia" w:cstheme="minorEastAsia"/>
          <w:color w:val="auto"/>
          <w:lang w:val="en-US" w:eastAsia="zh-CN"/>
        </w:rPr>
        <w:t>条的有关规定。</w:t>
      </w:r>
    </w:p>
    <w:p w14:paraId="48892F75">
      <w:pPr>
        <w:pStyle w:val="70"/>
        <w:snapToGrid w:val="0"/>
        <w:spacing w:line="360" w:lineRule="auto"/>
        <w:ind w:left="420" w:firstLine="0" w:firstLineChars="0"/>
        <w:jc w:val="center"/>
        <w:rPr>
          <w:rFonts w:ascii="宋体" w:hAnsi="宋体" w:cs="Times New Roman"/>
          <w:b/>
          <w:bCs/>
          <w:color w:val="auto"/>
          <w:sz w:val="18"/>
          <w:szCs w:val="18"/>
        </w:rPr>
      </w:pPr>
      <w:r>
        <w:rPr>
          <w:rFonts w:ascii="宋体" w:hAnsi="宋体" w:cs="Times New Roman"/>
          <w:b/>
          <w:bCs/>
          <w:color w:val="auto"/>
          <w:sz w:val="18"/>
          <w:szCs w:val="18"/>
        </w:rPr>
        <w:t>表</w:t>
      </w:r>
      <w:r>
        <w:rPr>
          <w:rFonts w:hint="eastAsia" w:ascii="宋体" w:hAnsi="宋体" w:cs="Times New Roman"/>
          <w:b/>
          <w:bCs/>
          <w:color w:val="auto"/>
          <w:sz w:val="18"/>
          <w:szCs w:val="18"/>
        </w:rPr>
        <w:t>6</w:t>
      </w:r>
      <w:r>
        <w:rPr>
          <w:rFonts w:ascii="宋体" w:hAnsi="宋体" w:cs="Times New Roman"/>
          <w:b/>
          <w:bCs/>
          <w:color w:val="auto"/>
          <w:sz w:val="18"/>
          <w:szCs w:val="18"/>
        </w:rPr>
        <w:t>.</w:t>
      </w:r>
      <w:r>
        <w:rPr>
          <w:rFonts w:hint="eastAsia" w:ascii="宋体" w:hAnsi="宋体" w:cs="Times New Roman"/>
          <w:b/>
          <w:bCs/>
          <w:color w:val="auto"/>
          <w:sz w:val="18"/>
          <w:szCs w:val="18"/>
        </w:rPr>
        <w:t>3.</w:t>
      </w:r>
      <w:r>
        <w:rPr>
          <w:rFonts w:hint="eastAsia" w:ascii="宋体" w:hAnsi="宋体" w:cs="Times New Roman"/>
          <w:b/>
          <w:bCs/>
          <w:color w:val="auto"/>
          <w:sz w:val="18"/>
          <w:szCs w:val="18"/>
          <w:lang w:val="en-US" w:eastAsia="zh-CN"/>
        </w:rPr>
        <w:t>2 摄影棚</w:t>
      </w:r>
      <w:r>
        <w:rPr>
          <w:rFonts w:ascii="宋体" w:hAnsi="宋体" w:cs="Times New Roman"/>
          <w:b/>
          <w:bCs/>
          <w:color w:val="auto"/>
          <w:sz w:val="18"/>
          <w:szCs w:val="18"/>
        </w:rPr>
        <w:t>隔声门</w:t>
      </w:r>
      <w:r>
        <w:rPr>
          <w:rFonts w:hint="eastAsia" w:ascii="宋体" w:hAnsi="宋体" w:cs="Times New Roman"/>
          <w:b/>
          <w:bCs/>
          <w:color w:val="auto"/>
          <w:sz w:val="18"/>
          <w:szCs w:val="18"/>
          <w:lang w:eastAsia="zh-CN"/>
        </w:rPr>
        <w:t>、</w:t>
      </w:r>
      <w:r>
        <w:rPr>
          <w:rFonts w:hint="eastAsia" w:ascii="宋体" w:hAnsi="宋体" w:cs="Times New Roman"/>
          <w:b/>
          <w:bCs/>
          <w:color w:val="auto"/>
          <w:sz w:val="18"/>
          <w:szCs w:val="18"/>
          <w:lang w:val="en-US" w:eastAsia="zh-CN"/>
        </w:rPr>
        <w:t>隔声窗</w:t>
      </w:r>
      <w:r>
        <w:rPr>
          <w:rFonts w:ascii="宋体" w:hAnsi="宋体" w:cs="Times New Roman"/>
          <w:b/>
          <w:bCs/>
          <w:color w:val="auto"/>
          <w:sz w:val="18"/>
          <w:szCs w:val="18"/>
        </w:rPr>
        <w:t>的空气声隔声</w:t>
      </w:r>
      <w:r>
        <w:rPr>
          <w:rFonts w:hint="eastAsia" w:ascii="宋体" w:hAnsi="宋体" w:cs="Times New Roman"/>
          <w:b/>
          <w:bCs/>
          <w:color w:val="auto"/>
          <w:sz w:val="18"/>
          <w:szCs w:val="18"/>
          <w:lang w:val="en-US" w:eastAsia="zh-CN"/>
        </w:rPr>
        <w:t>量</w:t>
      </w:r>
      <w:r>
        <w:rPr>
          <w:rFonts w:ascii="宋体" w:hAnsi="宋体" w:cs="Times New Roman"/>
          <w:b/>
          <w:bCs/>
          <w:color w:val="auto"/>
          <w:sz w:val="18"/>
          <w:szCs w:val="18"/>
        </w:rPr>
        <w:t>要求</w:t>
      </w:r>
      <w:r>
        <w:rPr>
          <w:rFonts w:hint="eastAsia" w:ascii="宋体" w:hAnsi="宋体"/>
          <w:color w:val="auto"/>
          <w:kern w:val="0"/>
          <w:sz w:val="18"/>
          <w:szCs w:val="18"/>
        </w:rPr>
        <w:t>（dB）</w:t>
      </w:r>
    </w:p>
    <w:tbl>
      <w:tblPr>
        <w:tblStyle w:val="29"/>
        <w:tblW w:w="5000" w:type="pct"/>
        <w:tblInd w:w="0" w:type="dxa"/>
        <w:tblLayout w:type="autofit"/>
        <w:tblCellMar>
          <w:top w:w="0" w:type="dxa"/>
          <w:left w:w="108" w:type="dxa"/>
          <w:bottom w:w="0" w:type="dxa"/>
          <w:right w:w="108" w:type="dxa"/>
        </w:tblCellMar>
      </w:tblPr>
      <w:tblGrid>
        <w:gridCol w:w="2951"/>
        <w:gridCol w:w="2957"/>
        <w:gridCol w:w="2958"/>
      </w:tblGrid>
      <w:tr w14:paraId="6B5C90E8">
        <w:tblPrEx>
          <w:tblCellMar>
            <w:top w:w="0" w:type="dxa"/>
            <w:left w:w="108" w:type="dxa"/>
            <w:bottom w:w="0" w:type="dxa"/>
            <w:right w:w="108" w:type="dxa"/>
          </w:tblCellMar>
        </w:tblPrEx>
        <w:trPr>
          <w:trHeight w:val="353" w:hRule="atLeast"/>
        </w:trPr>
        <w:tc>
          <w:tcPr>
            <w:tcW w:w="1664" w:type="pct"/>
            <w:vMerge w:val="restart"/>
            <w:tcBorders>
              <w:top w:val="single" w:color="auto" w:sz="4" w:space="0"/>
              <w:left w:val="single" w:color="auto" w:sz="4" w:space="0"/>
              <w:right w:val="single" w:color="auto" w:sz="4" w:space="0"/>
            </w:tcBorders>
            <w:shd w:val="clear" w:color="auto" w:fill="auto"/>
            <w:noWrap/>
            <w:vAlign w:val="center"/>
          </w:tcPr>
          <w:p w14:paraId="0C0F9FA4">
            <w:pPr>
              <w:jc w:val="center"/>
              <w:rPr>
                <w:rFonts w:ascii="Times New Roman" w:hAnsi="Times New Roman"/>
                <w:color w:val="auto"/>
                <w:kern w:val="0"/>
                <w:sz w:val="18"/>
                <w:szCs w:val="18"/>
              </w:rPr>
            </w:pPr>
            <w:r>
              <w:rPr>
                <w:rFonts w:ascii="Times New Roman" w:hAnsi="Times New Roman"/>
                <w:color w:val="auto"/>
                <w:kern w:val="0"/>
                <w:sz w:val="18"/>
                <w:szCs w:val="18"/>
              </w:rPr>
              <w:t>等级</w:t>
            </w:r>
          </w:p>
        </w:tc>
        <w:tc>
          <w:tcPr>
            <w:tcW w:w="33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D76AD58">
            <w:pPr>
              <w:jc w:val="center"/>
              <w:rPr>
                <w:rFonts w:ascii="宋体" w:hAnsi="宋体"/>
                <w:color w:val="auto"/>
                <w:kern w:val="0"/>
                <w:sz w:val="18"/>
                <w:szCs w:val="18"/>
              </w:rPr>
            </w:pPr>
            <w:r>
              <w:rPr>
                <w:rFonts w:ascii="宋体" w:hAnsi="宋体"/>
                <w:color w:val="auto"/>
                <w:kern w:val="0"/>
                <w:sz w:val="18"/>
                <w:szCs w:val="18"/>
              </w:rPr>
              <w:t>计权隔声量+粉红噪声频谱修正量</w:t>
            </w:r>
            <w:r>
              <w:rPr>
                <w:rFonts w:hint="eastAsia" w:ascii="宋体" w:hAnsi="宋体"/>
                <w:color w:val="auto"/>
                <w:kern w:val="0"/>
                <w:sz w:val="18"/>
                <w:szCs w:val="18"/>
              </w:rPr>
              <w:t>（</w:t>
            </w:r>
            <w:r>
              <w:rPr>
                <w:rFonts w:ascii="宋体" w:hAnsi="宋体"/>
                <w:color w:val="auto"/>
                <w:sz w:val="18"/>
                <w:szCs w:val="18"/>
              </w:rPr>
              <w:t>Rw</w:t>
            </w:r>
            <w:r>
              <w:rPr>
                <w:rFonts w:hint="eastAsia" w:ascii="宋体" w:hAnsi="宋体" w:eastAsia="宋体" w:cs="宋体"/>
                <w:color w:val="auto"/>
                <w:sz w:val="18"/>
                <w:szCs w:val="18"/>
                <w:shd w:val="clear" w:color="auto" w:fill="FFFFFF"/>
              </w:rPr>
              <w:t>＋</w:t>
            </w:r>
            <w:r>
              <w:rPr>
                <w:rFonts w:ascii="宋体" w:hAnsi="宋体"/>
                <w:color w:val="auto"/>
                <w:kern w:val="0"/>
                <w:sz w:val="18"/>
                <w:szCs w:val="18"/>
              </w:rPr>
              <w:t>C</w:t>
            </w:r>
            <w:r>
              <w:rPr>
                <w:rFonts w:hint="eastAsia" w:ascii="宋体" w:hAnsi="宋体"/>
                <w:color w:val="auto"/>
                <w:kern w:val="0"/>
                <w:sz w:val="18"/>
                <w:szCs w:val="18"/>
              </w:rPr>
              <w:t>）</w:t>
            </w:r>
          </w:p>
        </w:tc>
      </w:tr>
      <w:tr w14:paraId="6E43F2B3">
        <w:tblPrEx>
          <w:tblCellMar>
            <w:top w:w="0" w:type="dxa"/>
            <w:left w:w="108" w:type="dxa"/>
            <w:bottom w:w="0" w:type="dxa"/>
            <w:right w:w="108" w:type="dxa"/>
          </w:tblCellMar>
        </w:tblPrEx>
        <w:trPr>
          <w:trHeight w:val="165" w:hRule="atLeast"/>
        </w:trPr>
        <w:tc>
          <w:tcPr>
            <w:tcW w:w="1664" w:type="pct"/>
            <w:vMerge w:val="continue"/>
            <w:tcBorders>
              <w:left w:val="single" w:color="auto" w:sz="4" w:space="0"/>
              <w:bottom w:val="single" w:color="auto" w:sz="4" w:space="0"/>
              <w:right w:val="single" w:color="auto" w:sz="4" w:space="0"/>
            </w:tcBorders>
            <w:vAlign w:val="center"/>
          </w:tcPr>
          <w:p w14:paraId="755E7C92">
            <w:pPr>
              <w:jc w:val="center"/>
              <w:rPr>
                <w:rFonts w:ascii="Times New Roman" w:hAnsi="Times New Roman"/>
                <w:color w:val="auto"/>
                <w:kern w:val="0"/>
                <w:sz w:val="18"/>
                <w:szCs w:val="18"/>
              </w:rPr>
            </w:pPr>
          </w:p>
        </w:tc>
        <w:tc>
          <w:tcPr>
            <w:tcW w:w="1667" w:type="pct"/>
            <w:tcBorders>
              <w:top w:val="single" w:color="auto" w:sz="4" w:space="0"/>
              <w:left w:val="nil"/>
              <w:bottom w:val="single" w:color="auto" w:sz="4" w:space="0"/>
              <w:right w:val="single" w:color="auto" w:sz="4" w:space="0"/>
            </w:tcBorders>
            <w:shd w:val="clear" w:color="auto" w:fill="auto"/>
            <w:noWrap/>
          </w:tcPr>
          <w:p w14:paraId="615E696F">
            <w:pPr>
              <w:jc w:val="center"/>
              <w:rPr>
                <w:rFonts w:ascii="Times New Roman" w:hAnsi="Times New Roman"/>
                <w:color w:val="auto"/>
                <w:kern w:val="0"/>
                <w:sz w:val="18"/>
                <w:szCs w:val="18"/>
              </w:rPr>
            </w:pPr>
            <w:r>
              <w:rPr>
                <w:rFonts w:hint="eastAsia" w:ascii="宋体" w:hAnsi="宋体" w:cs="宋体"/>
                <w:color w:val="auto"/>
                <w:sz w:val="18"/>
                <w:szCs w:val="18"/>
              </w:rPr>
              <w:t>高标准</w:t>
            </w:r>
          </w:p>
        </w:tc>
        <w:tc>
          <w:tcPr>
            <w:tcW w:w="1668" w:type="pct"/>
            <w:tcBorders>
              <w:top w:val="single" w:color="auto" w:sz="4" w:space="0"/>
              <w:left w:val="nil"/>
              <w:bottom w:val="single" w:color="auto" w:sz="4" w:space="0"/>
              <w:right w:val="single" w:color="auto" w:sz="4" w:space="0"/>
            </w:tcBorders>
            <w:shd w:val="clear" w:color="auto" w:fill="auto"/>
          </w:tcPr>
          <w:p w14:paraId="3036C1DA">
            <w:pPr>
              <w:jc w:val="center"/>
              <w:rPr>
                <w:rFonts w:ascii="Times New Roman" w:hAnsi="Times New Roman"/>
                <w:color w:val="auto"/>
                <w:kern w:val="0"/>
                <w:sz w:val="18"/>
                <w:szCs w:val="18"/>
              </w:rPr>
            </w:pPr>
            <w:r>
              <w:rPr>
                <w:rFonts w:hint="eastAsia" w:ascii="宋体" w:hAnsi="宋体" w:cs="宋体"/>
                <w:color w:val="auto"/>
                <w:sz w:val="18"/>
                <w:szCs w:val="18"/>
              </w:rPr>
              <w:t>低标准</w:t>
            </w:r>
          </w:p>
        </w:tc>
      </w:tr>
      <w:tr w14:paraId="34C01B7B">
        <w:tblPrEx>
          <w:tblCellMar>
            <w:top w:w="0" w:type="dxa"/>
            <w:left w:w="108" w:type="dxa"/>
            <w:bottom w:w="0" w:type="dxa"/>
            <w:right w:w="108" w:type="dxa"/>
          </w:tblCellMar>
        </w:tblPrEx>
        <w:trPr>
          <w:trHeight w:val="285" w:hRule="atLeast"/>
        </w:trPr>
        <w:tc>
          <w:tcPr>
            <w:tcW w:w="1664" w:type="pct"/>
            <w:tcBorders>
              <w:top w:val="nil"/>
              <w:left w:val="single" w:color="auto" w:sz="4" w:space="0"/>
              <w:bottom w:val="single" w:color="auto" w:sz="4" w:space="0"/>
              <w:right w:val="single" w:color="auto" w:sz="4" w:space="0"/>
            </w:tcBorders>
            <w:shd w:val="clear" w:color="auto" w:fill="auto"/>
            <w:noWrap/>
            <w:vAlign w:val="center"/>
          </w:tcPr>
          <w:p w14:paraId="68FC4D47">
            <w:pPr>
              <w:jc w:val="center"/>
              <w:rPr>
                <w:rFonts w:ascii="Times New Roman" w:hAnsi="Times New Roman"/>
                <w:color w:val="auto"/>
                <w:kern w:val="0"/>
                <w:sz w:val="18"/>
                <w:szCs w:val="18"/>
              </w:rPr>
            </w:pPr>
            <w:r>
              <w:rPr>
                <w:rFonts w:ascii="Times New Roman" w:hAnsi="Times New Roman"/>
                <w:color w:val="auto"/>
                <w:kern w:val="0"/>
                <w:sz w:val="18"/>
                <w:szCs w:val="18"/>
              </w:rPr>
              <w:t>带声闸的隔声门</w:t>
            </w:r>
          </w:p>
        </w:tc>
        <w:tc>
          <w:tcPr>
            <w:tcW w:w="1667" w:type="pct"/>
            <w:tcBorders>
              <w:top w:val="nil"/>
              <w:left w:val="nil"/>
              <w:bottom w:val="single" w:color="auto" w:sz="4" w:space="0"/>
              <w:right w:val="single" w:color="auto" w:sz="4" w:space="0"/>
            </w:tcBorders>
            <w:shd w:val="clear" w:color="auto" w:fill="auto"/>
            <w:noWrap/>
            <w:vAlign w:val="center"/>
          </w:tcPr>
          <w:p w14:paraId="793BBAB8">
            <w:pPr>
              <w:jc w:val="center"/>
              <w:rPr>
                <w:rFonts w:ascii="Times New Roman" w:hAnsi="Times New Roman"/>
                <w:color w:val="auto"/>
                <w:kern w:val="0"/>
                <w:sz w:val="18"/>
                <w:szCs w:val="18"/>
              </w:rPr>
            </w:pPr>
            <w:r>
              <w:rPr>
                <w:rFonts w:hint="eastAsia" w:ascii="宋体" w:hAnsi="宋体" w:eastAsia="宋体" w:cs="宋体"/>
                <w:color w:val="auto"/>
                <w:kern w:val="0"/>
                <w:sz w:val="18"/>
                <w:szCs w:val="18"/>
              </w:rPr>
              <w:t>≥</w:t>
            </w:r>
            <w:r>
              <w:rPr>
                <w:rFonts w:hint="eastAsia" w:ascii="Times New Roman" w:hAnsi="Times New Roman"/>
                <w:color w:val="auto"/>
                <w:kern w:val="0"/>
                <w:sz w:val="18"/>
                <w:szCs w:val="18"/>
              </w:rPr>
              <w:t>35</w:t>
            </w:r>
          </w:p>
        </w:tc>
        <w:tc>
          <w:tcPr>
            <w:tcW w:w="1668" w:type="pct"/>
            <w:tcBorders>
              <w:top w:val="nil"/>
              <w:left w:val="nil"/>
              <w:bottom w:val="single" w:color="auto" w:sz="4" w:space="0"/>
              <w:right w:val="single" w:color="auto" w:sz="4" w:space="0"/>
            </w:tcBorders>
            <w:shd w:val="clear" w:color="auto" w:fill="auto"/>
            <w:vAlign w:val="center"/>
          </w:tcPr>
          <w:p w14:paraId="2E437E2A">
            <w:pPr>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w:t>
            </w:r>
          </w:p>
        </w:tc>
      </w:tr>
      <w:tr w14:paraId="330E15D2">
        <w:tblPrEx>
          <w:tblCellMar>
            <w:top w:w="0" w:type="dxa"/>
            <w:left w:w="108" w:type="dxa"/>
            <w:bottom w:w="0" w:type="dxa"/>
            <w:right w:w="108" w:type="dxa"/>
          </w:tblCellMar>
        </w:tblPrEx>
        <w:trPr>
          <w:trHeight w:val="155" w:hRule="atLeast"/>
        </w:trPr>
        <w:tc>
          <w:tcPr>
            <w:tcW w:w="1664" w:type="pct"/>
            <w:tcBorders>
              <w:top w:val="nil"/>
              <w:left w:val="single" w:color="auto" w:sz="4" w:space="0"/>
              <w:bottom w:val="single" w:color="auto" w:sz="4" w:space="0"/>
              <w:right w:val="single" w:color="auto" w:sz="4" w:space="0"/>
            </w:tcBorders>
            <w:shd w:val="clear" w:color="auto" w:fill="auto"/>
            <w:noWrap/>
            <w:vAlign w:val="center"/>
          </w:tcPr>
          <w:p w14:paraId="7C1A1420">
            <w:pPr>
              <w:jc w:val="center"/>
              <w:rPr>
                <w:rFonts w:ascii="Times New Roman" w:hAnsi="Times New Roman"/>
                <w:color w:val="auto"/>
                <w:kern w:val="0"/>
                <w:sz w:val="18"/>
                <w:szCs w:val="18"/>
              </w:rPr>
            </w:pPr>
            <w:r>
              <w:rPr>
                <w:rFonts w:ascii="Times New Roman" w:hAnsi="Times New Roman"/>
                <w:color w:val="auto"/>
                <w:kern w:val="0"/>
                <w:sz w:val="18"/>
                <w:szCs w:val="18"/>
              </w:rPr>
              <w:t>不带声闸的隔声门</w:t>
            </w:r>
          </w:p>
        </w:tc>
        <w:tc>
          <w:tcPr>
            <w:tcW w:w="1667" w:type="pct"/>
            <w:tcBorders>
              <w:top w:val="nil"/>
              <w:left w:val="nil"/>
              <w:bottom w:val="single" w:color="auto" w:sz="4" w:space="0"/>
              <w:right w:val="single" w:color="auto" w:sz="4" w:space="0"/>
            </w:tcBorders>
            <w:shd w:val="clear" w:color="auto" w:fill="auto"/>
            <w:noWrap/>
            <w:vAlign w:val="center"/>
          </w:tcPr>
          <w:p w14:paraId="050083EB">
            <w:pPr>
              <w:jc w:val="center"/>
              <w:rPr>
                <w:rFonts w:ascii="Times New Roman" w:hAnsi="Times New Roman"/>
                <w:color w:val="auto"/>
                <w:kern w:val="0"/>
                <w:sz w:val="18"/>
                <w:szCs w:val="18"/>
              </w:rPr>
            </w:pPr>
            <w:r>
              <w:rPr>
                <w:rFonts w:hint="eastAsia" w:ascii="宋体" w:hAnsi="宋体" w:eastAsia="宋体" w:cs="宋体"/>
                <w:color w:val="auto"/>
                <w:kern w:val="0"/>
                <w:sz w:val="18"/>
                <w:szCs w:val="18"/>
              </w:rPr>
              <w:t>≥45</w:t>
            </w:r>
          </w:p>
        </w:tc>
        <w:tc>
          <w:tcPr>
            <w:tcW w:w="1668" w:type="pct"/>
            <w:tcBorders>
              <w:top w:val="nil"/>
              <w:left w:val="nil"/>
              <w:bottom w:val="single" w:color="auto" w:sz="4" w:space="0"/>
              <w:right w:val="single" w:color="auto" w:sz="4" w:space="0"/>
            </w:tcBorders>
            <w:shd w:val="clear" w:color="auto" w:fill="auto"/>
            <w:vAlign w:val="center"/>
          </w:tcPr>
          <w:p w14:paraId="68705AB4">
            <w:pPr>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≥40</w:t>
            </w:r>
          </w:p>
        </w:tc>
      </w:tr>
      <w:tr w14:paraId="58BCAB82">
        <w:tblPrEx>
          <w:tblCellMar>
            <w:top w:w="0" w:type="dxa"/>
            <w:left w:w="108" w:type="dxa"/>
            <w:bottom w:w="0" w:type="dxa"/>
            <w:right w:w="108" w:type="dxa"/>
          </w:tblCellMar>
        </w:tblPrEx>
        <w:trPr>
          <w:trHeight w:val="155" w:hRule="atLeast"/>
        </w:trPr>
        <w:tc>
          <w:tcPr>
            <w:tcW w:w="16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FBD4BA">
            <w:pPr>
              <w:jc w:val="center"/>
              <w:rPr>
                <w:rFonts w:ascii="Times New Roman" w:hAnsi="Times New Roman"/>
                <w:color w:val="auto"/>
                <w:kern w:val="0"/>
                <w:sz w:val="18"/>
                <w:szCs w:val="18"/>
              </w:rPr>
            </w:pPr>
            <w:r>
              <w:rPr>
                <w:rFonts w:hint="eastAsia" w:ascii="宋体" w:hAnsi="宋体" w:cs="宋体"/>
                <w:color w:val="auto"/>
                <w:kern w:val="0"/>
                <w:sz w:val="18"/>
                <w:szCs w:val="18"/>
                <w:lang w:val="en-US" w:eastAsia="zh-CN" w:bidi="ar"/>
              </w:rPr>
              <w:t>摄影棚与控制室之间隔声观察窗</w:t>
            </w:r>
          </w:p>
        </w:tc>
        <w:tc>
          <w:tcPr>
            <w:tcW w:w="1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D2447B">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≥40</w:t>
            </w:r>
          </w:p>
        </w:tc>
        <w:tc>
          <w:tcPr>
            <w:tcW w:w="1668" w:type="pct"/>
            <w:tcBorders>
              <w:top w:val="single" w:color="auto" w:sz="4" w:space="0"/>
              <w:left w:val="single" w:color="auto" w:sz="4" w:space="0"/>
              <w:bottom w:val="single" w:color="auto" w:sz="4" w:space="0"/>
              <w:right w:val="single" w:color="auto" w:sz="4" w:space="0"/>
            </w:tcBorders>
            <w:shd w:val="clear" w:color="auto" w:fill="auto"/>
            <w:vAlign w:val="center"/>
          </w:tcPr>
          <w:p w14:paraId="22D4052D">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w:t>
            </w:r>
            <w:r>
              <w:rPr>
                <w:rFonts w:hint="eastAsia" w:ascii="Times New Roman" w:hAnsi="Times New Roman"/>
                <w:color w:val="auto"/>
                <w:kern w:val="0"/>
                <w:sz w:val="18"/>
                <w:szCs w:val="18"/>
              </w:rPr>
              <w:t>3</w:t>
            </w:r>
            <w:r>
              <w:rPr>
                <w:rFonts w:hint="eastAsia" w:ascii="Times New Roman" w:hAnsi="Times New Roman"/>
                <w:color w:val="auto"/>
                <w:kern w:val="0"/>
                <w:sz w:val="18"/>
                <w:szCs w:val="18"/>
                <w:lang w:val="en-US" w:eastAsia="zh-CN"/>
              </w:rPr>
              <w:t>5</w:t>
            </w:r>
          </w:p>
        </w:tc>
      </w:tr>
    </w:tbl>
    <w:p w14:paraId="2E371C86">
      <w:pPr>
        <w:pStyle w:val="70"/>
        <w:ind w:left="0" w:leftChars="0" w:firstLine="0" w:firstLineChars="0"/>
        <w:jc w:val="left"/>
        <w:rPr>
          <w:rFonts w:hint="eastAsia" w:ascii="宋体" w:hAnsi="宋体" w:cs="Times New Roman"/>
          <w:color w:val="auto"/>
          <w:sz w:val="18"/>
          <w:szCs w:val="18"/>
          <w:lang w:eastAsia="zh-CN"/>
        </w:rPr>
      </w:pPr>
      <w:r>
        <w:rPr>
          <w:rFonts w:hint="eastAsia" w:ascii="宋体" w:hAnsi="宋体" w:cs="Times New Roman"/>
          <w:color w:val="auto"/>
          <w:sz w:val="18"/>
          <w:szCs w:val="18"/>
        </w:rPr>
        <w:t>注：</w:t>
      </w:r>
      <w:r>
        <w:rPr>
          <w:rFonts w:ascii="Segoe UI" w:hAnsi="Segoe UI" w:eastAsia="Segoe UI" w:cs="Segoe UI"/>
          <w:i w:val="0"/>
          <w:iCs w:val="0"/>
          <w:caps w:val="0"/>
          <w:color w:val="auto"/>
          <w:spacing w:val="0"/>
          <w:sz w:val="18"/>
          <w:szCs w:val="18"/>
          <w:shd w:val="clear" w:fill="FFFFFF"/>
        </w:rPr>
        <w:t>同期录音摄影棚应采用高标准要求；非同期录音摄影棚可采用低标准要求</w:t>
      </w:r>
      <w:r>
        <w:rPr>
          <w:rFonts w:hint="eastAsia" w:ascii="宋体" w:hAnsi="宋体" w:cs="Times New Roman"/>
          <w:color w:val="auto"/>
          <w:sz w:val="18"/>
          <w:szCs w:val="18"/>
          <w:lang w:eastAsia="zh-CN"/>
        </w:rPr>
        <w:t>；</w:t>
      </w:r>
    </w:p>
    <w:p w14:paraId="6243A7C7">
      <w:pPr>
        <w:numPr>
          <w:ilvl w:val="0"/>
          <w:numId w:val="95"/>
        </w:numPr>
        <w:spacing w:line="360" w:lineRule="auto"/>
        <w:jc w:val="left"/>
        <w:rPr>
          <w:rFonts w:hint="eastAsia" w:cs="宋体"/>
          <w:color w:val="auto"/>
        </w:rPr>
      </w:pPr>
      <w:r>
        <w:rPr>
          <w:rFonts w:hint="eastAsia" w:cs="宋体"/>
          <w:color w:val="auto"/>
        </w:rPr>
        <w:t>摄影棚</w:t>
      </w:r>
      <w:r>
        <w:rPr>
          <w:rFonts w:hint="eastAsia" w:cs="宋体"/>
          <w:color w:val="auto"/>
          <w:lang w:eastAsia="zh-CN"/>
        </w:rPr>
        <w:t>围护结构</w:t>
      </w:r>
      <w:r>
        <w:rPr>
          <w:rFonts w:hint="eastAsia" w:cs="宋体"/>
          <w:color w:val="auto"/>
        </w:rPr>
        <w:t>预留洞口的声学密封应符合下列规定</w:t>
      </w:r>
      <w:r>
        <w:rPr>
          <w:rFonts w:hint="eastAsia" w:cs="宋体"/>
          <w:color w:val="auto"/>
          <w:lang w:eastAsia="zh-CN"/>
        </w:rPr>
        <w:t>：</w:t>
      </w:r>
    </w:p>
    <w:p w14:paraId="5C01B5BD">
      <w:pPr>
        <w:numPr>
          <w:ilvl w:val="0"/>
          <w:numId w:val="97"/>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移动空调、临时线缆等专用洞口应设隔声门或密封盖板，非使用期间保持关闭</w:t>
      </w:r>
      <w:r>
        <w:rPr>
          <w:rFonts w:hint="eastAsia" w:ascii="Segoe UI" w:hAnsi="Segoe UI" w:cs="Segoe UI"/>
          <w:color w:val="auto"/>
          <w:shd w:val="clear" w:color="auto" w:fill="FFFFFF"/>
          <w:lang w:eastAsia="zh-CN"/>
        </w:rPr>
        <w:t>；</w:t>
      </w:r>
    </w:p>
    <w:p w14:paraId="71EF2268">
      <w:pPr>
        <w:numPr>
          <w:ilvl w:val="0"/>
          <w:numId w:val="97"/>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lang w:val="en-US" w:eastAsia="zh-CN"/>
        </w:rPr>
        <w:t>所有</w:t>
      </w:r>
      <w:r>
        <w:rPr>
          <w:rFonts w:hint="eastAsia" w:ascii="Segoe UI" w:hAnsi="Segoe UI" w:cs="Segoe UI"/>
          <w:color w:val="auto"/>
          <w:shd w:val="clear" w:color="auto" w:fill="FFFFFF"/>
          <w:lang w:eastAsia="zh-CN"/>
        </w:rPr>
        <w:t>穿</w:t>
      </w:r>
      <w:r>
        <w:rPr>
          <w:rFonts w:hint="eastAsia" w:ascii="Segoe UI" w:hAnsi="Segoe UI" w:cs="Segoe UI"/>
          <w:color w:val="auto"/>
          <w:shd w:val="clear" w:color="auto" w:fill="FFFFFF"/>
          <w:lang w:val="en-US" w:eastAsia="zh-CN"/>
        </w:rPr>
        <w:t>墙</w:t>
      </w:r>
      <w:r>
        <w:rPr>
          <w:rFonts w:hint="eastAsia" w:ascii="Segoe UI" w:hAnsi="Segoe UI" w:cs="Segoe UI"/>
          <w:color w:val="auto"/>
          <w:shd w:val="clear" w:color="auto" w:fill="FFFFFF"/>
        </w:rPr>
        <w:t>管道</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lang w:val="en-US" w:eastAsia="zh-CN"/>
        </w:rPr>
        <w:t>线缆应</w:t>
      </w:r>
      <w:r>
        <w:rPr>
          <w:rFonts w:hint="eastAsia" w:ascii="Segoe UI" w:hAnsi="Segoe UI" w:cs="Segoe UI"/>
          <w:color w:val="auto"/>
          <w:shd w:val="clear" w:color="auto" w:fill="FFFFFF"/>
          <w:lang w:eastAsia="zh-CN"/>
        </w:rPr>
        <w:t>采用柔性连接，缝隙应使用弹性材料永久密封。</w:t>
      </w:r>
    </w:p>
    <w:p w14:paraId="5E23116B">
      <w:pPr>
        <w:numPr>
          <w:ilvl w:val="0"/>
          <w:numId w:val="95"/>
        </w:numPr>
        <w:spacing w:line="360" w:lineRule="auto"/>
        <w:jc w:val="left"/>
        <w:rPr>
          <w:rFonts w:cs="宋体"/>
          <w:color w:val="auto"/>
        </w:rPr>
      </w:pPr>
      <w:r>
        <w:rPr>
          <w:rFonts w:hint="eastAsia" w:cs="宋体"/>
          <w:color w:val="auto"/>
        </w:rPr>
        <w:t>摄影棚宜利用声闸、</w:t>
      </w:r>
      <w:r>
        <w:rPr>
          <w:rFonts w:hint="eastAsia" w:cs="宋体"/>
          <w:color w:val="auto"/>
          <w:lang w:val="en-US" w:eastAsia="zh-CN"/>
        </w:rPr>
        <w:t>走道、</w:t>
      </w:r>
      <w:r>
        <w:rPr>
          <w:rFonts w:hint="eastAsia" w:cs="宋体"/>
          <w:color w:val="auto"/>
        </w:rPr>
        <w:t>辅助用房</w:t>
      </w:r>
      <w:r>
        <w:rPr>
          <w:rFonts w:hint="eastAsia" w:cs="宋体"/>
          <w:color w:val="auto"/>
          <w:lang w:val="en-US" w:eastAsia="zh-CN"/>
        </w:rPr>
        <w:t>及</w:t>
      </w:r>
      <w:r>
        <w:rPr>
          <w:rFonts w:hint="eastAsia" w:cs="宋体"/>
          <w:color w:val="auto"/>
        </w:rPr>
        <w:t>管道竖井等</w:t>
      </w:r>
      <w:r>
        <w:rPr>
          <w:rFonts w:hint="eastAsia" w:cs="宋体"/>
          <w:color w:val="auto"/>
          <w:lang w:val="en-US" w:eastAsia="zh-CN"/>
        </w:rPr>
        <w:t>缓冲空间进行隔声设计</w:t>
      </w:r>
      <w:r>
        <w:rPr>
          <w:rFonts w:hint="eastAsia" w:cs="宋体"/>
          <w:color w:val="auto"/>
        </w:rPr>
        <w:t>。</w:t>
      </w:r>
    </w:p>
    <w:p w14:paraId="3662AD8E">
      <w:pPr>
        <w:keepNext w:val="0"/>
        <w:keepLines w:val="0"/>
        <w:pageBreakBefore w:val="0"/>
        <w:widowControl w:val="0"/>
        <w:numPr>
          <w:ilvl w:val="0"/>
          <w:numId w:val="95"/>
        </w:numPr>
        <w:kinsoku/>
        <w:wordWrap/>
        <w:overflowPunct/>
        <w:topLinePunct w:val="0"/>
        <w:autoSpaceDE/>
        <w:autoSpaceDN/>
        <w:bidi w:val="0"/>
        <w:adjustRightInd/>
        <w:snapToGrid/>
        <w:spacing w:line="360" w:lineRule="auto"/>
        <w:jc w:val="left"/>
        <w:textAlignment w:val="auto"/>
        <w:rPr>
          <w:rFonts w:hint="eastAsia" w:cs="宋体"/>
          <w:color w:val="auto"/>
        </w:rPr>
      </w:pPr>
      <w:r>
        <w:rPr>
          <w:rFonts w:hint="eastAsia" w:cs="宋体"/>
          <w:color w:val="auto"/>
        </w:rPr>
        <w:t>摄影棚建筑内的噪声与振动设备机房</w:t>
      </w:r>
      <w:r>
        <w:rPr>
          <w:rFonts w:hint="eastAsia" w:cs="宋体"/>
          <w:color w:val="auto"/>
          <w:lang w:eastAsia="zh-CN"/>
        </w:rPr>
        <w:t>（</w:t>
      </w:r>
      <w:r>
        <w:rPr>
          <w:rFonts w:hint="eastAsia" w:cs="宋体"/>
          <w:color w:val="auto"/>
        </w:rPr>
        <w:t>如空调机房、水泵房</w:t>
      </w:r>
      <w:r>
        <w:rPr>
          <w:rFonts w:hint="eastAsia" w:cs="宋体"/>
          <w:color w:val="auto"/>
          <w:lang w:eastAsia="zh-CN"/>
        </w:rPr>
        <w:t>）</w:t>
      </w:r>
      <w:r>
        <w:rPr>
          <w:rFonts w:hint="eastAsia" w:cs="宋体"/>
          <w:color w:val="auto"/>
        </w:rPr>
        <w:t>应采取下列声学控制措施</w:t>
      </w:r>
      <w:r>
        <w:rPr>
          <w:rFonts w:hint="eastAsia" w:cs="宋体"/>
          <w:color w:val="auto"/>
          <w:lang w:eastAsia="zh-CN"/>
        </w:rPr>
        <w:t>：</w:t>
      </w:r>
    </w:p>
    <w:p w14:paraId="32E5CEE2">
      <w:pPr>
        <w:numPr>
          <w:ilvl w:val="0"/>
          <w:numId w:val="98"/>
        </w:numPr>
        <w:spacing w:line="360" w:lineRule="auto"/>
        <w:ind w:firstLine="420" w:firstLineChars="200"/>
        <w:jc w:val="left"/>
        <w:rPr>
          <w:rFonts w:hint="eastAsia" w:ascii="Segoe UI" w:hAnsi="Segoe UI" w:cs="Segoe UI"/>
          <w:color w:val="auto"/>
          <w:shd w:val="clear" w:color="auto" w:fill="FFFFFF"/>
        </w:rPr>
      </w:pPr>
      <w:r>
        <w:rPr>
          <w:rFonts w:hint="eastAsia" w:ascii="Segoe UI" w:hAnsi="Segoe UI" w:cs="Segoe UI"/>
          <w:color w:val="auto"/>
          <w:shd w:val="clear" w:color="auto" w:fill="FFFFFF"/>
        </w:rPr>
        <w:t>墙体宜采用重质墙体构造</w:t>
      </w:r>
      <w:r>
        <w:rPr>
          <w:rFonts w:hint="eastAsia" w:ascii="Segoe UI" w:hAnsi="Segoe UI" w:cs="Segoe UI"/>
          <w:color w:val="auto"/>
          <w:shd w:val="clear" w:color="auto" w:fill="FFFFFF"/>
          <w:lang w:eastAsia="zh-CN"/>
        </w:rPr>
        <w:t>，</w:t>
      </w:r>
      <w:r>
        <w:rPr>
          <w:rFonts w:hint="eastAsia" w:ascii="Segoe UI" w:hAnsi="Segoe UI" w:cs="Segoe UI"/>
          <w:color w:val="auto"/>
          <w:shd w:val="clear" w:color="auto" w:fill="FFFFFF"/>
        </w:rPr>
        <w:t>门应采用隔声门</w:t>
      </w:r>
      <w:r>
        <w:rPr>
          <w:rFonts w:hint="eastAsia" w:ascii="Segoe UI" w:hAnsi="Segoe UI" w:cs="Segoe UI"/>
          <w:color w:val="auto"/>
          <w:shd w:val="clear" w:color="auto" w:fill="FFFFFF"/>
          <w:lang w:eastAsia="zh-CN"/>
        </w:rPr>
        <w:t>；</w:t>
      </w:r>
    </w:p>
    <w:p w14:paraId="2F7157AC">
      <w:pPr>
        <w:numPr>
          <w:ilvl w:val="0"/>
          <w:numId w:val="98"/>
        </w:numPr>
        <w:spacing w:line="360" w:lineRule="auto"/>
        <w:ind w:firstLine="420" w:firstLineChars="200"/>
        <w:jc w:val="left"/>
        <w:rPr>
          <w:rFonts w:hint="eastAsia" w:ascii="Segoe UI" w:hAnsi="Segoe UI" w:cs="Segoe UI"/>
          <w:color w:val="auto"/>
          <w:shd w:val="clear" w:color="auto" w:fill="FFFFFF"/>
          <w:lang w:val="en-US" w:eastAsia="zh-CN"/>
        </w:rPr>
      </w:pPr>
      <w:r>
        <w:rPr>
          <w:rFonts w:hint="eastAsia" w:ascii="Segoe UI" w:hAnsi="Segoe UI" w:cs="Segoe UI"/>
          <w:color w:val="auto"/>
          <w:shd w:val="clear" w:color="auto" w:fill="FFFFFF"/>
        </w:rPr>
        <w:t>内</w:t>
      </w:r>
      <w:r>
        <w:rPr>
          <w:rFonts w:hint="eastAsia" w:ascii="Segoe UI" w:hAnsi="Segoe UI" w:cs="Segoe UI"/>
          <w:color w:val="auto"/>
          <w:shd w:val="clear" w:color="auto" w:fill="FFFFFF"/>
          <w:lang w:val="en-US" w:eastAsia="zh-CN"/>
        </w:rPr>
        <w:t>表面应进行</w:t>
      </w:r>
      <w:r>
        <w:rPr>
          <w:rFonts w:hint="eastAsia" w:ascii="Segoe UI" w:hAnsi="Segoe UI" w:cs="Segoe UI"/>
          <w:color w:val="auto"/>
          <w:shd w:val="clear" w:color="auto" w:fill="FFFFFF"/>
        </w:rPr>
        <w:t>吸声</w:t>
      </w:r>
      <w:r>
        <w:rPr>
          <w:rFonts w:hint="eastAsia" w:ascii="Segoe UI" w:hAnsi="Segoe UI" w:cs="Segoe UI"/>
          <w:color w:val="auto"/>
          <w:shd w:val="clear" w:color="auto" w:fill="FFFFFF"/>
          <w:lang w:val="en-US" w:eastAsia="zh-CN"/>
        </w:rPr>
        <w:t>处理；</w:t>
      </w:r>
    </w:p>
    <w:p w14:paraId="08BB9964">
      <w:pPr>
        <w:numPr>
          <w:ilvl w:val="0"/>
          <w:numId w:val="98"/>
        </w:numPr>
        <w:spacing w:line="360" w:lineRule="auto"/>
        <w:ind w:firstLine="420" w:firstLineChars="200"/>
        <w:jc w:val="left"/>
        <w:rPr>
          <w:rFonts w:hint="eastAsia" w:ascii="Segoe UI" w:hAnsi="Segoe UI" w:cs="Segoe UI"/>
          <w:color w:val="auto"/>
          <w:shd w:val="clear" w:color="auto" w:fill="FFFFFF"/>
          <w:lang w:val="en-US" w:eastAsia="zh-CN"/>
        </w:rPr>
      </w:pPr>
      <w:r>
        <w:rPr>
          <w:rFonts w:hint="eastAsia" w:ascii="Segoe UI" w:hAnsi="Segoe UI" w:cs="Segoe UI"/>
          <w:color w:val="auto"/>
          <w:shd w:val="clear" w:color="auto" w:fill="FFFFFF"/>
          <w:lang w:val="en-US" w:eastAsia="zh-CN"/>
        </w:rPr>
        <w:t>设备基础及管道应采取有效的隔振与减振措施；</w:t>
      </w:r>
    </w:p>
    <w:p w14:paraId="5432F0EC">
      <w:pPr>
        <w:numPr>
          <w:ilvl w:val="0"/>
          <w:numId w:val="98"/>
        </w:numPr>
        <w:spacing w:line="360" w:lineRule="auto"/>
        <w:ind w:firstLine="420" w:firstLineChars="200"/>
        <w:jc w:val="left"/>
        <w:rPr>
          <w:rFonts w:hint="eastAsia" w:ascii="Segoe UI" w:hAnsi="Segoe UI" w:cs="Segoe UI"/>
          <w:color w:val="auto"/>
          <w:shd w:val="clear" w:color="auto" w:fill="FFFFFF"/>
          <w:lang w:val="en-US" w:eastAsia="zh-CN"/>
        </w:rPr>
      </w:pPr>
      <w:r>
        <w:rPr>
          <w:rFonts w:hint="eastAsia" w:ascii="Segoe UI" w:hAnsi="Segoe UI" w:cs="Segoe UI"/>
          <w:color w:val="auto"/>
          <w:shd w:val="clear" w:color="auto" w:fill="FFFFFF"/>
          <w:lang w:val="en-US" w:eastAsia="zh-CN"/>
        </w:rPr>
        <w:t>机房围护结构上所有固定的管道、线缆穿墙孔洞及缝隙均应进行密封处理，</w:t>
      </w:r>
      <w:r>
        <w:rPr>
          <w:rFonts w:hint="default" w:ascii="Segoe UI" w:hAnsi="Segoe UI" w:cs="Segoe UI"/>
          <w:color w:val="auto"/>
          <w:shd w:val="clear" w:color="auto" w:fill="FFFFFF"/>
          <w:lang w:val="en-US" w:eastAsia="zh-CN"/>
        </w:rPr>
        <w:t>其管线敷设尚应符合本标准第8.1.14条的规定</w:t>
      </w:r>
      <w:r>
        <w:rPr>
          <w:rFonts w:hint="eastAsia" w:ascii="Segoe UI" w:hAnsi="Segoe UI" w:cs="Segoe UI"/>
          <w:color w:val="auto"/>
          <w:shd w:val="clear" w:color="auto" w:fill="FFFFFF"/>
          <w:lang w:val="en-US" w:eastAsia="zh-CN"/>
        </w:rPr>
        <w:t>；</w:t>
      </w:r>
    </w:p>
    <w:p w14:paraId="0EE896FA">
      <w:pPr>
        <w:numPr>
          <w:ilvl w:val="0"/>
          <w:numId w:val="98"/>
        </w:numPr>
        <w:spacing w:line="360" w:lineRule="auto"/>
        <w:ind w:firstLine="420" w:firstLineChars="200"/>
        <w:jc w:val="left"/>
        <w:rPr>
          <w:rFonts w:hint="eastAsia" w:ascii="Segoe UI" w:hAnsi="Segoe UI" w:cs="Segoe UI"/>
          <w:color w:val="auto"/>
          <w:shd w:val="clear" w:color="auto" w:fill="FFFFFF"/>
          <w:lang w:val="en-US" w:eastAsia="zh-CN"/>
        </w:rPr>
      </w:pPr>
      <w:r>
        <w:rPr>
          <w:rFonts w:hint="eastAsia" w:ascii="Segoe UI" w:hAnsi="Segoe UI" w:cs="Segoe UI"/>
          <w:color w:val="auto"/>
          <w:shd w:val="clear" w:color="auto" w:fill="FFFFFF"/>
          <w:lang w:val="en-US" w:eastAsia="zh-CN"/>
        </w:rPr>
        <w:t>当摄影棚与强振动设备机房贴邻时，宜设置隔振缝。</w:t>
      </w:r>
    </w:p>
    <w:p w14:paraId="757A1ACF">
      <w:pPr>
        <w:numPr>
          <w:ilvl w:val="0"/>
          <w:numId w:val="95"/>
        </w:numPr>
        <w:spacing w:line="360" w:lineRule="auto"/>
        <w:jc w:val="left"/>
        <w:rPr>
          <w:rFonts w:cs="宋体"/>
          <w:color w:val="auto"/>
        </w:rPr>
      </w:pPr>
      <w:r>
        <w:rPr>
          <w:rFonts w:hint="eastAsia" w:ascii="宋体" w:hAnsi="宋体" w:cs="宋体"/>
          <w:color w:val="auto"/>
          <w:lang w:val="en-US" w:eastAsia="zh-CN"/>
        </w:rPr>
        <w:t>技术用房相邻时，相邻墙体空气声隔声量要求见表。</w:t>
      </w:r>
    </w:p>
    <w:p w14:paraId="414EEB1F">
      <w:pPr>
        <w:pStyle w:val="70"/>
        <w:snapToGrid w:val="0"/>
        <w:spacing w:line="360" w:lineRule="auto"/>
        <w:ind w:left="420" w:firstLine="0" w:firstLineChars="0"/>
        <w:jc w:val="center"/>
        <w:rPr>
          <w:rFonts w:ascii="宋体" w:hAnsi="宋体" w:cs="Times New Roman"/>
          <w:b/>
          <w:bCs/>
          <w:color w:val="auto"/>
          <w:sz w:val="18"/>
          <w:szCs w:val="18"/>
        </w:rPr>
      </w:pPr>
      <w:r>
        <w:rPr>
          <w:rFonts w:ascii="宋体" w:hAnsi="宋体" w:cs="Times New Roman"/>
          <w:b/>
          <w:bCs/>
          <w:color w:val="auto"/>
          <w:sz w:val="18"/>
          <w:szCs w:val="18"/>
        </w:rPr>
        <w:t>表</w:t>
      </w:r>
      <w:r>
        <w:rPr>
          <w:rFonts w:hint="eastAsia" w:ascii="宋体" w:hAnsi="宋体" w:cs="Times New Roman"/>
          <w:b/>
          <w:bCs/>
          <w:color w:val="auto"/>
          <w:sz w:val="18"/>
          <w:szCs w:val="18"/>
        </w:rPr>
        <w:t>6</w:t>
      </w:r>
      <w:r>
        <w:rPr>
          <w:rFonts w:ascii="宋体" w:hAnsi="宋体" w:cs="Times New Roman"/>
          <w:b/>
          <w:bCs/>
          <w:color w:val="auto"/>
          <w:sz w:val="18"/>
          <w:szCs w:val="18"/>
        </w:rPr>
        <w:t>.</w:t>
      </w:r>
      <w:r>
        <w:rPr>
          <w:rFonts w:hint="eastAsia" w:ascii="宋体" w:hAnsi="宋体" w:cs="Times New Roman"/>
          <w:b/>
          <w:bCs/>
          <w:color w:val="auto"/>
          <w:sz w:val="18"/>
          <w:szCs w:val="18"/>
        </w:rPr>
        <w:t>3.</w:t>
      </w:r>
      <w:r>
        <w:rPr>
          <w:rFonts w:hint="eastAsia" w:ascii="宋体" w:hAnsi="宋体" w:cs="Times New Roman"/>
          <w:b/>
          <w:bCs/>
          <w:color w:val="auto"/>
          <w:sz w:val="18"/>
          <w:szCs w:val="18"/>
          <w:lang w:val="en-US" w:eastAsia="zh-CN"/>
        </w:rPr>
        <w:t>6 相邻技术用房</w:t>
      </w:r>
      <w:r>
        <w:rPr>
          <w:rFonts w:ascii="宋体" w:hAnsi="宋体" w:cs="Times New Roman"/>
          <w:b/>
          <w:bCs/>
          <w:color w:val="auto"/>
          <w:sz w:val="18"/>
          <w:szCs w:val="18"/>
        </w:rPr>
        <w:t>的</w:t>
      </w:r>
      <w:r>
        <w:rPr>
          <w:rFonts w:hint="eastAsia" w:ascii="宋体" w:hAnsi="宋体" w:cs="Times New Roman"/>
          <w:b/>
          <w:bCs/>
          <w:color w:val="auto"/>
          <w:sz w:val="18"/>
          <w:szCs w:val="18"/>
          <w:lang w:val="en-US" w:eastAsia="zh-CN"/>
        </w:rPr>
        <w:t>墙体</w:t>
      </w:r>
      <w:r>
        <w:rPr>
          <w:rFonts w:ascii="宋体" w:hAnsi="宋体" w:cs="Times New Roman"/>
          <w:b/>
          <w:bCs/>
          <w:color w:val="auto"/>
          <w:sz w:val="18"/>
          <w:szCs w:val="18"/>
        </w:rPr>
        <w:t>空气声隔声</w:t>
      </w:r>
      <w:r>
        <w:rPr>
          <w:rFonts w:hint="eastAsia" w:ascii="宋体" w:hAnsi="宋体" w:cs="Times New Roman"/>
          <w:b/>
          <w:bCs/>
          <w:color w:val="auto"/>
          <w:sz w:val="18"/>
          <w:szCs w:val="18"/>
          <w:lang w:val="en-US" w:eastAsia="zh-CN"/>
        </w:rPr>
        <w:t>量</w:t>
      </w:r>
      <w:r>
        <w:rPr>
          <w:rFonts w:ascii="宋体" w:hAnsi="宋体" w:cs="Times New Roman"/>
          <w:b/>
          <w:bCs/>
          <w:color w:val="auto"/>
          <w:sz w:val="18"/>
          <w:szCs w:val="18"/>
        </w:rPr>
        <w:t>要求</w:t>
      </w:r>
      <w:r>
        <w:rPr>
          <w:rFonts w:hint="eastAsia" w:ascii="宋体" w:hAnsi="宋体"/>
          <w:color w:val="auto"/>
          <w:kern w:val="0"/>
          <w:sz w:val="18"/>
          <w:szCs w:val="18"/>
        </w:rPr>
        <w:t>（dB）</w:t>
      </w:r>
    </w:p>
    <w:tbl>
      <w:tblPr>
        <w:tblStyle w:val="29"/>
        <w:tblW w:w="4997" w:type="pct"/>
        <w:tblInd w:w="0" w:type="dxa"/>
        <w:tblLayout w:type="autofit"/>
        <w:tblCellMar>
          <w:top w:w="0" w:type="dxa"/>
          <w:left w:w="108" w:type="dxa"/>
          <w:bottom w:w="0" w:type="dxa"/>
          <w:right w:w="108" w:type="dxa"/>
        </w:tblCellMar>
      </w:tblPr>
      <w:tblGrid>
        <w:gridCol w:w="3471"/>
        <w:gridCol w:w="2685"/>
        <w:gridCol w:w="2705"/>
      </w:tblGrid>
      <w:tr w14:paraId="0CA3B5D3">
        <w:tblPrEx>
          <w:tblCellMar>
            <w:top w:w="0" w:type="dxa"/>
            <w:left w:w="108" w:type="dxa"/>
            <w:bottom w:w="0" w:type="dxa"/>
            <w:right w:w="108" w:type="dxa"/>
          </w:tblCellMar>
        </w:tblPrEx>
        <w:trPr>
          <w:trHeight w:val="280" w:hRule="atLeast"/>
        </w:trPr>
        <w:tc>
          <w:tcPr>
            <w:tcW w:w="195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48982C7">
            <w:pPr>
              <w:jc w:val="center"/>
              <w:rPr>
                <w:rFonts w:hint="eastAsia" w:ascii="宋体" w:hAnsi="宋体" w:cs="宋体"/>
                <w:color w:val="auto"/>
                <w:kern w:val="0"/>
                <w:sz w:val="18"/>
                <w:szCs w:val="18"/>
                <w:lang w:bidi="ar"/>
              </w:rPr>
            </w:pPr>
            <w:r>
              <w:rPr>
                <w:rFonts w:hint="eastAsia" w:ascii="宋体" w:hAnsi="宋体" w:cs="宋体"/>
                <w:color w:val="auto"/>
                <w:kern w:val="0"/>
                <w:sz w:val="18"/>
                <w:szCs w:val="18"/>
                <w:lang w:bidi="ar"/>
              </w:rPr>
              <w:t>相邻的空间</w:t>
            </w:r>
          </w:p>
        </w:tc>
        <w:tc>
          <w:tcPr>
            <w:tcW w:w="304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CCA4FE2">
            <w:pPr>
              <w:jc w:val="center"/>
              <w:rPr>
                <w:rFonts w:hint="eastAsia" w:ascii="宋体" w:hAnsi="宋体" w:cs="宋体"/>
                <w:color w:val="auto"/>
                <w:kern w:val="0"/>
                <w:sz w:val="18"/>
                <w:szCs w:val="18"/>
                <w:lang w:bidi="ar"/>
              </w:rPr>
            </w:pPr>
            <w:r>
              <w:rPr>
                <w:rFonts w:hint="eastAsia" w:ascii="宋体" w:hAnsi="宋体" w:cs="宋体"/>
                <w:color w:val="auto"/>
                <w:kern w:val="0"/>
                <w:sz w:val="18"/>
                <w:szCs w:val="18"/>
                <w:lang w:bidi="ar"/>
              </w:rPr>
              <w:t>计权隔声量+粉红噪声频谱修正量</w:t>
            </w:r>
            <w:r>
              <w:rPr>
                <w:rFonts w:hint="eastAsia" w:ascii="宋体" w:hAnsi="宋体" w:cs="宋体"/>
                <w:color w:val="auto"/>
                <w:kern w:val="0"/>
                <w:sz w:val="18"/>
                <w:szCs w:val="18"/>
                <w:lang w:eastAsia="zh-CN" w:bidi="ar"/>
              </w:rPr>
              <w:t>（</w:t>
            </w:r>
            <w:r>
              <w:rPr>
                <w:rFonts w:hint="eastAsia" w:ascii="宋体" w:hAnsi="宋体" w:cs="宋体"/>
                <w:color w:val="auto"/>
                <w:kern w:val="0"/>
                <w:sz w:val="18"/>
                <w:szCs w:val="18"/>
                <w:lang w:bidi="ar"/>
              </w:rPr>
              <w:t>R</w:t>
            </w:r>
            <w:r>
              <w:rPr>
                <w:rFonts w:hint="eastAsia" w:ascii="宋体" w:hAnsi="宋体" w:cs="宋体"/>
                <w:color w:val="auto"/>
                <w:kern w:val="0"/>
                <w:sz w:val="18"/>
                <w:szCs w:val="18"/>
                <w:vertAlign w:val="subscript"/>
                <w:lang w:bidi="ar"/>
              </w:rPr>
              <w:t>W</w:t>
            </w:r>
            <w:r>
              <w:rPr>
                <w:rFonts w:hint="eastAsia" w:ascii="宋体" w:hAnsi="宋体" w:cs="宋体"/>
                <w:color w:val="auto"/>
                <w:kern w:val="0"/>
                <w:sz w:val="18"/>
                <w:szCs w:val="18"/>
                <w:lang w:bidi="ar"/>
              </w:rPr>
              <w:t>＋C</w:t>
            </w:r>
            <w:r>
              <w:rPr>
                <w:rFonts w:hint="eastAsia" w:ascii="宋体" w:hAnsi="宋体" w:cs="宋体"/>
                <w:color w:val="auto"/>
                <w:kern w:val="0"/>
                <w:sz w:val="18"/>
                <w:szCs w:val="18"/>
                <w:lang w:eastAsia="zh-CN" w:bidi="ar"/>
              </w:rPr>
              <w:t>）</w:t>
            </w:r>
          </w:p>
        </w:tc>
      </w:tr>
      <w:tr w14:paraId="0F686169">
        <w:tblPrEx>
          <w:tblCellMar>
            <w:top w:w="0" w:type="dxa"/>
            <w:left w:w="108" w:type="dxa"/>
            <w:bottom w:w="0" w:type="dxa"/>
            <w:right w:w="108" w:type="dxa"/>
          </w:tblCellMar>
        </w:tblPrEx>
        <w:trPr>
          <w:trHeight w:val="280" w:hRule="atLeast"/>
        </w:trPr>
        <w:tc>
          <w:tcPr>
            <w:tcW w:w="195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E4825C7">
            <w:pPr>
              <w:jc w:val="center"/>
              <w:rPr>
                <w:rFonts w:hint="eastAsia" w:ascii="宋体" w:hAnsi="宋体" w:cs="宋体"/>
                <w:color w:val="auto"/>
                <w:kern w:val="0"/>
                <w:sz w:val="18"/>
                <w:szCs w:val="18"/>
                <w:lang w:bidi="ar"/>
              </w:rPr>
            </w:pPr>
          </w:p>
        </w:tc>
        <w:tc>
          <w:tcPr>
            <w:tcW w:w="15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AEA961">
            <w:pPr>
              <w:jc w:val="center"/>
              <w:rPr>
                <w:rFonts w:hint="eastAsia" w:ascii="宋体" w:hAnsi="宋体" w:cs="宋体"/>
                <w:color w:val="auto"/>
                <w:kern w:val="0"/>
                <w:sz w:val="18"/>
                <w:szCs w:val="18"/>
                <w:lang w:bidi="ar"/>
              </w:rPr>
            </w:pPr>
            <w:r>
              <w:rPr>
                <w:rFonts w:hint="default" w:ascii="宋体" w:hAnsi="宋体" w:cs="宋体"/>
                <w:color w:val="auto"/>
                <w:kern w:val="0"/>
                <w:sz w:val="18"/>
                <w:szCs w:val="18"/>
                <w:lang w:val="en-US" w:eastAsia="zh-CN" w:bidi="ar"/>
              </w:rPr>
              <w:t>混音监听室</w:t>
            </w:r>
          </w:p>
        </w:tc>
        <w:tc>
          <w:tcPr>
            <w:tcW w:w="15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1F6DE">
            <w:pPr>
              <w:jc w:val="center"/>
              <w:rPr>
                <w:rFonts w:ascii="宋体" w:hAnsi="宋体" w:cs="宋体"/>
                <w:color w:val="auto"/>
                <w:kern w:val="0"/>
                <w:sz w:val="18"/>
                <w:szCs w:val="18"/>
                <w:lang w:bidi="ar"/>
              </w:rPr>
            </w:pPr>
            <w:r>
              <w:rPr>
                <w:rFonts w:hint="eastAsia" w:ascii="宋体" w:hAnsi="宋体" w:cs="宋体"/>
                <w:color w:val="auto"/>
                <w:kern w:val="0"/>
                <w:sz w:val="18"/>
                <w:szCs w:val="18"/>
                <w:lang w:bidi="ar"/>
              </w:rPr>
              <w:t>每日样片室</w:t>
            </w:r>
          </w:p>
        </w:tc>
      </w:tr>
      <w:tr w14:paraId="5DA95EDD">
        <w:tblPrEx>
          <w:tblCellMar>
            <w:top w:w="0" w:type="dxa"/>
            <w:left w:w="108" w:type="dxa"/>
            <w:bottom w:w="0" w:type="dxa"/>
            <w:right w:w="108" w:type="dxa"/>
          </w:tblCellMar>
        </w:tblPrEx>
        <w:trPr>
          <w:trHeight w:val="280" w:hRule="atLeast"/>
        </w:trPr>
        <w:tc>
          <w:tcPr>
            <w:tcW w:w="19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8F0319">
            <w:pPr>
              <w:jc w:val="center"/>
              <w:rPr>
                <w:rFonts w:hint="eastAsia" w:ascii="宋体" w:hAnsi="宋体" w:cs="宋体"/>
                <w:color w:val="auto"/>
                <w:kern w:val="0"/>
                <w:sz w:val="18"/>
                <w:szCs w:val="18"/>
                <w:lang w:bidi="ar"/>
              </w:rPr>
            </w:pPr>
            <w:r>
              <w:rPr>
                <w:rFonts w:hint="eastAsia" w:ascii="宋体" w:hAnsi="宋体" w:cs="宋体"/>
                <w:color w:val="auto"/>
                <w:kern w:val="0"/>
                <w:sz w:val="18"/>
                <w:szCs w:val="18"/>
                <w:lang w:bidi="ar"/>
              </w:rPr>
              <w:t>导演控制室、标定控制室、综合控制室</w:t>
            </w:r>
          </w:p>
        </w:tc>
        <w:tc>
          <w:tcPr>
            <w:tcW w:w="15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AA6158">
            <w:pPr>
              <w:jc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rPr>
              <w:t>≥</w:t>
            </w:r>
            <w:r>
              <w:rPr>
                <w:rFonts w:hint="eastAsia" w:ascii="Times New Roman" w:hAnsi="Times New Roman"/>
                <w:color w:val="auto"/>
                <w:kern w:val="0"/>
                <w:sz w:val="18"/>
                <w:szCs w:val="18"/>
                <w:lang w:val="en-US" w:eastAsia="zh-CN"/>
              </w:rPr>
              <w:t>50</w:t>
            </w:r>
          </w:p>
        </w:tc>
        <w:tc>
          <w:tcPr>
            <w:tcW w:w="15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AE00F6">
            <w:pPr>
              <w:jc w:val="center"/>
              <w:rPr>
                <w:rFonts w:hint="eastAsia" w:ascii="宋体" w:hAnsi="宋体" w:cs="宋体"/>
                <w:color w:val="auto"/>
                <w:kern w:val="0"/>
                <w:sz w:val="18"/>
                <w:szCs w:val="18"/>
                <w:lang w:bidi="ar"/>
              </w:rPr>
            </w:pPr>
            <w:r>
              <w:rPr>
                <w:rFonts w:hint="eastAsia" w:ascii="宋体" w:hAnsi="宋体" w:eastAsia="宋体" w:cs="宋体"/>
                <w:color w:val="auto"/>
                <w:kern w:val="0"/>
                <w:sz w:val="18"/>
                <w:szCs w:val="18"/>
              </w:rPr>
              <w:t>≥</w:t>
            </w:r>
            <w:r>
              <w:rPr>
                <w:rFonts w:hint="eastAsia" w:ascii="Times New Roman" w:hAnsi="Times New Roman"/>
                <w:color w:val="auto"/>
                <w:kern w:val="0"/>
                <w:sz w:val="18"/>
                <w:szCs w:val="18"/>
                <w:lang w:val="en-US" w:eastAsia="zh-CN"/>
              </w:rPr>
              <w:t>4</w:t>
            </w:r>
            <w:r>
              <w:rPr>
                <w:rFonts w:hint="eastAsia" w:ascii="Times New Roman" w:hAnsi="Times New Roman"/>
                <w:color w:val="auto"/>
                <w:kern w:val="0"/>
                <w:sz w:val="18"/>
                <w:szCs w:val="18"/>
              </w:rPr>
              <w:t>5</w:t>
            </w:r>
          </w:p>
        </w:tc>
      </w:tr>
      <w:tr w14:paraId="7917E513">
        <w:tblPrEx>
          <w:tblCellMar>
            <w:top w:w="0" w:type="dxa"/>
            <w:left w:w="108" w:type="dxa"/>
            <w:bottom w:w="0" w:type="dxa"/>
            <w:right w:w="108" w:type="dxa"/>
          </w:tblCellMar>
        </w:tblPrEx>
        <w:trPr>
          <w:trHeight w:val="280" w:hRule="atLeast"/>
        </w:trPr>
        <w:tc>
          <w:tcPr>
            <w:tcW w:w="19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CF6462">
            <w:pPr>
              <w:jc w:val="center"/>
              <w:rPr>
                <w:rFonts w:hint="eastAsia" w:ascii="宋体" w:hAnsi="宋体" w:cs="宋体"/>
                <w:color w:val="auto"/>
                <w:kern w:val="0"/>
                <w:sz w:val="18"/>
                <w:szCs w:val="18"/>
                <w:lang w:bidi="ar"/>
              </w:rPr>
            </w:pPr>
            <w:r>
              <w:rPr>
                <w:rFonts w:hint="default" w:ascii="宋体" w:hAnsi="宋体" w:cs="宋体"/>
                <w:color w:val="auto"/>
                <w:kern w:val="0"/>
                <w:sz w:val="18"/>
                <w:szCs w:val="18"/>
                <w:lang w:val="en-US" w:eastAsia="zh-CN" w:bidi="ar"/>
              </w:rPr>
              <w:t>混音监听室</w:t>
            </w:r>
          </w:p>
        </w:tc>
        <w:tc>
          <w:tcPr>
            <w:tcW w:w="15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9D26C9">
            <w:pPr>
              <w:jc w:val="center"/>
              <w:rPr>
                <w:rFonts w:hint="eastAsia" w:ascii="宋体" w:hAnsi="宋体" w:eastAsia="宋体" w:cs="宋体"/>
                <w:color w:val="auto"/>
                <w:kern w:val="0"/>
                <w:sz w:val="18"/>
                <w:szCs w:val="18"/>
                <w:lang w:val="en-US" w:eastAsia="zh-CN"/>
              </w:rPr>
            </w:pPr>
            <w:r>
              <w:rPr>
                <w:rFonts w:hint="eastAsia" w:ascii="微软雅黑" w:hAnsi="微软雅黑" w:eastAsia="微软雅黑" w:cs="微软雅黑"/>
                <w:color w:val="auto"/>
                <w:kern w:val="0"/>
                <w:sz w:val="18"/>
                <w:szCs w:val="18"/>
                <w:lang w:val="en-US" w:eastAsia="zh-CN"/>
              </w:rPr>
              <w:t>—</w:t>
            </w:r>
          </w:p>
        </w:tc>
        <w:tc>
          <w:tcPr>
            <w:tcW w:w="15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8E92F8">
            <w:pPr>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r>
              <w:rPr>
                <w:rFonts w:hint="eastAsia" w:ascii="Times New Roman" w:hAnsi="Times New Roman"/>
                <w:color w:val="auto"/>
                <w:kern w:val="0"/>
                <w:sz w:val="18"/>
                <w:szCs w:val="18"/>
                <w:lang w:val="en-US" w:eastAsia="zh-CN"/>
              </w:rPr>
              <w:t>50</w:t>
            </w:r>
          </w:p>
        </w:tc>
      </w:tr>
    </w:tbl>
    <w:p w14:paraId="5E8D0072">
      <w:pPr>
        <w:numPr>
          <w:ilvl w:val="0"/>
          <w:numId w:val="0"/>
        </w:numPr>
        <w:spacing w:line="360" w:lineRule="auto"/>
        <w:jc w:val="left"/>
        <w:rPr>
          <w:rFonts w:hint="eastAsia" w:ascii="Segoe UI" w:hAnsi="Segoe UI" w:cs="Segoe UI"/>
          <w:color w:val="auto"/>
          <w:shd w:val="clear" w:color="auto" w:fill="FFFFFF"/>
          <w:lang w:val="en-US" w:eastAsia="zh-CN"/>
        </w:rPr>
      </w:pPr>
    </w:p>
    <w:p w14:paraId="36A6772E">
      <w:pPr>
        <w:keepNext/>
        <w:keepLines/>
        <w:spacing w:before="312" w:beforeLines="100" w:after="312" w:afterLines="100" w:line="300" w:lineRule="exact"/>
        <w:jc w:val="center"/>
        <w:outlineLvl w:val="1"/>
        <w:rPr>
          <w:rFonts w:ascii="黑体" w:hAnsi="宋体" w:eastAsia="黑体" w:cs="黑体"/>
          <w:color w:val="auto"/>
          <w:kern w:val="0"/>
          <w:szCs w:val="21"/>
        </w:rPr>
      </w:pPr>
      <w:bookmarkStart w:id="403" w:name="_Toc26642"/>
      <w:r>
        <w:rPr>
          <w:rFonts w:hint="eastAsia" w:ascii="黑体" w:hAnsi="宋体" w:eastAsia="黑体" w:cs="黑体"/>
          <w:color w:val="auto"/>
          <w:kern w:val="0"/>
          <w:szCs w:val="21"/>
        </w:rPr>
        <w:t>6.4室内音质</w:t>
      </w:r>
      <w:bookmarkEnd w:id="403"/>
    </w:p>
    <w:p w14:paraId="2E09E7AD">
      <w:pPr>
        <w:numPr>
          <w:ilvl w:val="0"/>
          <w:numId w:val="99"/>
        </w:numPr>
        <w:spacing w:line="360" w:lineRule="auto"/>
        <w:ind w:left="0" w:leftChars="0" w:firstLine="0" w:firstLineChars="0"/>
        <w:jc w:val="left"/>
        <w:rPr>
          <w:rFonts w:hint="eastAsia" w:cs="宋体"/>
          <w:color w:val="auto"/>
        </w:rPr>
      </w:pPr>
      <w:r>
        <w:rPr>
          <w:rFonts w:hint="eastAsia" w:cs="宋体"/>
          <w:color w:val="auto"/>
        </w:rPr>
        <w:t>摄影棚的混响时间设计应符合下列规定：</w:t>
      </w:r>
    </w:p>
    <w:p w14:paraId="20878987">
      <w:pPr>
        <w:numPr>
          <w:ilvl w:val="0"/>
          <w:numId w:val="100"/>
        </w:numPr>
        <w:spacing w:line="360" w:lineRule="auto"/>
        <w:ind w:left="0" w:firstLine="426"/>
        <w:jc w:val="left"/>
        <w:rPr>
          <w:rFonts w:hint="eastAsia" w:ascii="宋体" w:hAnsi="宋体" w:cs="宋体"/>
          <w:color w:val="auto"/>
        </w:rPr>
      </w:pPr>
      <w:r>
        <w:rPr>
          <w:rFonts w:hint="eastAsia" w:ascii="宋体" w:hAnsi="宋体" w:cs="宋体"/>
          <w:color w:val="auto"/>
        </w:rPr>
        <w:t>同期录音摄影棚</w:t>
      </w:r>
      <w:r>
        <w:rPr>
          <w:rFonts w:hint="eastAsia" w:ascii="宋体" w:hAnsi="宋体" w:cs="宋体"/>
          <w:color w:val="auto"/>
          <w:lang w:val="en-US" w:eastAsia="zh-CN"/>
        </w:rPr>
        <w:t>的</w:t>
      </w:r>
      <w:r>
        <w:rPr>
          <w:rFonts w:hint="eastAsia" w:ascii="宋体" w:hAnsi="宋体" w:cs="宋体"/>
          <w:color w:val="auto"/>
        </w:rPr>
        <w:t>混响时间</w:t>
      </w:r>
      <w:r>
        <w:rPr>
          <w:rFonts w:hint="eastAsia" w:ascii="宋体" w:hAnsi="宋体" w:cs="宋体"/>
          <w:color w:val="auto"/>
          <w:lang w:val="en-US" w:eastAsia="zh-CN"/>
        </w:rPr>
        <w:t>设计宜</w:t>
      </w:r>
      <w:r>
        <w:rPr>
          <w:rFonts w:hint="eastAsia" w:ascii="宋体" w:hAnsi="宋体" w:cs="宋体"/>
          <w:color w:val="auto"/>
        </w:rPr>
        <w:t>符合下列</w:t>
      </w:r>
      <w:r>
        <w:rPr>
          <w:rFonts w:hint="eastAsia" w:ascii="宋体" w:hAnsi="宋体" w:cs="宋体"/>
          <w:color w:val="auto"/>
          <w:lang w:val="en-US" w:eastAsia="zh-CN"/>
        </w:rPr>
        <w:t>要求</w:t>
      </w:r>
      <w:r>
        <w:rPr>
          <w:rFonts w:hint="eastAsia" w:ascii="宋体" w:hAnsi="宋体" w:cs="宋体"/>
          <w:color w:val="auto"/>
          <w:lang w:eastAsia="zh-CN"/>
        </w:rPr>
        <w:t>：</w:t>
      </w:r>
    </w:p>
    <w:p w14:paraId="38F77638">
      <w:pPr>
        <w:pStyle w:val="70"/>
        <w:numPr>
          <w:ilvl w:val="0"/>
          <w:numId w:val="101"/>
        </w:numPr>
        <w:spacing w:line="360" w:lineRule="auto"/>
        <w:ind w:firstLine="424" w:firstLineChars="202"/>
        <w:jc w:val="left"/>
        <w:rPr>
          <w:rFonts w:hint="eastAsia" w:ascii="宋体" w:hAnsi="宋体" w:cs="宋体"/>
          <w:color w:val="auto"/>
        </w:rPr>
      </w:pPr>
      <w:r>
        <w:rPr>
          <w:rFonts w:hint="eastAsia" w:ascii="宋体" w:hAnsi="宋体" w:cs="宋体"/>
          <w:color w:val="auto"/>
          <w:lang w:val="en-US" w:eastAsia="zh-CN"/>
        </w:rPr>
        <w:t>其</w:t>
      </w:r>
      <w:r>
        <w:rPr>
          <w:rFonts w:hint="eastAsia" w:ascii="Segoe UI" w:hAnsi="Segoe UI" w:eastAsia="宋体" w:cs="Segoe UI"/>
          <w:color w:val="auto"/>
          <w:kern w:val="2"/>
          <w:sz w:val="21"/>
          <w:shd w:val="clear" w:color="auto" w:fill="FFFFFF"/>
          <w:lang w:val="en-US" w:eastAsia="zh-CN" w:bidi="ar-SA"/>
        </w:rPr>
        <w:t>500</w:t>
      </w:r>
      <w:r>
        <w:rPr>
          <w:rFonts w:hint="eastAsia" w:ascii="Segoe UI" w:hAnsi="Segoe UI" w:cs="Segoe UI"/>
          <w:color w:val="auto"/>
          <w:kern w:val="2"/>
          <w:sz w:val="21"/>
          <w:shd w:val="clear" w:color="auto" w:fill="FFFFFF"/>
          <w:lang w:val="en-US" w:eastAsia="zh-CN" w:bidi="ar-SA"/>
        </w:rPr>
        <w:t xml:space="preserve"> </w:t>
      </w:r>
      <w:r>
        <w:rPr>
          <w:rFonts w:hint="eastAsia" w:ascii="Segoe UI" w:hAnsi="Segoe UI" w:eastAsia="宋体" w:cs="Segoe UI"/>
          <w:color w:val="auto"/>
          <w:kern w:val="2"/>
          <w:sz w:val="21"/>
          <w:shd w:val="clear" w:color="auto" w:fill="FFFFFF"/>
          <w:lang w:val="en-US" w:eastAsia="zh-CN" w:bidi="ar-SA"/>
        </w:rPr>
        <w:t>Hz</w:t>
      </w:r>
      <w:r>
        <w:rPr>
          <w:rFonts w:hint="eastAsia" w:ascii="宋体" w:hAnsi="宋体" w:cs="宋体"/>
          <w:color w:val="auto"/>
        </w:rPr>
        <w:t>混响时间</w:t>
      </w:r>
      <w:r>
        <w:rPr>
          <w:rFonts w:hint="eastAsia" w:ascii="宋体" w:hAnsi="宋体" w:cs="宋体"/>
          <w:color w:val="auto"/>
          <w:lang w:val="en-US" w:eastAsia="zh-CN"/>
        </w:rPr>
        <w:t>宜</w:t>
      </w:r>
      <w:r>
        <w:rPr>
          <w:rFonts w:hint="eastAsia" w:ascii="宋体" w:hAnsi="宋体" w:cs="宋体"/>
          <w:color w:val="auto"/>
        </w:rPr>
        <w:t>根据摄影棚容积，</w:t>
      </w:r>
      <w:r>
        <w:rPr>
          <w:rFonts w:hint="eastAsia" w:ascii="宋体" w:hAnsi="宋体" w:cs="宋体"/>
          <w:color w:val="auto"/>
          <w:lang w:val="en-US" w:eastAsia="zh-CN"/>
        </w:rPr>
        <w:t>在</w:t>
      </w:r>
      <w:r>
        <w:rPr>
          <w:rFonts w:hint="eastAsia" w:ascii="宋体" w:hAnsi="宋体" w:cs="宋体"/>
          <w:color w:val="auto"/>
        </w:rPr>
        <w:t>图</w:t>
      </w:r>
      <w:r>
        <w:rPr>
          <w:rFonts w:hint="eastAsia" w:ascii="Segoe UI" w:hAnsi="Segoe UI" w:eastAsia="宋体" w:cs="Segoe UI"/>
          <w:color w:val="auto"/>
          <w:kern w:val="2"/>
          <w:sz w:val="21"/>
          <w:shd w:val="clear" w:color="auto" w:fill="FFFFFF"/>
          <w:lang w:val="en-US" w:eastAsia="zh-CN" w:bidi="ar-SA"/>
        </w:rPr>
        <w:t>6.4.1</w:t>
      </w:r>
      <w:r>
        <w:rPr>
          <w:rFonts w:hint="eastAsia" w:ascii="宋体" w:hAnsi="宋体" w:cs="宋体"/>
          <w:color w:val="auto"/>
        </w:rPr>
        <w:t>所示的推荐范围内取值；</w:t>
      </w:r>
    </w:p>
    <w:p w14:paraId="0BEBFB38">
      <w:pPr>
        <w:pStyle w:val="70"/>
        <w:numPr>
          <w:ilvl w:val="0"/>
          <w:numId w:val="101"/>
        </w:numPr>
        <w:spacing w:line="360" w:lineRule="auto"/>
        <w:ind w:firstLine="424" w:firstLineChars="202"/>
        <w:jc w:val="left"/>
        <w:rPr>
          <w:rFonts w:ascii="宋体" w:hAnsi="宋体" w:cs="宋体"/>
          <w:color w:val="auto"/>
        </w:rPr>
      </w:pPr>
      <w:r>
        <w:rPr>
          <w:rFonts w:hint="eastAsia" w:ascii="宋体" w:hAnsi="宋体" w:cs="宋体"/>
          <w:color w:val="auto"/>
        </w:rPr>
        <w:t>混响时间频率特性宜</w:t>
      </w:r>
      <w:r>
        <w:rPr>
          <w:rFonts w:ascii="宋体" w:hAnsi="宋体" w:cs="宋体"/>
          <w:color w:val="auto"/>
        </w:rPr>
        <w:t>为平直</w:t>
      </w:r>
      <w:r>
        <w:rPr>
          <w:rFonts w:hint="eastAsia" w:ascii="宋体" w:hAnsi="宋体" w:cs="宋体"/>
          <w:color w:val="auto"/>
          <w:lang w:eastAsia="zh-CN"/>
        </w:rPr>
        <w:t>，</w:t>
      </w:r>
      <w:r>
        <w:rPr>
          <w:rFonts w:hint="eastAsia" w:ascii="宋体" w:hAnsi="宋体" w:cs="宋体"/>
          <w:color w:val="auto"/>
          <w:lang w:val="en-US" w:eastAsia="zh-CN"/>
        </w:rPr>
        <w:t>各</w:t>
      </w:r>
      <w:r>
        <w:rPr>
          <w:rFonts w:hint="eastAsia" w:ascii="宋体" w:hAnsi="宋体" w:cs="宋体"/>
          <w:color w:val="auto"/>
        </w:rPr>
        <w:t>频率</w:t>
      </w:r>
      <w:r>
        <w:rPr>
          <w:rFonts w:ascii="宋体" w:hAnsi="宋体" w:cs="宋体"/>
          <w:color w:val="auto"/>
        </w:rPr>
        <w:t>混响</w:t>
      </w:r>
      <w:r>
        <w:rPr>
          <w:rFonts w:hint="eastAsia" w:ascii="宋体" w:hAnsi="宋体" w:cs="宋体"/>
          <w:color w:val="auto"/>
        </w:rPr>
        <w:t>时间</w:t>
      </w:r>
      <w:r>
        <w:rPr>
          <w:rFonts w:hint="eastAsia" w:ascii="宋体" w:hAnsi="宋体" w:cs="宋体"/>
          <w:color w:val="auto"/>
          <w:lang w:val="en-US" w:eastAsia="zh-CN"/>
        </w:rPr>
        <w:t>与</w:t>
      </w:r>
      <w:r>
        <w:rPr>
          <w:rFonts w:hint="eastAsia" w:ascii="Segoe UI" w:hAnsi="Segoe UI" w:eastAsia="宋体" w:cs="Segoe UI"/>
          <w:color w:val="auto"/>
          <w:kern w:val="2"/>
          <w:sz w:val="21"/>
          <w:shd w:val="clear" w:color="auto" w:fill="FFFFFF"/>
          <w:lang w:val="en-US" w:eastAsia="zh-CN" w:bidi="ar-SA"/>
        </w:rPr>
        <w:t>500 Hz</w:t>
      </w:r>
      <w:r>
        <w:rPr>
          <w:rFonts w:hint="eastAsia" w:ascii="宋体" w:hAnsi="宋体" w:cs="宋体"/>
          <w:color w:val="auto"/>
        </w:rPr>
        <w:t>混响时间的比值宜</w:t>
      </w:r>
      <w:r>
        <w:rPr>
          <w:rFonts w:hint="eastAsia" w:ascii="宋体" w:hAnsi="宋体" w:cs="宋体"/>
          <w:color w:val="auto"/>
          <w:lang w:val="en-US" w:eastAsia="zh-CN"/>
        </w:rPr>
        <w:t>符合</w:t>
      </w:r>
      <w:r>
        <w:rPr>
          <w:rFonts w:hint="eastAsia" w:ascii="宋体" w:hAnsi="宋体" w:cs="宋体"/>
          <w:color w:val="auto"/>
        </w:rPr>
        <w:t>表</w:t>
      </w:r>
      <w:r>
        <w:rPr>
          <w:rFonts w:hint="eastAsia" w:ascii="Segoe UI" w:hAnsi="Segoe UI" w:eastAsia="宋体" w:cs="Segoe UI"/>
          <w:color w:val="auto"/>
          <w:kern w:val="2"/>
          <w:sz w:val="21"/>
          <w:shd w:val="clear" w:color="auto" w:fill="FFFFFF"/>
          <w:lang w:val="en-US" w:eastAsia="zh-CN" w:bidi="ar-SA"/>
        </w:rPr>
        <w:t>6.4.1</w:t>
      </w:r>
      <w:r>
        <w:rPr>
          <w:rFonts w:hint="eastAsia" w:ascii="宋体" w:hAnsi="宋体" w:cs="宋体"/>
          <w:color w:val="auto"/>
        </w:rPr>
        <w:t>的规定。</w:t>
      </w:r>
    </w:p>
    <w:p w14:paraId="684E678E">
      <w:pPr>
        <w:spacing w:line="360" w:lineRule="auto"/>
        <w:ind w:right="10" w:rightChars="5"/>
        <w:jc w:val="center"/>
        <w:rPr>
          <w:rFonts w:hint="eastAsia" w:ascii="宋体" w:eastAsia="宋体"/>
          <w:color w:val="auto"/>
          <w:lang w:eastAsia="zh-CN"/>
        </w:rPr>
      </w:pPr>
      <w:r>
        <w:rPr>
          <w:rFonts w:hint="eastAsia" w:ascii="宋体" w:eastAsia="宋体"/>
          <w:color w:val="auto"/>
          <w:lang w:eastAsia="zh-CN"/>
        </w:rPr>
        <w:drawing>
          <wp:inline distT="0" distB="0" distL="114300" distR="114300">
            <wp:extent cx="4981575" cy="3301365"/>
            <wp:effectExtent l="0" t="0" r="1905" b="5715"/>
            <wp:docPr id="5" name="图片 5" descr="6f87e426d9ef9823b885a0092fb2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87e426d9ef9823b885a0092fb21012"/>
                    <pic:cNvPicPr>
                      <a:picLocks noChangeAspect="1"/>
                    </pic:cNvPicPr>
                  </pic:nvPicPr>
                  <pic:blipFill>
                    <a:blip r:embed="rId22"/>
                    <a:stretch>
                      <a:fillRect/>
                    </a:stretch>
                  </pic:blipFill>
                  <pic:spPr>
                    <a:xfrm>
                      <a:off x="0" y="0"/>
                      <a:ext cx="4981575" cy="3301365"/>
                    </a:xfrm>
                    <a:prstGeom prst="rect">
                      <a:avLst/>
                    </a:prstGeom>
                  </pic:spPr>
                </pic:pic>
              </a:graphicData>
            </a:graphic>
          </wp:inline>
        </w:drawing>
      </w:r>
    </w:p>
    <w:p w14:paraId="5689C101">
      <w:pPr>
        <w:spacing w:line="360" w:lineRule="exact"/>
        <w:ind w:right="10" w:rightChars="5" w:firstLine="360" w:firstLineChars="200"/>
        <w:jc w:val="center"/>
        <w:rPr>
          <w:rFonts w:ascii="宋体"/>
          <w:color w:val="auto"/>
          <w:sz w:val="18"/>
          <w:szCs w:val="18"/>
        </w:rPr>
      </w:pPr>
      <w:r>
        <w:rPr>
          <w:rFonts w:hint="eastAsia" w:ascii="宋体" w:hAnsi="宋体" w:cs="黑体"/>
          <w:color w:val="auto"/>
          <w:sz w:val="18"/>
          <w:szCs w:val="18"/>
        </w:rPr>
        <w:t>图</w:t>
      </w:r>
      <w:r>
        <w:rPr>
          <w:rFonts w:ascii="宋体" w:hAnsi="宋体" w:cs="黑体"/>
          <w:color w:val="auto"/>
          <w:sz w:val="18"/>
          <w:szCs w:val="18"/>
        </w:rPr>
        <w:t>6.</w:t>
      </w:r>
      <w:r>
        <w:rPr>
          <w:rFonts w:hint="eastAsia" w:ascii="宋体" w:hAnsi="宋体" w:cs="黑体"/>
          <w:color w:val="auto"/>
          <w:sz w:val="18"/>
          <w:szCs w:val="18"/>
        </w:rPr>
        <w:t>4</w:t>
      </w:r>
      <w:r>
        <w:rPr>
          <w:rFonts w:ascii="宋体" w:hAnsi="宋体" w:cs="黑体"/>
          <w:color w:val="auto"/>
          <w:sz w:val="18"/>
          <w:szCs w:val="18"/>
        </w:rPr>
        <w:t>.</w:t>
      </w:r>
      <w:r>
        <w:rPr>
          <w:rFonts w:hint="eastAsia" w:ascii="宋体" w:hAnsi="宋体" w:cs="黑体"/>
          <w:color w:val="auto"/>
          <w:sz w:val="18"/>
          <w:szCs w:val="18"/>
        </w:rPr>
        <w:t>1</w:t>
      </w:r>
      <w:r>
        <w:rPr>
          <w:rFonts w:hint="eastAsia" w:ascii="宋体" w:hAnsi="宋体" w:cs="黑体"/>
          <w:color w:val="auto"/>
          <w:sz w:val="18"/>
          <w:szCs w:val="18"/>
          <w:lang w:val="en-US" w:eastAsia="zh-CN"/>
        </w:rPr>
        <w:t xml:space="preserve"> </w:t>
      </w:r>
      <w:r>
        <w:rPr>
          <w:rFonts w:hint="eastAsia" w:ascii="宋体" w:hAnsi="宋体" w:cs="黑体"/>
          <w:color w:val="auto"/>
          <w:sz w:val="18"/>
          <w:szCs w:val="18"/>
        </w:rPr>
        <w:t>摄影棚混响时间（</w:t>
      </w:r>
      <w:r>
        <w:rPr>
          <w:rFonts w:ascii="宋体" w:hAnsi="宋体" w:cs="黑体"/>
          <w:color w:val="auto"/>
          <w:sz w:val="18"/>
          <w:szCs w:val="18"/>
        </w:rPr>
        <w:t>500Hz</w:t>
      </w:r>
      <w:r>
        <w:rPr>
          <w:rFonts w:hint="eastAsia" w:ascii="宋体" w:hAnsi="宋体" w:cs="黑体"/>
          <w:color w:val="auto"/>
          <w:sz w:val="18"/>
          <w:szCs w:val="18"/>
        </w:rPr>
        <w:t>）的推荐范围与容积的关系</w:t>
      </w:r>
    </w:p>
    <w:p w14:paraId="5EC5A2C9">
      <w:pPr>
        <w:spacing w:line="360" w:lineRule="auto"/>
        <w:ind w:right="10" w:rightChars="5" w:firstLine="360" w:firstLineChars="200"/>
        <w:jc w:val="center"/>
        <w:rPr>
          <w:rFonts w:hint="eastAsia" w:ascii="宋体" w:hAnsi="宋体" w:cs="黑体"/>
          <w:color w:val="auto"/>
          <w:sz w:val="18"/>
          <w:szCs w:val="18"/>
        </w:rPr>
      </w:pPr>
      <w:r>
        <w:rPr>
          <w:rFonts w:hint="eastAsia" w:ascii="宋体" w:hAnsi="宋体" w:cs="黑体"/>
          <w:color w:val="auto"/>
          <w:sz w:val="18"/>
          <w:szCs w:val="18"/>
        </w:rPr>
        <w:t>表6.4.</w:t>
      </w:r>
      <w:r>
        <w:rPr>
          <w:rFonts w:hint="eastAsia" w:ascii="宋体" w:hAnsi="宋体" w:cs="黑体"/>
          <w:color w:val="auto"/>
          <w:sz w:val="18"/>
          <w:szCs w:val="18"/>
          <w:lang w:val="en-US" w:eastAsia="zh-CN"/>
        </w:rPr>
        <w:t xml:space="preserve">1 </w:t>
      </w:r>
      <w:r>
        <w:rPr>
          <w:rFonts w:hint="eastAsia" w:ascii="宋体" w:hAnsi="宋体" w:cs="黑体"/>
          <w:color w:val="auto"/>
          <w:sz w:val="18"/>
          <w:szCs w:val="18"/>
        </w:rPr>
        <w:t>同期录音摄影棚混响时间频率特性比值</w:t>
      </w:r>
    </w:p>
    <w:tbl>
      <w:tblPr>
        <w:tblStyle w:val="29"/>
        <w:tblW w:w="4998" w:type="pct"/>
        <w:jc w:val="center"/>
        <w:tblLayout w:type="autofit"/>
        <w:tblCellMar>
          <w:top w:w="0" w:type="dxa"/>
          <w:left w:w="108" w:type="dxa"/>
          <w:bottom w:w="0" w:type="dxa"/>
          <w:right w:w="108" w:type="dxa"/>
        </w:tblCellMar>
      </w:tblPr>
      <w:tblGrid>
        <w:gridCol w:w="2498"/>
        <w:gridCol w:w="1062"/>
        <w:gridCol w:w="1062"/>
        <w:gridCol w:w="1062"/>
        <w:gridCol w:w="1060"/>
        <w:gridCol w:w="1060"/>
        <w:gridCol w:w="1058"/>
      </w:tblGrid>
      <w:tr w14:paraId="52D74248">
        <w:tblPrEx>
          <w:tblCellMar>
            <w:top w:w="0" w:type="dxa"/>
            <w:left w:w="108" w:type="dxa"/>
            <w:bottom w:w="0" w:type="dxa"/>
            <w:right w:w="108" w:type="dxa"/>
          </w:tblCellMar>
        </w:tblPrEx>
        <w:trPr>
          <w:trHeight w:val="111" w:hRule="atLeast"/>
          <w:jc w:val="center"/>
        </w:trPr>
        <w:tc>
          <w:tcPr>
            <w:tcW w:w="1409" w:type="pct"/>
            <w:tcBorders>
              <w:top w:val="single" w:color="auto" w:sz="4" w:space="0"/>
              <w:left w:val="single" w:color="auto" w:sz="4" w:space="0"/>
              <w:bottom w:val="single" w:color="auto" w:sz="4" w:space="0"/>
              <w:right w:val="single" w:color="auto" w:sz="4" w:space="0"/>
            </w:tcBorders>
            <w:noWrap/>
            <w:vAlign w:val="bottom"/>
          </w:tcPr>
          <w:p w14:paraId="3961565C">
            <w:pPr>
              <w:jc w:val="center"/>
              <w:rPr>
                <w:rFonts w:ascii="宋体" w:hAnsi="宋体" w:cs="宋体"/>
                <w:color w:val="auto"/>
                <w:sz w:val="18"/>
                <w:szCs w:val="18"/>
              </w:rPr>
            </w:pPr>
            <w:r>
              <w:rPr>
                <w:rFonts w:hint="eastAsia" w:ascii="宋体" w:hAnsi="宋体" w:cs="宋体"/>
                <w:color w:val="auto"/>
                <w:sz w:val="18"/>
                <w:szCs w:val="18"/>
              </w:rPr>
              <w:t>频率（Hz）</w:t>
            </w:r>
          </w:p>
        </w:tc>
        <w:tc>
          <w:tcPr>
            <w:tcW w:w="599" w:type="pct"/>
            <w:tcBorders>
              <w:top w:val="single" w:color="auto" w:sz="4" w:space="0"/>
              <w:left w:val="single" w:color="auto" w:sz="4" w:space="0"/>
              <w:bottom w:val="single" w:color="auto" w:sz="4" w:space="0"/>
              <w:right w:val="single" w:color="auto" w:sz="4" w:space="0"/>
            </w:tcBorders>
            <w:noWrap/>
            <w:vAlign w:val="bottom"/>
          </w:tcPr>
          <w:p w14:paraId="003C1465">
            <w:pPr>
              <w:jc w:val="center"/>
              <w:rPr>
                <w:rFonts w:ascii="宋体" w:hAnsi="宋体" w:cs="宋体"/>
                <w:color w:val="auto"/>
                <w:sz w:val="18"/>
                <w:szCs w:val="18"/>
              </w:rPr>
            </w:pPr>
            <w:r>
              <w:rPr>
                <w:rFonts w:hint="eastAsia" w:ascii="宋体" w:hAnsi="宋体" w:cs="宋体"/>
                <w:color w:val="auto"/>
                <w:sz w:val="18"/>
                <w:szCs w:val="18"/>
              </w:rPr>
              <w:t>125</w:t>
            </w:r>
          </w:p>
        </w:tc>
        <w:tc>
          <w:tcPr>
            <w:tcW w:w="599" w:type="pct"/>
            <w:tcBorders>
              <w:top w:val="single" w:color="auto" w:sz="4" w:space="0"/>
              <w:left w:val="nil"/>
              <w:bottom w:val="single" w:color="auto" w:sz="4" w:space="0"/>
              <w:right w:val="single" w:color="auto" w:sz="4" w:space="0"/>
            </w:tcBorders>
            <w:noWrap/>
            <w:vAlign w:val="bottom"/>
          </w:tcPr>
          <w:p w14:paraId="223CC04A">
            <w:pPr>
              <w:jc w:val="center"/>
              <w:rPr>
                <w:rFonts w:ascii="宋体" w:hAnsi="宋体" w:cs="宋体"/>
                <w:color w:val="auto"/>
                <w:sz w:val="18"/>
                <w:szCs w:val="18"/>
              </w:rPr>
            </w:pPr>
            <w:r>
              <w:rPr>
                <w:rFonts w:hint="eastAsia" w:ascii="宋体" w:hAnsi="宋体" w:cs="宋体"/>
                <w:color w:val="auto"/>
                <w:sz w:val="18"/>
                <w:szCs w:val="18"/>
              </w:rPr>
              <w:t>250</w:t>
            </w:r>
          </w:p>
        </w:tc>
        <w:tc>
          <w:tcPr>
            <w:tcW w:w="599" w:type="pct"/>
            <w:tcBorders>
              <w:top w:val="single" w:color="auto" w:sz="4" w:space="0"/>
              <w:left w:val="nil"/>
              <w:bottom w:val="single" w:color="auto" w:sz="4" w:space="0"/>
              <w:right w:val="single" w:color="auto" w:sz="4" w:space="0"/>
            </w:tcBorders>
          </w:tcPr>
          <w:p w14:paraId="58343DF6">
            <w:pPr>
              <w:jc w:val="center"/>
              <w:rPr>
                <w:rFonts w:ascii="宋体" w:hAnsi="宋体" w:cs="宋体"/>
                <w:color w:val="auto"/>
                <w:sz w:val="18"/>
                <w:szCs w:val="18"/>
              </w:rPr>
            </w:pPr>
            <w:r>
              <w:rPr>
                <w:rFonts w:hint="eastAsia" w:ascii="宋体" w:hAnsi="宋体" w:cs="宋体"/>
                <w:color w:val="auto"/>
                <w:sz w:val="18"/>
                <w:szCs w:val="18"/>
              </w:rPr>
              <w:t>500</w:t>
            </w:r>
          </w:p>
        </w:tc>
        <w:tc>
          <w:tcPr>
            <w:tcW w:w="598" w:type="pct"/>
            <w:tcBorders>
              <w:top w:val="single" w:color="auto" w:sz="4" w:space="0"/>
              <w:left w:val="single" w:color="auto" w:sz="4" w:space="0"/>
              <w:bottom w:val="single" w:color="auto" w:sz="4" w:space="0"/>
              <w:right w:val="single" w:color="auto" w:sz="4" w:space="0"/>
            </w:tcBorders>
          </w:tcPr>
          <w:p w14:paraId="502C415D">
            <w:pPr>
              <w:jc w:val="center"/>
              <w:rPr>
                <w:rFonts w:ascii="宋体" w:hAnsi="宋体" w:cs="宋体"/>
                <w:color w:val="auto"/>
                <w:sz w:val="18"/>
                <w:szCs w:val="18"/>
              </w:rPr>
            </w:pPr>
            <w:r>
              <w:rPr>
                <w:rFonts w:hint="eastAsia" w:ascii="宋体" w:hAnsi="宋体" w:cs="宋体"/>
                <w:color w:val="auto"/>
                <w:sz w:val="18"/>
                <w:szCs w:val="18"/>
              </w:rPr>
              <w:t>1000</w:t>
            </w:r>
          </w:p>
        </w:tc>
        <w:tc>
          <w:tcPr>
            <w:tcW w:w="598" w:type="pct"/>
            <w:tcBorders>
              <w:top w:val="single" w:color="auto" w:sz="4" w:space="0"/>
              <w:left w:val="nil"/>
              <w:bottom w:val="single" w:color="auto" w:sz="4" w:space="0"/>
              <w:right w:val="single" w:color="auto" w:sz="4" w:space="0"/>
            </w:tcBorders>
            <w:noWrap/>
            <w:vAlign w:val="bottom"/>
          </w:tcPr>
          <w:p w14:paraId="1835857E">
            <w:pPr>
              <w:jc w:val="center"/>
              <w:rPr>
                <w:rFonts w:ascii="宋体" w:hAnsi="宋体" w:cs="宋体"/>
                <w:color w:val="auto"/>
                <w:sz w:val="18"/>
                <w:szCs w:val="18"/>
              </w:rPr>
            </w:pPr>
            <w:r>
              <w:rPr>
                <w:rFonts w:hint="eastAsia" w:ascii="宋体" w:hAnsi="宋体" w:cs="宋体"/>
                <w:color w:val="auto"/>
                <w:sz w:val="18"/>
                <w:szCs w:val="18"/>
              </w:rPr>
              <w:t>2000</w:t>
            </w:r>
          </w:p>
        </w:tc>
        <w:tc>
          <w:tcPr>
            <w:tcW w:w="597" w:type="pct"/>
            <w:tcBorders>
              <w:top w:val="single" w:color="auto" w:sz="4" w:space="0"/>
              <w:left w:val="nil"/>
              <w:bottom w:val="single" w:color="auto" w:sz="4" w:space="0"/>
              <w:right w:val="single" w:color="auto" w:sz="4" w:space="0"/>
            </w:tcBorders>
            <w:noWrap/>
            <w:vAlign w:val="bottom"/>
          </w:tcPr>
          <w:p w14:paraId="1B905BBD">
            <w:pPr>
              <w:jc w:val="center"/>
              <w:rPr>
                <w:rFonts w:ascii="宋体" w:hAnsi="宋体" w:cs="宋体"/>
                <w:color w:val="auto"/>
                <w:sz w:val="18"/>
                <w:szCs w:val="18"/>
              </w:rPr>
            </w:pPr>
            <w:r>
              <w:rPr>
                <w:rFonts w:hint="eastAsia" w:ascii="宋体" w:hAnsi="宋体" w:cs="宋体"/>
                <w:color w:val="auto"/>
                <w:sz w:val="18"/>
                <w:szCs w:val="18"/>
              </w:rPr>
              <w:t>4000</w:t>
            </w:r>
          </w:p>
        </w:tc>
      </w:tr>
      <w:tr w14:paraId="00CD33D1">
        <w:tblPrEx>
          <w:tblCellMar>
            <w:top w:w="0" w:type="dxa"/>
            <w:left w:w="108" w:type="dxa"/>
            <w:bottom w:w="0" w:type="dxa"/>
            <w:right w:w="108" w:type="dxa"/>
          </w:tblCellMar>
        </w:tblPrEx>
        <w:trPr>
          <w:trHeight w:val="222" w:hRule="atLeast"/>
          <w:jc w:val="center"/>
        </w:trPr>
        <w:tc>
          <w:tcPr>
            <w:tcW w:w="1409" w:type="pct"/>
            <w:tcBorders>
              <w:top w:val="single" w:color="auto" w:sz="4" w:space="0"/>
              <w:left w:val="single" w:color="auto" w:sz="4" w:space="0"/>
              <w:bottom w:val="single" w:color="auto" w:sz="4" w:space="0"/>
              <w:right w:val="single" w:color="auto" w:sz="4" w:space="0"/>
            </w:tcBorders>
            <w:noWrap/>
            <w:vAlign w:val="bottom"/>
          </w:tcPr>
          <w:p w14:paraId="41DD6B12">
            <w:pPr>
              <w:jc w:val="center"/>
              <w:rPr>
                <w:rFonts w:ascii="宋体" w:hAnsi="宋体" w:cs="宋体"/>
                <w:color w:val="auto"/>
                <w:sz w:val="18"/>
                <w:szCs w:val="18"/>
              </w:rPr>
            </w:pPr>
            <w:r>
              <w:rPr>
                <w:rFonts w:hint="eastAsia" w:ascii="宋体" w:hAnsi="宋体" w:cs="宋体"/>
                <w:color w:val="auto"/>
                <w:sz w:val="18"/>
                <w:szCs w:val="18"/>
              </w:rPr>
              <w:t>与500Hz混响时间比值</w:t>
            </w:r>
          </w:p>
        </w:tc>
        <w:tc>
          <w:tcPr>
            <w:tcW w:w="599" w:type="pct"/>
            <w:tcBorders>
              <w:top w:val="single" w:color="auto" w:sz="4" w:space="0"/>
              <w:left w:val="single" w:color="auto" w:sz="4" w:space="0"/>
              <w:bottom w:val="single" w:color="auto" w:sz="4" w:space="0"/>
              <w:right w:val="single" w:color="auto" w:sz="4" w:space="0"/>
            </w:tcBorders>
            <w:noWrap/>
            <w:vAlign w:val="bottom"/>
          </w:tcPr>
          <w:p w14:paraId="342D61A6">
            <w:pPr>
              <w:jc w:val="center"/>
              <w:rPr>
                <w:rFonts w:ascii="宋体" w:hAnsi="宋体" w:cs="宋体"/>
                <w:color w:val="auto"/>
                <w:sz w:val="18"/>
                <w:szCs w:val="18"/>
              </w:rPr>
            </w:pPr>
            <w:r>
              <w:rPr>
                <w:rFonts w:hint="eastAsia" w:ascii="宋体" w:hAnsi="宋体" w:cs="宋体"/>
                <w:color w:val="auto"/>
                <w:sz w:val="18"/>
                <w:szCs w:val="18"/>
              </w:rPr>
              <w:t>0.9～1.5</w:t>
            </w:r>
          </w:p>
        </w:tc>
        <w:tc>
          <w:tcPr>
            <w:tcW w:w="599" w:type="pct"/>
            <w:tcBorders>
              <w:top w:val="single" w:color="auto" w:sz="4" w:space="0"/>
              <w:left w:val="nil"/>
              <w:bottom w:val="single" w:color="auto" w:sz="4" w:space="0"/>
              <w:right w:val="single" w:color="auto" w:sz="4" w:space="0"/>
            </w:tcBorders>
            <w:noWrap/>
            <w:vAlign w:val="bottom"/>
          </w:tcPr>
          <w:p w14:paraId="42C4A599">
            <w:pPr>
              <w:jc w:val="center"/>
              <w:rPr>
                <w:rFonts w:ascii="宋体" w:hAnsi="宋体" w:cs="宋体"/>
                <w:color w:val="auto"/>
                <w:sz w:val="18"/>
                <w:szCs w:val="18"/>
              </w:rPr>
            </w:pPr>
            <w:r>
              <w:rPr>
                <w:rFonts w:hint="eastAsia" w:ascii="宋体" w:hAnsi="宋体" w:cs="宋体"/>
                <w:color w:val="auto"/>
                <w:sz w:val="18"/>
                <w:szCs w:val="18"/>
              </w:rPr>
              <w:t>0.9～1.3</w:t>
            </w:r>
          </w:p>
        </w:tc>
        <w:tc>
          <w:tcPr>
            <w:tcW w:w="599" w:type="pct"/>
            <w:tcBorders>
              <w:top w:val="single" w:color="auto" w:sz="4" w:space="0"/>
              <w:left w:val="nil"/>
              <w:bottom w:val="single" w:color="auto" w:sz="4" w:space="0"/>
              <w:right w:val="single" w:color="auto" w:sz="4" w:space="0"/>
            </w:tcBorders>
          </w:tcPr>
          <w:p w14:paraId="1C899775">
            <w:pPr>
              <w:jc w:val="center"/>
              <w:rPr>
                <w:rFonts w:ascii="宋体" w:hAnsi="宋体" w:cs="宋体"/>
                <w:color w:val="auto"/>
                <w:sz w:val="18"/>
                <w:szCs w:val="18"/>
              </w:rPr>
            </w:pPr>
            <w:r>
              <w:rPr>
                <w:rFonts w:hint="eastAsia" w:ascii="宋体" w:hAnsi="宋体" w:cs="宋体"/>
                <w:color w:val="auto"/>
                <w:sz w:val="18"/>
                <w:szCs w:val="18"/>
              </w:rPr>
              <w:t>1.0</w:t>
            </w:r>
          </w:p>
        </w:tc>
        <w:tc>
          <w:tcPr>
            <w:tcW w:w="598" w:type="pct"/>
            <w:tcBorders>
              <w:top w:val="single" w:color="auto" w:sz="4" w:space="0"/>
              <w:left w:val="single" w:color="auto" w:sz="4" w:space="0"/>
              <w:bottom w:val="single" w:color="auto" w:sz="4" w:space="0"/>
              <w:right w:val="single" w:color="auto" w:sz="4" w:space="0"/>
            </w:tcBorders>
          </w:tcPr>
          <w:p w14:paraId="60DBB5C6">
            <w:pPr>
              <w:jc w:val="center"/>
              <w:rPr>
                <w:rFonts w:ascii="宋体" w:hAnsi="宋体" w:cs="宋体"/>
                <w:color w:val="auto"/>
                <w:sz w:val="18"/>
                <w:szCs w:val="18"/>
              </w:rPr>
            </w:pPr>
            <w:r>
              <w:rPr>
                <w:rFonts w:hint="eastAsia" w:ascii="宋体" w:hAnsi="宋体" w:cs="宋体"/>
                <w:color w:val="auto"/>
                <w:sz w:val="18"/>
                <w:szCs w:val="18"/>
              </w:rPr>
              <w:t>0.9～1.1</w:t>
            </w:r>
          </w:p>
        </w:tc>
        <w:tc>
          <w:tcPr>
            <w:tcW w:w="598" w:type="pct"/>
            <w:tcBorders>
              <w:top w:val="single" w:color="auto" w:sz="4" w:space="0"/>
              <w:left w:val="nil"/>
              <w:bottom w:val="single" w:color="auto" w:sz="4" w:space="0"/>
              <w:right w:val="single" w:color="auto" w:sz="4" w:space="0"/>
            </w:tcBorders>
            <w:noWrap/>
            <w:vAlign w:val="bottom"/>
          </w:tcPr>
          <w:p w14:paraId="2239BD9A">
            <w:pPr>
              <w:jc w:val="center"/>
              <w:rPr>
                <w:rFonts w:ascii="宋体" w:hAnsi="宋体" w:cs="宋体"/>
                <w:color w:val="auto"/>
                <w:sz w:val="18"/>
                <w:szCs w:val="18"/>
              </w:rPr>
            </w:pPr>
            <w:r>
              <w:rPr>
                <w:rFonts w:hint="eastAsia" w:ascii="宋体" w:hAnsi="宋体" w:cs="宋体"/>
                <w:color w:val="auto"/>
                <w:sz w:val="18"/>
                <w:szCs w:val="18"/>
              </w:rPr>
              <w:t>0.8～1.1</w:t>
            </w:r>
          </w:p>
        </w:tc>
        <w:tc>
          <w:tcPr>
            <w:tcW w:w="597" w:type="pct"/>
            <w:tcBorders>
              <w:top w:val="single" w:color="auto" w:sz="4" w:space="0"/>
              <w:left w:val="nil"/>
              <w:bottom w:val="single" w:color="auto" w:sz="4" w:space="0"/>
              <w:right w:val="single" w:color="auto" w:sz="4" w:space="0"/>
            </w:tcBorders>
            <w:noWrap/>
            <w:vAlign w:val="bottom"/>
          </w:tcPr>
          <w:p w14:paraId="276C8996">
            <w:pPr>
              <w:jc w:val="center"/>
              <w:rPr>
                <w:rFonts w:ascii="宋体" w:hAnsi="宋体" w:cs="宋体"/>
                <w:color w:val="auto"/>
                <w:sz w:val="18"/>
                <w:szCs w:val="18"/>
              </w:rPr>
            </w:pPr>
            <w:r>
              <w:rPr>
                <w:rFonts w:hint="eastAsia" w:ascii="宋体" w:hAnsi="宋体" w:cs="宋体"/>
                <w:color w:val="auto"/>
                <w:sz w:val="18"/>
                <w:szCs w:val="18"/>
              </w:rPr>
              <w:t>0.7～1.1</w:t>
            </w:r>
          </w:p>
        </w:tc>
      </w:tr>
    </w:tbl>
    <w:p w14:paraId="11D8A1E0">
      <w:pPr>
        <w:keepNext w:val="0"/>
        <w:keepLines w:val="0"/>
        <w:pageBreakBefore w:val="0"/>
        <w:widowControl w:val="0"/>
        <w:numPr>
          <w:ilvl w:val="0"/>
          <w:numId w:val="100"/>
        </w:numPr>
        <w:kinsoku/>
        <w:wordWrap/>
        <w:overflowPunct/>
        <w:topLinePunct w:val="0"/>
        <w:autoSpaceDE/>
        <w:autoSpaceDN/>
        <w:bidi w:val="0"/>
        <w:adjustRightInd/>
        <w:snapToGrid/>
        <w:spacing w:before="157" w:beforeLines="50" w:line="360" w:lineRule="auto"/>
        <w:ind w:left="0" w:firstLine="425"/>
        <w:jc w:val="left"/>
        <w:textAlignment w:val="auto"/>
        <w:rPr>
          <w:rFonts w:hint="eastAsia" w:ascii="宋体" w:hAnsi="宋体" w:cs="宋体"/>
          <w:color w:val="auto"/>
        </w:rPr>
      </w:pPr>
      <w:r>
        <w:rPr>
          <w:rFonts w:hint="eastAsia" w:ascii="宋体" w:hAnsi="宋体" w:cs="宋体"/>
          <w:color w:val="auto"/>
          <w:lang w:val="en-US" w:eastAsia="zh-CN"/>
        </w:rPr>
        <w:t>非</w:t>
      </w:r>
      <w:r>
        <w:rPr>
          <w:rFonts w:hint="eastAsia" w:ascii="宋体" w:hAnsi="宋体" w:cs="宋体"/>
          <w:color w:val="auto"/>
        </w:rPr>
        <w:t>同期录音摄影棚</w:t>
      </w:r>
      <w:r>
        <w:rPr>
          <w:rFonts w:hint="eastAsia" w:ascii="宋体" w:hAnsi="宋体" w:cs="宋体"/>
          <w:color w:val="auto"/>
          <w:lang w:val="en-US" w:eastAsia="zh-CN"/>
        </w:rPr>
        <w:t>的</w:t>
      </w:r>
      <w:r>
        <w:rPr>
          <w:rFonts w:hint="eastAsia" w:ascii="宋体" w:hAnsi="宋体" w:cs="宋体"/>
          <w:color w:val="auto"/>
        </w:rPr>
        <w:t>混响时间</w:t>
      </w:r>
      <w:r>
        <w:rPr>
          <w:rFonts w:hint="eastAsia" w:ascii="宋体" w:hAnsi="宋体" w:cs="宋体"/>
          <w:color w:val="auto"/>
          <w:lang w:val="en-US" w:eastAsia="zh-CN"/>
        </w:rPr>
        <w:t>设计宜</w:t>
      </w:r>
      <w:r>
        <w:rPr>
          <w:rFonts w:hint="eastAsia" w:ascii="宋体" w:hAnsi="宋体" w:cs="宋体"/>
          <w:color w:val="auto"/>
        </w:rPr>
        <w:t>符合下列</w:t>
      </w:r>
      <w:r>
        <w:rPr>
          <w:rFonts w:hint="eastAsia" w:ascii="宋体" w:hAnsi="宋体" w:cs="宋体"/>
          <w:color w:val="auto"/>
          <w:lang w:val="en-US" w:eastAsia="zh-CN"/>
        </w:rPr>
        <w:t>要求</w:t>
      </w:r>
      <w:r>
        <w:rPr>
          <w:rFonts w:hint="eastAsia" w:ascii="宋体" w:hAnsi="宋体" w:cs="宋体"/>
          <w:color w:val="auto"/>
          <w:lang w:eastAsia="zh-CN"/>
        </w:rPr>
        <w:t>：</w:t>
      </w:r>
    </w:p>
    <w:p w14:paraId="675F5901">
      <w:pPr>
        <w:pStyle w:val="70"/>
        <w:numPr>
          <w:ilvl w:val="0"/>
          <w:numId w:val="102"/>
        </w:numPr>
        <w:spacing w:line="360" w:lineRule="auto"/>
        <w:ind w:firstLine="424" w:firstLineChars="202"/>
        <w:jc w:val="left"/>
        <w:rPr>
          <w:rFonts w:hint="eastAsia" w:ascii="宋体" w:hAnsi="宋体" w:cs="宋体"/>
          <w:color w:val="auto"/>
          <w:lang w:val="en-US" w:eastAsia="zh-CN"/>
        </w:rPr>
      </w:pPr>
      <w:r>
        <w:rPr>
          <w:rFonts w:hint="eastAsia" w:ascii="宋体" w:hAnsi="宋体" w:cs="宋体"/>
          <w:color w:val="auto"/>
          <w:lang w:val="en-US" w:eastAsia="zh-CN"/>
        </w:rPr>
        <w:t>其</w:t>
      </w:r>
      <w:r>
        <w:rPr>
          <w:rFonts w:hint="eastAsia" w:ascii="Segoe UI" w:hAnsi="Segoe UI" w:eastAsia="宋体" w:cs="Segoe UI"/>
          <w:color w:val="auto"/>
          <w:kern w:val="2"/>
          <w:sz w:val="21"/>
          <w:shd w:val="clear" w:color="auto" w:fill="FFFFFF"/>
          <w:lang w:val="en-US" w:eastAsia="zh-CN" w:bidi="ar-SA"/>
        </w:rPr>
        <w:t>500 Hz</w:t>
      </w:r>
      <w:r>
        <w:rPr>
          <w:rFonts w:hint="eastAsia" w:ascii="宋体" w:hAnsi="宋体" w:cs="宋体"/>
          <w:color w:val="auto"/>
          <w:lang w:val="en-US" w:eastAsia="zh-CN"/>
        </w:rPr>
        <w:t>混响时间不宜大于图</w:t>
      </w:r>
      <w:r>
        <w:rPr>
          <w:rFonts w:hint="eastAsia" w:ascii="Segoe UI" w:hAnsi="Segoe UI" w:eastAsia="宋体" w:cs="Segoe UI"/>
          <w:color w:val="auto"/>
          <w:kern w:val="2"/>
          <w:sz w:val="21"/>
          <w:shd w:val="clear" w:color="auto" w:fill="FFFFFF"/>
          <w:lang w:val="en-US" w:eastAsia="zh-CN" w:bidi="ar-SA"/>
        </w:rPr>
        <w:t>6.4.1</w:t>
      </w:r>
      <w:r>
        <w:rPr>
          <w:rFonts w:hint="eastAsia" w:ascii="宋体" w:hAnsi="宋体" w:cs="宋体"/>
          <w:color w:val="auto"/>
          <w:lang w:val="en-US" w:eastAsia="zh-CN"/>
        </w:rPr>
        <w:t>中同期录音摄影棚推荐范围上限值的1.3倍。</w:t>
      </w:r>
    </w:p>
    <w:p w14:paraId="4C8786B7">
      <w:pPr>
        <w:pStyle w:val="70"/>
        <w:numPr>
          <w:ilvl w:val="0"/>
          <w:numId w:val="102"/>
        </w:numPr>
        <w:spacing w:line="360" w:lineRule="auto"/>
        <w:ind w:firstLine="424" w:firstLineChars="202"/>
        <w:jc w:val="left"/>
        <w:rPr>
          <w:rFonts w:hint="eastAsia" w:ascii="宋体" w:hAnsi="宋体" w:cs="宋体"/>
          <w:color w:val="auto"/>
          <w:lang w:val="en-US" w:eastAsia="zh-CN"/>
        </w:rPr>
      </w:pPr>
      <w:r>
        <w:rPr>
          <w:rFonts w:hint="eastAsia" w:ascii="宋体" w:hAnsi="宋体" w:cs="宋体"/>
          <w:color w:val="auto"/>
          <w:lang w:val="en-US" w:eastAsia="zh-CN"/>
        </w:rPr>
        <w:t>除有同期录音工艺要求外，本标准中定义的XR摄影棚、动作捕捉摄影棚、水下摄影棚等特效摄影棚，其混响时间宜按非同期录音摄影棚要求设计；</w:t>
      </w:r>
    </w:p>
    <w:p w14:paraId="301E18FF">
      <w:pPr>
        <w:pStyle w:val="70"/>
        <w:numPr>
          <w:ilvl w:val="0"/>
          <w:numId w:val="102"/>
        </w:numPr>
        <w:spacing w:line="360" w:lineRule="auto"/>
        <w:ind w:firstLine="424" w:firstLineChars="202"/>
        <w:jc w:val="left"/>
        <w:rPr>
          <w:rFonts w:hint="eastAsia" w:ascii="宋体" w:hAnsi="宋体" w:cs="宋体"/>
          <w:color w:val="auto"/>
          <w:lang w:val="en-US" w:eastAsia="zh-CN"/>
        </w:rPr>
      </w:pPr>
      <w:r>
        <w:rPr>
          <w:rFonts w:hint="default" w:ascii="宋体" w:hAnsi="宋体" w:cs="宋体"/>
          <w:color w:val="auto"/>
          <w:lang w:val="en-US" w:eastAsia="zh-CN"/>
        </w:rPr>
        <w:t>混响时间频率特性宜保持相对平直。</w:t>
      </w:r>
    </w:p>
    <w:p w14:paraId="20F4D0BF">
      <w:pPr>
        <w:keepNext w:val="0"/>
        <w:keepLines w:val="0"/>
        <w:pageBreakBefore w:val="0"/>
        <w:widowControl w:val="0"/>
        <w:numPr>
          <w:ilvl w:val="0"/>
          <w:numId w:val="99"/>
        </w:numPr>
        <w:kinsoku/>
        <w:wordWrap/>
        <w:overflowPunct/>
        <w:topLinePunct w:val="0"/>
        <w:autoSpaceDE/>
        <w:autoSpaceDN/>
        <w:bidi w:val="0"/>
        <w:adjustRightInd/>
        <w:snapToGrid/>
        <w:spacing w:line="360" w:lineRule="auto"/>
        <w:ind w:left="0" w:leftChars="0" w:firstLine="0" w:firstLineChars="0"/>
        <w:jc w:val="left"/>
        <w:textAlignment w:val="auto"/>
        <w:rPr>
          <w:rFonts w:cs="宋体"/>
          <w:color w:val="auto"/>
        </w:rPr>
      </w:pPr>
      <w:r>
        <w:rPr>
          <w:rFonts w:hint="eastAsia" w:cs="宋体"/>
          <w:color w:val="auto"/>
        </w:rPr>
        <w:t>室内音质设计应保证声场分布均匀，并应避免出现回声、颤动回声、共振等音质缺陷。</w:t>
      </w:r>
    </w:p>
    <w:p w14:paraId="64CA9E6C">
      <w:pPr>
        <w:keepNext w:val="0"/>
        <w:keepLines w:val="0"/>
        <w:pageBreakBefore w:val="0"/>
        <w:widowControl w:val="0"/>
        <w:numPr>
          <w:ilvl w:val="0"/>
          <w:numId w:val="99"/>
        </w:numPr>
        <w:kinsoku/>
        <w:wordWrap/>
        <w:overflowPunct/>
        <w:topLinePunct w:val="0"/>
        <w:autoSpaceDE/>
        <w:autoSpaceDN/>
        <w:bidi w:val="0"/>
        <w:adjustRightInd/>
        <w:snapToGrid/>
        <w:spacing w:line="360" w:lineRule="auto"/>
        <w:ind w:left="0" w:leftChars="0" w:firstLine="0" w:firstLineChars="0"/>
        <w:jc w:val="left"/>
        <w:textAlignment w:val="auto"/>
        <w:rPr>
          <w:rFonts w:cs="宋体"/>
          <w:color w:val="auto"/>
        </w:rPr>
      </w:pPr>
      <w:r>
        <w:rPr>
          <w:rFonts w:hint="eastAsia" w:cs="宋体"/>
          <w:color w:val="auto"/>
        </w:rPr>
        <w:t>摄影棚体型应避免采用圆形、穹顶等易产生声缺陷的形式</w:t>
      </w:r>
      <w:r>
        <w:rPr>
          <w:rFonts w:hint="eastAsia" w:cs="宋体"/>
          <w:color w:val="auto"/>
          <w:lang w:eastAsia="zh-CN"/>
        </w:rPr>
        <w:t>；</w:t>
      </w:r>
      <w:r>
        <w:rPr>
          <w:rFonts w:hint="eastAsia" w:cs="宋体"/>
          <w:color w:val="auto"/>
        </w:rPr>
        <w:t>确有特殊要求时，应通过加强吸声与扩散处理消除音质缺陷。</w:t>
      </w:r>
    </w:p>
    <w:p w14:paraId="6FF72243">
      <w:pPr>
        <w:numPr>
          <w:ilvl w:val="0"/>
          <w:numId w:val="99"/>
        </w:numPr>
        <w:spacing w:line="360" w:lineRule="auto"/>
        <w:ind w:left="0" w:leftChars="0" w:firstLine="0" w:firstLineChars="0"/>
        <w:jc w:val="left"/>
        <w:rPr>
          <w:rFonts w:hint="eastAsia" w:cs="宋体"/>
          <w:color w:val="auto"/>
        </w:rPr>
      </w:pPr>
      <w:r>
        <w:rPr>
          <w:rFonts w:hint="eastAsia" w:cs="宋体"/>
          <w:color w:val="auto"/>
        </w:rPr>
        <w:t>同期录音摄影棚顶面应</w:t>
      </w:r>
      <w:r>
        <w:rPr>
          <w:rFonts w:hint="eastAsia" w:cs="宋体"/>
          <w:color w:val="auto"/>
          <w:lang w:val="en-US" w:eastAsia="zh-CN"/>
        </w:rPr>
        <w:t>做</w:t>
      </w:r>
      <w:r>
        <w:rPr>
          <w:rFonts w:hint="eastAsia" w:cs="宋体"/>
          <w:color w:val="auto"/>
        </w:rPr>
        <w:t>宽频带高效吸声</w:t>
      </w:r>
      <w:r>
        <w:rPr>
          <w:rFonts w:hint="eastAsia" w:cs="宋体"/>
          <w:color w:val="auto"/>
          <w:lang w:val="en-US" w:eastAsia="zh-CN"/>
        </w:rPr>
        <w:t>处理；</w:t>
      </w:r>
      <w:r>
        <w:rPr>
          <w:rFonts w:hint="eastAsia" w:cs="宋体"/>
          <w:color w:val="auto"/>
        </w:rPr>
        <w:t>墙面吸声材料与构造应均匀分布，并应</w:t>
      </w:r>
      <w:r>
        <w:rPr>
          <w:rFonts w:hint="eastAsia" w:cs="宋体"/>
          <w:color w:val="auto"/>
          <w:lang w:val="en-US" w:eastAsia="zh-CN"/>
        </w:rPr>
        <w:t>合理</w:t>
      </w:r>
      <w:r>
        <w:rPr>
          <w:rFonts w:hint="eastAsia" w:cs="宋体"/>
          <w:color w:val="auto"/>
        </w:rPr>
        <w:t>配置扩散体及低频吸声构造</w:t>
      </w:r>
      <w:r>
        <w:rPr>
          <w:rFonts w:hint="eastAsia" w:cs="宋体"/>
          <w:color w:val="auto"/>
          <w:lang w:eastAsia="zh-CN"/>
        </w:rPr>
        <w:t>。</w:t>
      </w:r>
    </w:p>
    <w:p w14:paraId="33F5DA06">
      <w:pPr>
        <w:numPr>
          <w:ilvl w:val="0"/>
          <w:numId w:val="99"/>
        </w:numPr>
        <w:spacing w:line="360" w:lineRule="auto"/>
        <w:ind w:left="0" w:leftChars="0" w:firstLine="0" w:firstLineChars="0"/>
        <w:jc w:val="left"/>
        <w:rPr>
          <w:rFonts w:hint="eastAsia" w:cs="宋体"/>
          <w:color w:val="auto"/>
        </w:rPr>
      </w:pPr>
      <w:r>
        <w:rPr>
          <w:rFonts w:hint="eastAsia" w:cs="宋体"/>
          <w:color w:val="auto"/>
        </w:rPr>
        <w:t>天幕的选型与安装应避免对室内声场产生不利影响。</w:t>
      </w:r>
    </w:p>
    <w:p w14:paraId="134C8271">
      <w:pPr>
        <w:numPr>
          <w:ilvl w:val="0"/>
          <w:numId w:val="99"/>
        </w:numPr>
        <w:spacing w:line="360" w:lineRule="auto"/>
        <w:ind w:left="0" w:leftChars="0" w:firstLine="0" w:firstLineChars="0"/>
        <w:jc w:val="left"/>
        <w:rPr>
          <w:rFonts w:hint="eastAsia" w:cs="宋体"/>
          <w:color w:val="auto"/>
        </w:rPr>
      </w:pPr>
      <w:r>
        <w:rPr>
          <w:rFonts w:hint="default" w:asciiTheme="minorEastAsia" w:hAnsiTheme="minorEastAsia" w:eastAsiaTheme="minorEastAsia" w:cstheme="minorEastAsia"/>
          <w:color w:val="auto"/>
        </w:rPr>
        <w:t>XR</w:t>
      </w:r>
      <w:r>
        <w:rPr>
          <w:rFonts w:hint="default" w:cs="宋体"/>
          <w:color w:val="auto"/>
        </w:rPr>
        <w:t>摄影棚应对</w:t>
      </w:r>
      <w:r>
        <w:rPr>
          <w:rFonts w:hint="eastAsia" w:asciiTheme="minorEastAsia" w:hAnsiTheme="minorEastAsia" w:eastAsiaTheme="minorEastAsia" w:cstheme="minorEastAsia"/>
          <w:color w:val="auto"/>
        </w:rPr>
        <w:t>LED</w:t>
      </w:r>
      <w:r>
        <w:rPr>
          <w:rFonts w:hint="default" w:cs="宋体"/>
          <w:color w:val="auto"/>
        </w:rPr>
        <w:t>屏幕背面及相邻区域采取宽频带高效吸声处理</w:t>
      </w:r>
      <w:r>
        <w:rPr>
          <w:rFonts w:hint="eastAsia" w:cs="宋体"/>
          <w:color w:val="auto"/>
          <w:lang w:eastAsia="zh-CN"/>
        </w:rPr>
        <w:t>。</w:t>
      </w:r>
    </w:p>
    <w:p w14:paraId="2FD757A8">
      <w:pPr>
        <w:numPr>
          <w:ilvl w:val="0"/>
          <w:numId w:val="99"/>
        </w:numPr>
        <w:spacing w:line="360" w:lineRule="auto"/>
        <w:ind w:left="0" w:leftChars="0" w:firstLine="0" w:firstLineChars="0"/>
        <w:jc w:val="left"/>
        <w:rPr>
          <w:rFonts w:hint="eastAsia" w:ascii="宋体" w:hAnsi="宋体" w:eastAsia="宋体" w:cs="宋体"/>
          <w:color w:val="auto"/>
        </w:rPr>
      </w:pPr>
      <w:r>
        <w:rPr>
          <w:rFonts w:hint="default" w:cs="宋体"/>
          <w:color w:val="auto"/>
        </w:rPr>
        <w:t>织物绿幕声学设计应符合下列规定：</w:t>
      </w:r>
    </w:p>
    <w:p w14:paraId="5AEA198C">
      <w:pPr>
        <w:keepNext w:val="0"/>
        <w:keepLines w:val="0"/>
        <w:pageBreakBefore w:val="0"/>
        <w:widowControl w:val="0"/>
        <w:numPr>
          <w:ilvl w:val="0"/>
          <w:numId w:val="103"/>
        </w:numPr>
        <w:kinsoku/>
        <w:wordWrap/>
        <w:overflowPunct/>
        <w:topLinePunct w:val="0"/>
        <w:autoSpaceDE/>
        <w:autoSpaceDN/>
        <w:bidi w:val="0"/>
        <w:adjustRightInd/>
        <w:snapToGrid/>
        <w:spacing w:line="360" w:lineRule="auto"/>
        <w:ind w:left="0" w:firstLine="425"/>
        <w:jc w:val="left"/>
        <w:textAlignment w:val="auto"/>
        <w:rPr>
          <w:rFonts w:hint="eastAsia" w:ascii="宋体" w:hAnsi="宋体" w:eastAsia="宋体" w:cs="宋体"/>
          <w:color w:val="auto"/>
        </w:rPr>
      </w:pPr>
      <w:r>
        <w:rPr>
          <w:rFonts w:hint="default" w:ascii="宋体" w:hAnsi="宋体" w:cs="宋体"/>
          <w:color w:val="auto"/>
          <w:lang w:val="en-US" w:eastAsia="zh-CN"/>
        </w:rPr>
        <w:t>应针对其大面积平整特性易产生的强反射和颤动回声，在绿幕背面设置吸声层，并应加强对面及侧面的墙面和顶棚的吸声处理；</w:t>
      </w:r>
    </w:p>
    <w:p w14:paraId="4E76096A">
      <w:pPr>
        <w:keepNext w:val="0"/>
        <w:keepLines w:val="0"/>
        <w:pageBreakBefore w:val="0"/>
        <w:widowControl w:val="0"/>
        <w:numPr>
          <w:ilvl w:val="0"/>
          <w:numId w:val="103"/>
        </w:numPr>
        <w:kinsoku/>
        <w:wordWrap/>
        <w:overflowPunct/>
        <w:topLinePunct w:val="0"/>
        <w:autoSpaceDE/>
        <w:autoSpaceDN/>
        <w:bidi w:val="0"/>
        <w:adjustRightInd/>
        <w:snapToGrid/>
        <w:spacing w:line="360" w:lineRule="auto"/>
        <w:ind w:left="0" w:firstLine="425"/>
        <w:jc w:val="left"/>
        <w:textAlignment w:val="auto"/>
        <w:rPr>
          <w:rFonts w:hint="eastAsia" w:ascii="宋体" w:hAnsi="宋体" w:eastAsia="宋体" w:cs="宋体"/>
          <w:color w:val="auto"/>
        </w:rPr>
      </w:pPr>
      <w:r>
        <w:rPr>
          <w:rFonts w:hint="default" w:ascii="宋体" w:hAnsi="宋体" w:cs="宋体"/>
          <w:color w:val="auto"/>
          <w:lang w:val="en-US" w:eastAsia="zh-CN"/>
        </w:rPr>
        <w:t>必要时，可在绿幕前方增设可移动的吸声或扩散体以消除声缺陷；</w:t>
      </w:r>
    </w:p>
    <w:p w14:paraId="580BEEAF">
      <w:pPr>
        <w:keepNext w:val="0"/>
        <w:keepLines w:val="0"/>
        <w:pageBreakBefore w:val="0"/>
        <w:widowControl w:val="0"/>
        <w:numPr>
          <w:ilvl w:val="0"/>
          <w:numId w:val="103"/>
        </w:numPr>
        <w:kinsoku/>
        <w:wordWrap/>
        <w:overflowPunct/>
        <w:topLinePunct w:val="0"/>
        <w:autoSpaceDE/>
        <w:autoSpaceDN/>
        <w:bidi w:val="0"/>
        <w:adjustRightInd/>
        <w:snapToGrid/>
        <w:spacing w:line="360" w:lineRule="auto"/>
        <w:ind w:left="0" w:firstLine="425"/>
        <w:jc w:val="left"/>
        <w:textAlignment w:val="auto"/>
        <w:rPr>
          <w:rFonts w:hint="eastAsia" w:ascii="宋体" w:hAnsi="宋体" w:eastAsia="宋体" w:cs="宋体"/>
          <w:color w:val="auto"/>
        </w:rPr>
      </w:pPr>
      <w:r>
        <w:rPr>
          <w:rFonts w:hint="default" w:ascii="宋体" w:hAnsi="宋体" w:cs="宋体"/>
          <w:color w:val="auto"/>
          <w:lang w:val="en-US" w:eastAsia="zh-CN"/>
        </w:rPr>
        <w:t>应通过声学计算复核绿幕及其声学处理措施对室内混响时间的影响。</w:t>
      </w:r>
    </w:p>
    <w:p w14:paraId="1463FAC2">
      <w:pPr>
        <w:numPr>
          <w:ilvl w:val="0"/>
          <w:numId w:val="99"/>
        </w:numPr>
        <w:spacing w:line="360" w:lineRule="auto"/>
        <w:ind w:left="0" w:leftChars="0" w:firstLine="0" w:firstLineChars="0"/>
        <w:jc w:val="left"/>
        <w:rPr>
          <w:rFonts w:hint="eastAsia" w:ascii="宋体" w:hAnsi="宋体" w:eastAsia="宋体" w:cs="宋体"/>
          <w:color w:val="auto"/>
        </w:rPr>
      </w:pPr>
      <w:r>
        <w:rPr>
          <w:rFonts w:hint="default" w:ascii="宋体" w:hAnsi="宋体" w:eastAsia="宋体" w:cs="宋体"/>
          <w:color w:val="auto"/>
        </w:rPr>
        <w:t>技术用房的声学处理应符合下列规定：</w:t>
      </w:r>
    </w:p>
    <w:p w14:paraId="42333D19">
      <w:pPr>
        <w:numPr>
          <w:ilvl w:val="0"/>
          <w:numId w:val="104"/>
        </w:numPr>
        <w:spacing w:line="360" w:lineRule="auto"/>
        <w:ind w:left="0" w:firstLine="426"/>
        <w:jc w:val="left"/>
        <w:rPr>
          <w:rFonts w:hint="eastAsia" w:ascii="宋体" w:hAnsi="宋体" w:eastAsia="宋体" w:cs="宋体"/>
          <w:color w:val="auto"/>
        </w:rPr>
      </w:pPr>
      <w:r>
        <w:rPr>
          <w:rFonts w:hint="eastAsia" w:ascii="宋体" w:hAnsi="宋体" w:eastAsia="宋体" w:cs="宋体"/>
          <w:color w:val="auto"/>
        </w:rPr>
        <w:t>导演控制室、标定控制室、综合控制室</w:t>
      </w:r>
      <w:r>
        <w:rPr>
          <w:rFonts w:hint="eastAsia" w:ascii="宋体" w:hAnsi="宋体" w:eastAsia="宋体" w:cs="宋体"/>
          <w:color w:val="auto"/>
          <w:lang w:eastAsia="zh-CN"/>
        </w:rPr>
        <w:t>、</w:t>
      </w:r>
      <w:r>
        <w:rPr>
          <w:rFonts w:hint="default" w:ascii="宋体" w:hAnsi="宋体" w:eastAsia="宋体" w:cs="宋体"/>
          <w:color w:val="auto"/>
          <w:lang w:val="en-US" w:eastAsia="zh-CN"/>
        </w:rPr>
        <w:t>混音监听室</w:t>
      </w:r>
      <w:r>
        <w:rPr>
          <w:rFonts w:hint="eastAsia" w:ascii="宋体" w:hAnsi="宋体" w:eastAsia="宋体" w:cs="宋体"/>
          <w:color w:val="auto"/>
          <w:lang w:val="en-US" w:eastAsia="zh-CN"/>
        </w:rPr>
        <w:t>、每日样片室</w:t>
      </w:r>
      <w:r>
        <w:rPr>
          <w:rFonts w:hint="default" w:ascii="宋体" w:hAnsi="宋体" w:eastAsia="宋体" w:cs="宋体"/>
          <w:color w:val="auto"/>
          <w:lang w:val="en-US" w:eastAsia="zh-CN"/>
        </w:rPr>
        <w:t>的背景噪声及混响时间宜符合表</w:t>
      </w:r>
      <w:r>
        <w:rPr>
          <w:rFonts w:hint="default" w:ascii="Segoe UI" w:hAnsi="Segoe UI" w:eastAsia="宋体" w:cs="Segoe UI"/>
          <w:color w:val="auto"/>
          <w:kern w:val="2"/>
          <w:sz w:val="21"/>
          <w:shd w:val="clear" w:color="auto" w:fill="FFFFFF"/>
          <w:lang w:val="en-US" w:eastAsia="zh-CN" w:bidi="ar-SA"/>
        </w:rPr>
        <w:t>6.4.</w:t>
      </w:r>
      <w:r>
        <w:rPr>
          <w:rFonts w:hint="eastAsia" w:ascii="Segoe UI" w:hAnsi="Segoe UI" w:cs="Segoe UI"/>
          <w:color w:val="auto"/>
          <w:kern w:val="2"/>
          <w:sz w:val="21"/>
          <w:shd w:val="clear" w:color="auto" w:fill="FFFFFF"/>
          <w:lang w:val="en-US" w:eastAsia="zh-CN" w:bidi="ar-SA"/>
        </w:rPr>
        <w:t>8</w:t>
      </w:r>
      <w:r>
        <w:rPr>
          <w:rFonts w:hint="default" w:ascii="宋体" w:hAnsi="宋体" w:eastAsia="宋体" w:cs="宋体"/>
          <w:color w:val="auto"/>
          <w:lang w:val="en-US" w:eastAsia="zh-CN"/>
        </w:rPr>
        <w:t>的规定</w:t>
      </w:r>
      <w:r>
        <w:rPr>
          <w:rFonts w:hint="eastAsia" w:ascii="宋体" w:hAnsi="宋体" w:cs="宋体"/>
          <w:color w:val="auto"/>
          <w:lang w:eastAsia="zh-CN"/>
        </w:rPr>
        <w:t>，</w:t>
      </w:r>
      <w:r>
        <w:rPr>
          <w:rFonts w:hint="eastAsia" w:ascii="宋体" w:hAnsi="宋体" w:cs="宋体"/>
          <w:color w:val="auto"/>
          <w:lang w:val="en-US" w:eastAsia="zh-CN"/>
        </w:rPr>
        <w:t>不应出现颤动回声、不良振动等声学缺陷</w:t>
      </w:r>
      <w:r>
        <w:rPr>
          <w:rFonts w:hint="default" w:ascii="宋体" w:hAnsi="宋体" w:eastAsia="宋体" w:cs="宋体"/>
          <w:color w:val="auto"/>
          <w:lang w:val="en-US" w:eastAsia="zh-CN"/>
        </w:rPr>
        <w:t>；</w:t>
      </w:r>
    </w:p>
    <w:p w14:paraId="7DE0C564">
      <w:pPr>
        <w:numPr>
          <w:ilvl w:val="0"/>
          <w:numId w:val="104"/>
        </w:numPr>
        <w:spacing w:line="360" w:lineRule="auto"/>
        <w:ind w:left="0" w:firstLine="426"/>
        <w:jc w:val="left"/>
        <w:rPr>
          <w:rFonts w:hint="eastAsia" w:ascii="宋体" w:hAnsi="宋体" w:eastAsia="宋体" w:cs="宋体"/>
          <w:color w:val="auto"/>
        </w:rPr>
      </w:pPr>
      <w:r>
        <w:rPr>
          <w:rFonts w:hint="default" w:ascii="宋体" w:hAnsi="宋体" w:eastAsia="宋体" w:cs="宋体"/>
          <w:color w:val="auto"/>
        </w:rPr>
        <w:t>功放室等有声源设备的技术用房应采取有效的隔声</w:t>
      </w:r>
      <w:r>
        <w:rPr>
          <w:rFonts w:hint="eastAsia" w:ascii="宋体" w:hAnsi="宋体" w:cs="宋体"/>
          <w:color w:val="auto"/>
          <w:lang w:val="en-US" w:eastAsia="zh-CN"/>
        </w:rPr>
        <w:t>与</w:t>
      </w:r>
      <w:r>
        <w:rPr>
          <w:rFonts w:hint="default" w:ascii="宋体" w:hAnsi="宋体" w:eastAsia="宋体" w:cs="宋体"/>
          <w:color w:val="auto"/>
        </w:rPr>
        <w:t>吸声措施；</w:t>
      </w:r>
    </w:p>
    <w:p w14:paraId="209921FA">
      <w:pPr>
        <w:pStyle w:val="70"/>
        <w:snapToGrid w:val="0"/>
        <w:spacing w:line="360" w:lineRule="auto"/>
        <w:ind w:left="420" w:firstLine="0" w:firstLineChars="0"/>
        <w:jc w:val="center"/>
        <w:rPr>
          <w:rFonts w:ascii="宋体" w:hAnsi="宋体" w:cs="Times New Roman"/>
          <w:b/>
          <w:bCs/>
          <w:color w:val="auto"/>
          <w:sz w:val="18"/>
          <w:szCs w:val="18"/>
        </w:rPr>
      </w:pPr>
      <w:r>
        <w:rPr>
          <w:rFonts w:ascii="宋体" w:hAnsi="宋体" w:cs="Times New Roman"/>
          <w:b/>
          <w:bCs/>
          <w:color w:val="auto"/>
          <w:sz w:val="18"/>
          <w:szCs w:val="18"/>
        </w:rPr>
        <w:t>表</w:t>
      </w:r>
      <w:r>
        <w:rPr>
          <w:rFonts w:hint="eastAsia" w:ascii="宋体" w:hAnsi="宋体" w:cs="Times New Roman"/>
          <w:b/>
          <w:bCs/>
          <w:color w:val="auto"/>
          <w:sz w:val="18"/>
          <w:szCs w:val="18"/>
        </w:rPr>
        <w:t>6</w:t>
      </w:r>
      <w:r>
        <w:rPr>
          <w:rFonts w:ascii="宋体" w:hAnsi="宋体" w:cs="Times New Roman"/>
          <w:b/>
          <w:bCs/>
          <w:color w:val="auto"/>
          <w:sz w:val="18"/>
          <w:szCs w:val="18"/>
        </w:rPr>
        <w:t>.</w:t>
      </w:r>
      <w:r>
        <w:rPr>
          <w:rFonts w:hint="eastAsia" w:ascii="宋体" w:hAnsi="宋体" w:cs="Times New Roman"/>
          <w:b/>
          <w:bCs/>
          <w:color w:val="auto"/>
          <w:sz w:val="18"/>
          <w:szCs w:val="18"/>
          <w:lang w:val="en-US" w:eastAsia="zh-CN"/>
        </w:rPr>
        <w:t>4</w:t>
      </w:r>
      <w:r>
        <w:rPr>
          <w:rFonts w:hint="eastAsia" w:ascii="宋体" w:hAnsi="宋体" w:cs="Times New Roman"/>
          <w:b/>
          <w:bCs/>
          <w:color w:val="auto"/>
          <w:sz w:val="18"/>
          <w:szCs w:val="18"/>
        </w:rPr>
        <w:t>.</w:t>
      </w:r>
      <w:r>
        <w:rPr>
          <w:rFonts w:hint="eastAsia" w:ascii="宋体" w:hAnsi="宋体" w:cs="Times New Roman"/>
          <w:b/>
          <w:bCs/>
          <w:color w:val="auto"/>
          <w:sz w:val="18"/>
          <w:szCs w:val="18"/>
          <w:lang w:val="en-US" w:eastAsia="zh-CN"/>
        </w:rPr>
        <w:t>8 技术用房声学性能指标</w:t>
      </w:r>
    </w:p>
    <w:tbl>
      <w:tblPr>
        <w:tblStyle w:val="29"/>
        <w:tblW w:w="5000" w:type="pct"/>
        <w:tblInd w:w="0" w:type="dxa"/>
        <w:tblLayout w:type="autofit"/>
        <w:tblCellMar>
          <w:top w:w="0" w:type="dxa"/>
          <w:left w:w="108" w:type="dxa"/>
          <w:bottom w:w="0" w:type="dxa"/>
          <w:right w:w="108" w:type="dxa"/>
        </w:tblCellMar>
      </w:tblPr>
      <w:tblGrid>
        <w:gridCol w:w="3276"/>
        <w:gridCol w:w="2794"/>
        <w:gridCol w:w="2796"/>
      </w:tblGrid>
      <w:tr w14:paraId="3F7CE6D4">
        <w:tblPrEx>
          <w:tblCellMar>
            <w:top w:w="0" w:type="dxa"/>
            <w:left w:w="108" w:type="dxa"/>
            <w:bottom w:w="0" w:type="dxa"/>
            <w:right w:w="108" w:type="dxa"/>
          </w:tblCellMar>
        </w:tblPrEx>
        <w:trPr>
          <w:trHeight w:val="165" w:hRule="atLeast"/>
        </w:trPr>
        <w:tc>
          <w:tcPr>
            <w:tcW w:w="1664" w:type="pct"/>
            <w:tcBorders>
              <w:top w:val="single" w:color="auto" w:sz="4" w:space="0"/>
              <w:left w:val="single" w:color="auto" w:sz="4" w:space="0"/>
              <w:bottom w:val="single" w:color="auto" w:sz="4" w:space="0"/>
              <w:right w:val="single" w:color="auto" w:sz="4" w:space="0"/>
            </w:tcBorders>
            <w:vAlign w:val="center"/>
          </w:tcPr>
          <w:p w14:paraId="5845FAA1">
            <w:pPr>
              <w:jc w:val="center"/>
              <w:rPr>
                <w:rFonts w:hint="eastAsia" w:ascii="宋体" w:hAnsi="宋体" w:cs="宋体"/>
                <w:color w:val="auto"/>
                <w:sz w:val="18"/>
                <w:szCs w:val="18"/>
              </w:rPr>
            </w:pPr>
            <w:r>
              <w:rPr>
                <w:rFonts w:hint="eastAsia" w:ascii="宋体" w:hAnsi="宋体" w:cs="宋体"/>
                <w:color w:val="auto"/>
                <w:sz w:val="18"/>
                <w:szCs w:val="18"/>
              </w:rPr>
              <w:t>用房类型</w:t>
            </w:r>
          </w:p>
        </w:tc>
        <w:tc>
          <w:tcPr>
            <w:tcW w:w="1667" w:type="pct"/>
            <w:tcBorders>
              <w:top w:val="single" w:color="auto" w:sz="4" w:space="0"/>
              <w:left w:val="nil"/>
              <w:bottom w:val="single" w:color="auto" w:sz="4" w:space="0"/>
              <w:right w:val="single" w:color="auto" w:sz="4" w:space="0"/>
            </w:tcBorders>
            <w:shd w:val="clear" w:color="auto" w:fill="auto"/>
            <w:noWrap/>
          </w:tcPr>
          <w:p w14:paraId="12909963">
            <w:pPr>
              <w:jc w:val="center"/>
              <w:rPr>
                <w:rFonts w:hint="eastAsia" w:ascii="宋体" w:hAnsi="宋体" w:cs="宋体"/>
                <w:color w:val="auto"/>
                <w:sz w:val="18"/>
                <w:szCs w:val="18"/>
              </w:rPr>
            </w:pPr>
            <w:r>
              <w:rPr>
                <w:rFonts w:hint="eastAsia" w:ascii="宋体" w:hAnsi="宋体" w:cs="宋体"/>
                <w:color w:val="auto"/>
                <w:sz w:val="18"/>
                <w:szCs w:val="18"/>
              </w:rPr>
              <w:t>背景噪声限值 (NR)</w:t>
            </w:r>
          </w:p>
        </w:tc>
        <w:tc>
          <w:tcPr>
            <w:tcW w:w="1668" w:type="pct"/>
            <w:tcBorders>
              <w:top w:val="single" w:color="auto" w:sz="4" w:space="0"/>
              <w:left w:val="nil"/>
              <w:bottom w:val="single" w:color="auto" w:sz="4" w:space="0"/>
              <w:right w:val="single" w:color="auto" w:sz="4" w:space="0"/>
            </w:tcBorders>
            <w:shd w:val="clear" w:color="auto" w:fill="auto"/>
          </w:tcPr>
          <w:p w14:paraId="54B6C61A">
            <w:pPr>
              <w:jc w:val="center"/>
              <w:rPr>
                <w:rFonts w:hint="eastAsia" w:ascii="宋体" w:hAnsi="宋体" w:cs="宋体"/>
                <w:color w:val="auto"/>
                <w:sz w:val="18"/>
                <w:szCs w:val="18"/>
              </w:rPr>
            </w:pPr>
            <w:r>
              <w:rPr>
                <w:rFonts w:hint="eastAsia" w:ascii="宋体" w:hAnsi="宋体" w:cs="宋体"/>
                <w:color w:val="auto"/>
                <w:sz w:val="18"/>
                <w:szCs w:val="18"/>
              </w:rPr>
              <w:t>混响时间 (500Hz, s)</w:t>
            </w:r>
          </w:p>
        </w:tc>
      </w:tr>
      <w:tr w14:paraId="4C9ED269">
        <w:tblPrEx>
          <w:tblCellMar>
            <w:top w:w="0" w:type="dxa"/>
            <w:left w:w="108" w:type="dxa"/>
            <w:bottom w:w="0" w:type="dxa"/>
            <w:right w:w="108" w:type="dxa"/>
          </w:tblCellMar>
        </w:tblPrEx>
        <w:trPr>
          <w:trHeight w:val="285" w:hRule="atLeast"/>
        </w:trPr>
        <w:tc>
          <w:tcPr>
            <w:tcW w:w="1664" w:type="pct"/>
            <w:tcBorders>
              <w:top w:val="nil"/>
              <w:left w:val="single" w:color="auto" w:sz="4" w:space="0"/>
              <w:bottom w:val="single" w:color="auto" w:sz="4" w:space="0"/>
              <w:right w:val="single" w:color="auto" w:sz="4" w:space="0"/>
            </w:tcBorders>
            <w:shd w:val="clear" w:color="auto" w:fill="auto"/>
            <w:noWrap/>
            <w:vAlign w:val="center"/>
          </w:tcPr>
          <w:p w14:paraId="70A8A435">
            <w:pPr>
              <w:jc w:val="center"/>
              <w:rPr>
                <w:rFonts w:hint="eastAsia" w:ascii="宋体" w:hAnsi="宋体" w:cs="宋体"/>
                <w:color w:val="auto"/>
                <w:sz w:val="18"/>
                <w:szCs w:val="18"/>
              </w:rPr>
            </w:pPr>
            <w:r>
              <w:rPr>
                <w:rFonts w:hint="eastAsia" w:ascii="宋体" w:hAnsi="宋体" w:cs="宋体"/>
                <w:color w:val="auto"/>
                <w:sz w:val="18"/>
                <w:szCs w:val="18"/>
              </w:rPr>
              <w:t>导演控制室、标定控制室、综合控制室</w:t>
            </w:r>
          </w:p>
        </w:tc>
        <w:tc>
          <w:tcPr>
            <w:tcW w:w="1667" w:type="pct"/>
            <w:tcBorders>
              <w:top w:val="nil"/>
              <w:left w:val="nil"/>
              <w:bottom w:val="single" w:color="auto" w:sz="4" w:space="0"/>
              <w:right w:val="single" w:color="auto" w:sz="4" w:space="0"/>
            </w:tcBorders>
            <w:shd w:val="clear" w:color="auto" w:fill="auto"/>
            <w:noWrap/>
            <w:vAlign w:val="center"/>
          </w:tcPr>
          <w:p w14:paraId="5FC72123">
            <w:pPr>
              <w:jc w:val="center"/>
              <w:rPr>
                <w:rFonts w:hint="eastAsia" w:ascii="宋体" w:hAnsi="宋体" w:cs="宋体"/>
                <w:color w:val="auto"/>
                <w:sz w:val="18"/>
                <w:szCs w:val="18"/>
              </w:rPr>
            </w:pPr>
            <w:r>
              <w:rPr>
                <w:rFonts w:hint="eastAsia" w:ascii="宋体" w:hAnsi="宋体" w:cs="宋体"/>
                <w:color w:val="auto"/>
                <w:sz w:val="18"/>
                <w:szCs w:val="18"/>
              </w:rPr>
              <w:t>NR30</w:t>
            </w:r>
          </w:p>
        </w:tc>
        <w:tc>
          <w:tcPr>
            <w:tcW w:w="1668" w:type="pct"/>
            <w:tcBorders>
              <w:top w:val="nil"/>
              <w:left w:val="nil"/>
              <w:bottom w:val="single" w:color="auto" w:sz="4" w:space="0"/>
              <w:right w:val="single" w:color="auto" w:sz="4" w:space="0"/>
            </w:tcBorders>
            <w:shd w:val="clear" w:color="auto" w:fill="auto"/>
            <w:vAlign w:val="center"/>
          </w:tcPr>
          <w:p w14:paraId="111BD37A">
            <w:pPr>
              <w:jc w:val="center"/>
              <w:rPr>
                <w:rFonts w:hint="eastAsia" w:ascii="宋体" w:hAnsi="宋体" w:cs="宋体"/>
                <w:color w:val="auto"/>
                <w:sz w:val="18"/>
                <w:szCs w:val="18"/>
              </w:rPr>
            </w:pPr>
            <w:r>
              <w:rPr>
                <w:rFonts w:hint="eastAsia" w:ascii="宋体" w:hAnsi="宋体" w:cs="宋体"/>
                <w:color w:val="auto"/>
                <w:sz w:val="18"/>
                <w:szCs w:val="18"/>
              </w:rPr>
              <w:t>0.3～0.5</w:t>
            </w:r>
          </w:p>
        </w:tc>
      </w:tr>
      <w:tr w14:paraId="50175B6A">
        <w:tblPrEx>
          <w:tblCellMar>
            <w:top w:w="0" w:type="dxa"/>
            <w:left w:w="108" w:type="dxa"/>
            <w:bottom w:w="0" w:type="dxa"/>
            <w:right w:w="108" w:type="dxa"/>
          </w:tblCellMar>
        </w:tblPrEx>
        <w:trPr>
          <w:trHeight w:val="155" w:hRule="atLeast"/>
        </w:trPr>
        <w:tc>
          <w:tcPr>
            <w:tcW w:w="16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DBC7F3">
            <w:pPr>
              <w:jc w:val="center"/>
              <w:rPr>
                <w:rFonts w:hint="eastAsia" w:ascii="宋体" w:hAnsi="宋体" w:cs="宋体"/>
                <w:color w:val="auto"/>
                <w:sz w:val="18"/>
                <w:szCs w:val="18"/>
              </w:rPr>
            </w:pPr>
            <w:r>
              <w:rPr>
                <w:rFonts w:hint="eastAsia" w:ascii="宋体" w:hAnsi="宋体" w:cs="宋体"/>
                <w:color w:val="auto"/>
                <w:sz w:val="18"/>
                <w:szCs w:val="18"/>
              </w:rPr>
              <w:t>混音监听室</w:t>
            </w:r>
          </w:p>
        </w:tc>
        <w:tc>
          <w:tcPr>
            <w:tcW w:w="1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A678E4">
            <w:pPr>
              <w:jc w:val="center"/>
              <w:rPr>
                <w:rFonts w:hint="eastAsia" w:ascii="宋体" w:hAnsi="宋体" w:cs="宋体"/>
                <w:color w:val="auto"/>
                <w:sz w:val="18"/>
                <w:szCs w:val="18"/>
              </w:rPr>
            </w:pPr>
            <w:r>
              <w:rPr>
                <w:rFonts w:hint="eastAsia" w:ascii="宋体" w:hAnsi="宋体" w:cs="宋体"/>
                <w:color w:val="auto"/>
                <w:sz w:val="18"/>
                <w:szCs w:val="18"/>
              </w:rPr>
              <w:t>NR25</w:t>
            </w:r>
          </w:p>
        </w:tc>
        <w:tc>
          <w:tcPr>
            <w:tcW w:w="1668" w:type="pct"/>
            <w:tcBorders>
              <w:top w:val="single" w:color="auto" w:sz="4" w:space="0"/>
              <w:left w:val="single" w:color="auto" w:sz="4" w:space="0"/>
              <w:bottom w:val="single" w:color="auto" w:sz="4" w:space="0"/>
              <w:right w:val="single" w:color="auto" w:sz="4" w:space="0"/>
            </w:tcBorders>
            <w:shd w:val="clear" w:color="auto" w:fill="auto"/>
            <w:vAlign w:val="center"/>
          </w:tcPr>
          <w:p w14:paraId="71DE4566">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0.</w:t>
            </w:r>
            <w:r>
              <w:rPr>
                <w:rFonts w:hint="eastAsia" w:ascii="宋体" w:hAnsi="宋体" w:cs="宋体"/>
                <w:color w:val="auto"/>
                <w:sz w:val="18"/>
                <w:szCs w:val="18"/>
                <w:lang w:val="en-US" w:eastAsia="zh-CN"/>
              </w:rPr>
              <w:t>1</w:t>
            </w:r>
            <w:r>
              <w:rPr>
                <w:rFonts w:hint="eastAsia" w:ascii="宋体" w:hAnsi="宋体" w:cs="宋体"/>
                <w:color w:val="auto"/>
                <w:sz w:val="18"/>
                <w:szCs w:val="18"/>
              </w:rPr>
              <w:t>5～0.</w:t>
            </w:r>
            <w:r>
              <w:rPr>
                <w:rFonts w:hint="eastAsia" w:ascii="宋体" w:hAnsi="宋体" w:cs="宋体"/>
                <w:color w:val="auto"/>
                <w:sz w:val="18"/>
                <w:szCs w:val="18"/>
                <w:lang w:val="en-US" w:eastAsia="zh-CN"/>
              </w:rPr>
              <w:t>35</w:t>
            </w:r>
          </w:p>
        </w:tc>
      </w:tr>
      <w:tr w14:paraId="64F2DF9E">
        <w:tblPrEx>
          <w:tblCellMar>
            <w:top w:w="0" w:type="dxa"/>
            <w:left w:w="108" w:type="dxa"/>
            <w:bottom w:w="0" w:type="dxa"/>
            <w:right w:w="108" w:type="dxa"/>
          </w:tblCellMar>
        </w:tblPrEx>
        <w:trPr>
          <w:trHeight w:val="155" w:hRule="atLeast"/>
        </w:trPr>
        <w:tc>
          <w:tcPr>
            <w:tcW w:w="16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8EE9D0">
            <w:pPr>
              <w:jc w:val="center"/>
              <w:rPr>
                <w:rFonts w:hint="eastAsia" w:ascii="宋体" w:hAnsi="宋体" w:cs="宋体"/>
                <w:color w:val="auto"/>
                <w:sz w:val="18"/>
                <w:szCs w:val="18"/>
              </w:rPr>
            </w:pPr>
            <w:r>
              <w:rPr>
                <w:rFonts w:hint="eastAsia" w:ascii="宋体" w:hAnsi="宋体"/>
                <w:color w:val="auto"/>
                <w:sz w:val="18"/>
                <w:szCs w:val="18"/>
              </w:rPr>
              <w:t>每日样片室</w:t>
            </w:r>
          </w:p>
        </w:tc>
        <w:tc>
          <w:tcPr>
            <w:tcW w:w="1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26704A">
            <w:pPr>
              <w:jc w:val="center"/>
              <w:rPr>
                <w:rFonts w:hint="eastAsia" w:ascii="宋体" w:hAnsi="宋体" w:cs="宋体"/>
                <w:color w:val="auto"/>
                <w:sz w:val="18"/>
                <w:szCs w:val="18"/>
              </w:rPr>
            </w:pPr>
            <w:r>
              <w:rPr>
                <w:rFonts w:hint="eastAsia" w:ascii="宋体" w:hAnsi="宋体" w:cs="宋体"/>
                <w:color w:val="auto"/>
                <w:sz w:val="18"/>
                <w:szCs w:val="18"/>
              </w:rPr>
              <w:t>NR</w:t>
            </w:r>
            <w:r>
              <w:rPr>
                <w:rFonts w:hint="eastAsia" w:ascii="宋体" w:hAnsi="宋体" w:cs="宋体"/>
                <w:color w:val="auto"/>
                <w:sz w:val="18"/>
                <w:szCs w:val="18"/>
                <w:lang w:val="en-US" w:eastAsia="zh-CN"/>
              </w:rPr>
              <w:t>30</w:t>
            </w:r>
          </w:p>
        </w:tc>
        <w:tc>
          <w:tcPr>
            <w:tcW w:w="1668" w:type="pct"/>
            <w:tcBorders>
              <w:top w:val="single" w:color="auto" w:sz="4" w:space="0"/>
              <w:left w:val="single" w:color="auto" w:sz="4" w:space="0"/>
              <w:bottom w:val="single" w:color="auto" w:sz="4" w:space="0"/>
              <w:right w:val="single" w:color="auto" w:sz="4" w:space="0"/>
            </w:tcBorders>
            <w:shd w:val="clear" w:color="auto" w:fill="auto"/>
            <w:vAlign w:val="center"/>
          </w:tcPr>
          <w:p w14:paraId="56DA9CE5">
            <w:pPr>
              <w:jc w:val="center"/>
              <w:rPr>
                <w:rFonts w:hint="eastAsia" w:ascii="宋体" w:hAnsi="宋体" w:cs="宋体"/>
                <w:color w:val="auto"/>
                <w:sz w:val="18"/>
                <w:szCs w:val="18"/>
              </w:rPr>
            </w:pPr>
            <w:r>
              <w:rPr>
                <w:rFonts w:hint="eastAsia" w:ascii="宋体" w:hAnsi="宋体" w:cs="宋体"/>
                <w:color w:val="auto"/>
                <w:sz w:val="18"/>
                <w:szCs w:val="18"/>
              </w:rPr>
              <w:t>0.</w:t>
            </w:r>
            <w:r>
              <w:rPr>
                <w:rFonts w:hint="eastAsia" w:ascii="宋体" w:hAnsi="宋体" w:cs="宋体"/>
                <w:color w:val="auto"/>
                <w:sz w:val="18"/>
                <w:szCs w:val="18"/>
                <w:lang w:val="en-US" w:eastAsia="zh-CN"/>
              </w:rPr>
              <w:t>2</w:t>
            </w:r>
            <w:r>
              <w:rPr>
                <w:rFonts w:hint="eastAsia" w:ascii="宋体" w:hAnsi="宋体" w:cs="宋体"/>
                <w:color w:val="auto"/>
                <w:sz w:val="18"/>
                <w:szCs w:val="18"/>
              </w:rPr>
              <w:t>～0.</w:t>
            </w:r>
            <w:r>
              <w:rPr>
                <w:rFonts w:hint="eastAsia" w:ascii="宋体" w:hAnsi="宋体" w:cs="宋体"/>
                <w:color w:val="auto"/>
                <w:sz w:val="18"/>
                <w:szCs w:val="18"/>
                <w:lang w:val="en-US" w:eastAsia="zh-CN"/>
              </w:rPr>
              <w:t>4</w:t>
            </w:r>
          </w:p>
        </w:tc>
      </w:tr>
      <w:bookmarkEnd w:id="393"/>
      <w:bookmarkEnd w:id="394"/>
      <w:bookmarkEnd w:id="395"/>
      <w:bookmarkEnd w:id="396"/>
      <w:bookmarkEnd w:id="397"/>
      <w:bookmarkEnd w:id="398"/>
      <w:bookmarkEnd w:id="399"/>
      <w:bookmarkEnd w:id="400"/>
      <w:bookmarkEnd w:id="401"/>
    </w:tbl>
    <w:p w14:paraId="4BAE3D1A">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jc w:val="left"/>
        <w:textAlignment w:val="auto"/>
        <w:rPr>
          <w:rFonts w:ascii="黑体" w:hAnsi="宋体" w:eastAsia="黑体" w:cs="黑体"/>
          <w:color w:val="auto"/>
          <w:kern w:val="44"/>
          <w:sz w:val="28"/>
          <w:szCs w:val="28"/>
        </w:rPr>
      </w:pPr>
    </w:p>
    <w:p w14:paraId="227E09B1">
      <w:pPr>
        <w:rPr>
          <w:rFonts w:ascii="黑体" w:hAnsi="宋体" w:eastAsia="黑体" w:cs="黑体"/>
          <w:b w:val="0"/>
          <w:color w:val="auto"/>
          <w:sz w:val="28"/>
          <w:szCs w:val="28"/>
        </w:rPr>
      </w:pPr>
      <w:bookmarkStart w:id="404" w:name="_Toc18837"/>
      <w:r>
        <w:rPr>
          <w:rFonts w:ascii="黑体" w:hAnsi="宋体" w:eastAsia="黑体" w:cs="黑体"/>
          <w:b w:val="0"/>
          <w:color w:val="auto"/>
          <w:sz w:val="28"/>
          <w:szCs w:val="28"/>
        </w:rPr>
        <w:br w:type="page"/>
      </w:r>
    </w:p>
    <w:p w14:paraId="20E27D4C">
      <w:pPr>
        <w:pStyle w:val="2"/>
        <w:spacing w:before="936" w:beforeLines="300" w:after="312" w:afterLines="100" w:line="300" w:lineRule="exact"/>
        <w:jc w:val="center"/>
        <w:rPr>
          <w:rFonts w:hint="default" w:ascii="黑体" w:hAnsi="宋体" w:eastAsia="黑体" w:cs="黑体"/>
          <w:b w:val="0"/>
          <w:color w:val="auto"/>
          <w:sz w:val="28"/>
          <w:szCs w:val="28"/>
          <w:lang w:val="en-US" w:eastAsia="zh-CN"/>
        </w:rPr>
      </w:pPr>
      <w:r>
        <w:rPr>
          <w:rFonts w:ascii="黑体" w:hAnsi="宋体" w:eastAsia="黑体" w:cs="黑体"/>
          <w:b w:val="0"/>
          <w:color w:val="auto"/>
          <w:sz w:val="28"/>
          <w:szCs w:val="28"/>
        </w:rPr>
        <w:t xml:space="preserve">7  </w:t>
      </w:r>
      <w:bookmarkEnd w:id="365"/>
      <w:bookmarkEnd w:id="366"/>
      <w:bookmarkEnd w:id="367"/>
      <w:r>
        <w:rPr>
          <w:rFonts w:hint="eastAsia" w:ascii="黑体" w:hAnsi="宋体" w:eastAsia="黑体" w:cs="黑体"/>
          <w:b w:val="0"/>
          <w:color w:val="auto"/>
          <w:sz w:val="28"/>
          <w:szCs w:val="28"/>
          <w:lang w:val="en-US" w:eastAsia="zh-CN"/>
        </w:rPr>
        <w:t>悬吊与</w:t>
      </w:r>
      <w:r>
        <w:rPr>
          <w:rFonts w:hint="eastAsia" w:ascii="黑体" w:hAnsi="宋体" w:eastAsia="黑体" w:cs="黑体"/>
          <w:b w:val="0"/>
          <w:color w:val="auto"/>
          <w:sz w:val="28"/>
          <w:szCs w:val="28"/>
        </w:rPr>
        <w:t>灯光</w:t>
      </w:r>
      <w:bookmarkEnd w:id="404"/>
    </w:p>
    <w:p w14:paraId="57715A27">
      <w:pPr>
        <w:keepNext/>
        <w:keepLines/>
        <w:spacing w:before="312" w:beforeLines="100" w:after="312" w:afterLines="100" w:line="300" w:lineRule="exact"/>
        <w:jc w:val="center"/>
        <w:outlineLvl w:val="1"/>
        <w:rPr>
          <w:color w:val="auto"/>
        </w:rPr>
      </w:pPr>
      <w:bookmarkStart w:id="405" w:name="_Toc15706"/>
      <w:r>
        <w:rPr>
          <w:rFonts w:hint="eastAsia" w:ascii="黑体" w:hAnsi="宋体" w:eastAsia="黑体" w:cs="黑体"/>
          <w:color w:val="auto"/>
          <w:kern w:val="0"/>
          <w:szCs w:val="21"/>
          <w:lang w:val="en-US" w:eastAsia="zh-CN"/>
        </w:rPr>
        <w:t>7</w:t>
      </w:r>
      <w:r>
        <w:rPr>
          <w:rFonts w:ascii="黑体" w:hAnsi="宋体" w:eastAsia="黑体" w:cs="黑体"/>
          <w:color w:val="auto"/>
          <w:kern w:val="0"/>
          <w:szCs w:val="21"/>
        </w:rPr>
        <w:t xml:space="preserve">.1  </w:t>
      </w:r>
      <w:r>
        <w:rPr>
          <w:rFonts w:hint="eastAsia" w:ascii="黑体" w:hAnsi="宋体" w:eastAsia="黑体" w:cs="黑体"/>
          <w:color w:val="auto"/>
          <w:kern w:val="0"/>
          <w:szCs w:val="21"/>
        </w:rPr>
        <w:t>一般规定</w:t>
      </w:r>
      <w:bookmarkEnd w:id="405"/>
    </w:p>
    <w:bookmarkEnd w:id="368"/>
    <w:bookmarkEnd w:id="369"/>
    <w:bookmarkEnd w:id="370"/>
    <w:bookmarkEnd w:id="371"/>
    <w:bookmarkEnd w:id="372"/>
    <w:p w14:paraId="7E068DDE">
      <w:pPr>
        <w:numPr>
          <w:ilvl w:val="0"/>
          <w:numId w:val="105"/>
        </w:numPr>
        <w:spacing w:line="360" w:lineRule="auto"/>
        <w:ind w:left="0" w:leftChars="0" w:firstLine="0" w:firstLineChars="0"/>
        <w:jc w:val="left"/>
        <w:rPr>
          <w:rFonts w:hint="default" w:ascii="宋体" w:hAnsi="宋体" w:eastAsia="宋体" w:cs="宋体"/>
          <w:color w:val="auto"/>
        </w:rPr>
      </w:pPr>
      <w:bookmarkStart w:id="406" w:name="_Toc376540730"/>
      <w:bookmarkStart w:id="407" w:name="_Toc376548247"/>
      <w:bookmarkStart w:id="408" w:name="_Toc376548318"/>
      <w:r>
        <w:rPr>
          <w:rFonts w:hint="eastAsia" w:ascii="宋体" w:hAnsi="宋体" w:eastAsia="宋体" w:cs="宋体"/>
          <w:color w:val="auto"/>
        </w:rPr>
        <w:t>电影摄影棚</w:t>
      </w:r>
      <w:r>
        <w:rPr>
          <w:rFonts w:hint="eastAsia" w:ascii="宋体" w:hAnsi="宋体" w:cs="宋体"/>
          <w:color w:val="auto"/>
          <w:lang w:val="en-US" w:eastAsia="zh-CN"/>
        </w:rPr>
        <w:t>悬吊与</w:t>
      </w:r>
      <w:r>
        <w:rPr>
          <w:rFonts w:hint="eastAsia" w:ascii="宋体" w:hAnsi="宋体" w:eastAsia="宋体" w:cs="宋体"/>
          <w:color w:val="auto"/>
        </w:rPr>
        <w:t>灯光系统设计应满足电影拍摄的照度、显色性、色温、光比及艺术表现等要求，并应符合安全、节能、环保</w:t>
      </w:r>
      <w:r>
        <w:rPr>
          <w:rFonts w:hint="eastAsia" w:ascii="宋体" w:hAnsi="宋体" w:cs="宋体"/>
          <w:color w:val="auto"/>
          <w:lang w:eastAsia="zh-CN"/>
        </w:rPr>
        <w:t>、</w:t>
      </w:r>
      <w:r>
        <w:rPr>
          <w:rFonts w:hint="eastAsia" w:ascii="宋体" w:hAnsi="宋体" w:eastAsia="宋体" w:cs="宋体"/>
          <w:color w:val="auto"/>
        </w:rPr>
        <w:t>可靠、灵活及便于维护的原则。</w:t>
      </w:r>
    </w:p>
    <w:p w14:paraId="45034E0E">
      <w:pPr>
        <w:numPr>
          <w:ilvl w:val="0"/>
          <w:numId w:val="105"/>
        </w:numPr>
        <w:spacing w:line="360" w:lineRule="auto"/>
        <w:ind w:left="0" w:leftChars="0" w:firstLine="0" w:firstLineChars="0"/>
        <w:jc w:val="left"/>
        <w:rPr>
          <w:rFonts w:hint="default" w:ascii="宋体" w:hAnsi="宋体" w:eastAsia="宋体" w:cs="宋体"/>
          <w:color w:val="auto"/>
        </w:rPr>
      </w:pPr>
      <w:r>
        <w:rPr>
          <w:rFonts w:hint="eastAsia" w:ascii="宋体" w:hAnsi="宋体" w:cs="宋体"/>
          <w:color w:val="auto"/>
          <w:lang w:val="en-US" w:eastAsia="zh-CN"/>
        </w:rPr>
        <w:t>悬吊与</w:t>
      </w:r>
      <w:r>
        <w:rPr>
          <w:rFonts w:hint="default" w:ascii="宋体" w:hAnsi="宋体" w:eastAsia="宋体" w:cs="宋体"/>
          <w:color w:val="auto"/>
        </w:rPr>
        <w:t>灯光系统</w:t>
      </w:r>
      <w:r>
        <w:rPr>
          <w:rFonts w:hint="default" w:ascii="宋体" w:hAnsi="宋体" w:cs="宋体"/>
          <w:color w:val="auto"/>
          <w:lang w:val="en-US" w:eastAsia="zh-CN"/>
        </w:rPr>
        <w:t>设计</w:t>
      </w:r>
      <w:r>
        <w:rPr>
          <w:rFonts w:hint="eastAsia" w:ascii="宋体" w:hAnsi="宋体" w:cs="宋体"/>
          <w:color w:val="auto"/>
          <w:lang w:val="en-US" w:eastAsia="zh-CN"/>
        </w:rPr>
        <w:t>应包含下列内容：灯光末端配电、调光与控制、悬吊装置、以及灯具与灯光布置安装</w:t>
      </w:r>
      <w:r>
        <w:rPr>
          <w:rFonts w:hint="default" w:ascii="宋体" w:hAnsi="宋体" w:cs="宋体"/>
          <w:color w:val="auto"/>
          <w:lang w:val="en-US" w:eastAsia="zh-CN"/>
        </w:rPr>
        <w:t>。</w:t>
      </w:r>
    </w:p>
    <w:p w14:paraId="7E893711">
      <w:pPr>
        <w:numPr>
          <w:ilvl w:val="0"/>
          <w:numId w:val="105"/>
        </w:numPr>
        <w:spacing w:line="360" w:lineRule="auto"/>
        <w:ind w:left="0" w:leftChars="0" w:firstLine="0" w:firstLineChars="0"/>
        <w:jc w:val="left"/>
        <w:rPr>
          <w:rFonts w:hint="default" w:ascii="宋体" w:hAnsi="宋体" w:eastAsia="宋体" w:cs="宋体"/>
          <w:color w:val="auto"/>
        </w:rPr>
      </w:pPr>
      <w:r>
        <w:rPr>
          <w:rFonts w:hint="eastAsia" w:ascii="宋体" w:hAnsi="宋体" w:cs="宋体"/>
          <w:color w:val="auto"/>
          <w:lang w:val="en-US" w:eastAsia="zh-CN"/>
        </w:rPr>
        <w:t>悬吊与</w:t>
      </w:r>
      <w:r>
        <w:rPr>
          <w:rFonts w:hint="default" w:ascii="宋体" w:hAnsi="宋体" w:eastAsia="宋体" w:cs="宋体"/>
          <w:color w:val="auto"/>
        </w:rPr>
        <w:t>灯光系统设计应</w:t>
      </w:r>
      <w:r>
        <w:rPr>
          <w:rFonts w:hint="eastAsia" w:ascii="宋体" w:hAnsi="宋体" w:cs="宋体"/>
          <w:color w:val="auto"/>
          <w:lang w:val="en-US" w:eastAsia="zh-CN"/>
        </w:rPr>
        <w:t>会同</w:t>
      </w:r>
      <w:r>
        <w:rPr>
          <w:rFonts w:hint="default" w:ascii="宋体" w:hAnsi="宋体" w:eastAsia="宋体" w:cs="宋体"/>
          <w:color w:val="auto"/>
        </w:rPr>
        <w:t>建筑、结构、声学</w:t>
      </w:r>
      <w:r>
        <w:rPr>
          <w:rFonts w:hint="eastAsia" w:ascii="宋体" w:hAnsi="宋体" w:eastAsia="宋体" w:cs="宋体"/>
          <w:color w:val="auto"/>
          <w:lang w:eastAsia="zh-CN"/>
        </w:rPr>
        <w:t>、</w:t>
      </w:r>
      <w:r>
        <w:rPr>
          <w:rFonts w:hint="eastAsia" w:ascii="宋体" w:hAnsi="宋体" w:eastAsia="宋体" w:cs="宋体"/>
          <w:color w:val="auto"/>
          <w:lang w:val="en-US" w:eastAsia="zh-CN"/>
        </w:rPr>
        <w:t>建筑设备及</w:t>
      </w:r>
      <w:r>
        <w:rPr>
          <w:rFonts w:hint="default" w:ascii="宋体" w:hAnsi="宋体" w:eastAsia="宋体" w:cs="宋体"/>
          <w:color w:val="auto"/>
        </w:rPr>
        <w:t>电影工艺等专业</w:t>
      </w:r>
      <w:r>
        <w:rPr>
          <w:rFonts w:hint="eastAsia" w:ascii="宋体" w:hAnsi="宋体" w:eastAsia="宋体" w:cs="宋体"/>
          <w:color w:val="auto"/>
          <w:lang w:val="en-US" w:eastAsia="zh-CN"/>
        </w:rPr>
        <w:t>协同</w:t>
      </w:r>
      <w:r>
        <w:rPr>
          <w:rFonts w:hint="eastAsia" w:ascii="宋体" w:hAnsi="宋体" w:cs="宋体"/>
          <w:color w:val="auto"/>
          <w:lang w:val="en-US" w:eastAsia="zh-CN"/>
        </w:rPr>
        <w:t>工作</w:t>
      </w:r>
      <w:r>
        <w:rPr>
          <w:rFonts w:hint="default" w:ascii="宋体" w:hAnsi="宋体" w:eastAsia="宋体" w:cs="宋体"/>
          <w:color w:val="auto"/>
        </w:rPr>
        <w:t>，</w:t>
      </w:r>
      <w:r>
        <w:rPr>
          <w:rFonts w:hint="eastAsia" w:ascii="宋体" w:hAnsi="宋体" w:cs="宋体"/>
          <w:color w:val="auto"/>
          <w:lang w:val="en-US" w:eastAsia="zh-CN"/>
        </w:rPr>
        <w:t>明确</w:t>
      </w:r>
      <w:r>
        <w:rPr>
          <w:rFonts w:hint="default" w:ascii="宋体" w:hAnsi="宋体" w:eastAsia="宋体" w:cs="宋体"/>
          <w:color w:val="auto"/>
        </w:rPr>
        <w:t>所需的安装条件与空间要求</w:t>
      </w:r>
      <w:r>
        <w:rPr>
          <w:rFonts w:hint="eastAsia" w:ascii="宋体" w:hAnsi="宋体" w:eastAsia="宋体" w:cs="宋体"/>
          <w:color w:val="auto"/>
          <w:lang w:val="en-US" w:eastAsia="zh-CN"/>
        </w:rPr>
        <w:t>。</w:t>
      </w:r>
    </w:p>
    <w:p w14:paraId="413AC9BD">
      <w:pPr>
        <w:numPr>
          <w:ilvl w:val="0"/>
          <w:numId w:val="105"/>
        </w:numPr>
        <w:spacing w:line="360" w:lineRule="auto"/>
        <w:ind w:left="0" w:leftChars="0" w:firstLine="0" w:firstLineChars="0"/>
        <w:jc w:val="left"/>
        <w:rPr>
          <w:rFonts w:hint="default" w:ascii="宋体" w:hAnsi="宋体" w:eastAsia="宋体" w:cs="宋体"/>
          <w:color w:val="auto"/>
        </w:rPr>
      </w:pPr>
      <w:r>
        <w:rPr>
          <w:rFonts w:hint="eastAsia" w:ascii="宋体" w:hAnsi="宋体" w:cs="宋体"/>
          <w:color w:val="auto"/>
          <w:lang w:val="en-US" w:eastAsia="zh-CN"/>
        </w:rPr>
        <w:t>当摄影棚考虑兼用于演出、电视演播等多功能时，其悬吊与灯光系统的配置应具备相应的适应性与扩展性</w:t>
      </w:r>
      <w:r>
        <w:rPr>
          <w:rFonts w:hint="default" w:ascii="宋体" w:hAnsi="宋体" w:cs="宋体"/>
          <w:color w:val="auto"/>
          <w:lang w:val="en-US" w:eastAsia="zh-CN"/>
        </w:rPr>
        <w:t>。</w:t>
      </w:r>
    </w:p>
    <w:p w14:paraId="5B2FF8C4">
      <w:pPr>
        <w:keepNext/>
        <w:keepLines/>
        <w:spacing w:before="312" w:beforeLines="100" w:after="312" w:afterLines="100" w:line="300" w:lineRule="exact"/>
        <w:jc w:val="center"/>
        <w:outlineLvl w:val="1"/>
        <w:rPr>
          <w:rFonts w:hint="eastAsia" w:ascii="黑体" w:hAnsi="宋体" w:eastAsia="黑体" w:cs="黑体"/>
          <w:color w:val="auto"/>
          <w:kern w:val="0"/>
          <w:szCs w:val="21"/>
          <w:lang w:val="en-US" w:eastAsia="zh-CN"/>
        </w:rPr>
      </w:pPr>
      <w:bookmarkStart w:id="409" w:name="_Toc16783"/>
      <w:r>
        <w:rPr>
          <w:rFonts w:hint="eastAsia" w:ascii="黑体" w:hAnsi="宋体" w:eastAsia="黑体" w:cs="黑体"/>
          <w:color w:val="auto"/>
          <w:kern w:val="0"/>
          <w:szCs w:val="21"/>
          <w:lang w:val="en-US" w:eastAsia="zh-CN"/>
        </w:rPr>
        <w:t>7</w:t>
      </w:r>
      <w:r>
        <w:rPr>
          <w:rFonts w:ascii="宋体" w:hAnsi="宋体" w:eastAsia="黑体" w:cs="黑体"/>
          <w:color w:val="auto"/>
          <w:kern w:val="0"/>
          <w:szCs w:val="21"/>
        </w:rPr>
        <w:t>.</w:t>
      </w:r>
      <w:r>
        <w:rPr>
          <w:rFonts w:hint="eastAsia" w:ascii="黑体" w:hAnsi="宋体" w:eastAsia="黑体" w:cs="黑体"/>
          <w:color w:val="auto"/>
          <w:kern w:val="0"/>
          <w:szCs w:val="21"/>
        </w:rPr>
        <w:t xml:space="preserve">2  </w:t>
      </w:r>
      <w:r>
        <w:rPr>
          <w:rFonts w:hint="eastAsia" w:ascii="黑体" w:hAnsi="宋体" w:eastAsia="黑体" w:cs="黑体"/>
          <w:color w:val="auto"/>
          <w:kern w:val="0"/>
          <w:szCs w:val="21"/>
          <w:lang w:val="en-US" w:eastAsia="zh-CN"/>
        </w:rPr>
        <w:t>灯光末端配电</w:t>
      </w:r>
      <w:bookmarkEnd w:id="409"/>
    </w:p>
    <w:p w14:paraId="18D6A06E">
      <w:pPr>
        <w:numPr>
          <w:ilvl w:val="0"/>
          <w:numId w:val="106"/>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rPr>
        <w:t>摄影棚灯光系统的供配电</w:t>
      </w:r>
      <w:r>
        <w:rPr>
          <w:rFonts w:hint="eastAsia" w:ascii="宋体" w:hAnsi="宋体" w:cs="宋体"/>
          <w:color w:val="auto"/>
          <w:lang w:val="en-US" w:eastAsia="zh-CN"/>
        </w:rPr>
        <w:t>设计</w:t>
      </w:r>
      <w:r>
        <w:rPr>
          <w:rFonts w:hint="default" w:ascii="宋体" w:hAnsi="宋体" w:eastAsia="宋体" w:cs="宋体"/>
          <w:color w:val="auto"/>
        </w:rPr>
        <w:t>应符合本标准第</w:t>
      </w:r>
      <w:r>
        <w:rPr>
          <w:rFonts w:hint="default" w:ascii="Segoe UI" w:hAnsi="Segoe UI" w:eastAsia="宋体" w:cs="Segoe UI"/>
          <w:color w:val="auto"/>
          <w:kern w:val="2"/>
          <w:sz w:val="21"/>
          <w:shd w:val="clear" w:color="auto" w:fill="FFFFFF"/>
          <w:lang w:val="en-US" w:eastAsia="zh-CN" w:bidi="ar-SA"/>
        </w:rPr>
        <w:t>8.3</w:t>
      </w:r>
      <w:r>
        <w:rPr>
          <w:rFonts w:hint="eastAsia" w:ascii="Segoe UI" w:hAnsi="Segoe UI" w:cs="Segoe UI"/>
          <w:color w:val="auto"/>
          <w:kern w:val="2"/>
          <w:sz w:val="21"/>
          <w:shd w:val="clear" w:color="auto" w:fill="FFFFFF"/>
          <w:lang w:val="en-US" w:eastAsia="zh-CN" w:bidi="ar-SA"/>
        </w:rPr>
        <w:t>节</w:t>
      </w:r>
      <w:r>
        <w:rPr>
          <w:rFonts w:hint="default" w:ascii="宋体" w:hAnsi="宋体" w:eastAsia="宋体" w:cs="宋体"/>
          <w:color w:val="auto"/>
        </w:rPr>
        <w:t>的</w:t>
      </w:r>
      <w:r>
        <w:rPr>
          <w:rFonts w:hint="eastAsia" w:ascii="宋体" w:hAnsi="宋体" w:cs="宋体"/>
          <w:color w:val="auto"/>
          <w:lang w:val="en-US" w:eastAsia="zh-CN"/>
        </w:rPr>
        <w:t>有关</w:t>
      </w:r>
      <w:r>
        <w:rPr>
          <w:rFonts w:hint="default" w:ascii="宋体" w:hAnsi="宋体" w:eastAsia="宋体" w:cs="宋体"/>
          <w:color w:val="auto"/>
        </w:rPr>
        <w:t>规定</w:t>
      </w:r>
      <w:r>
        <w:rPr>
          <w:rFonts w:hint="eastAsia" w:ascii="宋体" w:hAnsi="宋体" w:cs="宋体"/>
          <w:color w:val="auto"/>
          <w:lang w:eastAsia="zh-CN"/>
        </w:rPr>
        <w:t>。</w:t>
      </w:r>
    </w:p>
    <w:p w14:paraId="2D1EB7C0">
      <w:pPr>
        <w:numPr>
          <w:ilvl w:val="0"/>
          <w:numId w:val="106"/>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rPr>
        <w:t>灯光</w:t>
      </w:r>
      <w:r>
        <w:rPr>
          <w:rFonts w:hint="eastAsia" w:ascii="宋体" w:hAnsi="宋体" w:cs="宋体"/>
          <w:color w:val="auto"/>
          <w:lang w:val="en-US" w:eastAsia="zh-CN"/>
        </w:rPr>
        <w:t>末端</w:t>
      </w:r>
      <w:r>
        <w:rPr>
          <w:rFonts w:hint="default" w:ascii="宋体" w:hAnsi="宋体" w:eastAsia="宋体" w:cs="宋体"/>
          <w:color w:val="auto"/>
        </w:rPr>
        <w:t>配电应符合下列规定</w:t>
      </w:r>
      <w:r>
        <w:rPr>
          <w:rFonts w:hint="eastAsia" w:ascii="宋体" w:hAnsi="宋体" w:eastAsia="宋体" w:cs="宋体"/>
          <w:color w:val="auto"/>
          <w:lang w:eastAsia="zh-CN"/>
        </w:rPr>
        <w:t>：</w:t>
      </w:r>
    </w:p>
    <w:p w14:paraId="46599108">
      <w:pPr>
        <w:numPr>
          <w:ilvl w:val="0"/>
          <w:numId w:val="107"/>
        </w:numPr>
        <w:spacing w:line="360" w:lineRule="auto"/>
        <w:ind w:left="0" w:firstLine="426"/>
        <w:jc w:val="left"/>
        <w:rPr>
          <w:rFonts w:hint="default" w:ascii="宋体" w:hAnsi="宋体" w:eastAsia="宋体" w:cs="宋体"/>
          <w:color w:val="auto"/>
          <w:lang w:val="en-US" w:eastAsia="zh-CN"/>
        </w:rPr>
      </w:pPr>
      <w:r>
        <w:rPr>
          <w:rFonts w:hint="default" w:ascii="宋体" w:hAnsi="宋体" w:eastAsia="宋体" w:cs="宋体"/>
          <w:color w:val="auto"/>
        </w:rPr>
        <w:t>电源应引自摄影棚</w:t>
      </w:r>
      <w:r>
        <w:rPr>
          <w:rFonts w:hint="eastAsia" w:ascii="宋体" w:hAnsi="宋体" w:eastAsia="宋体" w:cs="宋体"/>
          <w:color w:val="auto"/>
          <w:lang w:val="en-US" w:eastAsia="zh-CN"/>
        </w:rPr>
        <w:t>内</w:t>
      </w:r>
      <w:r>
        <w:rPr>
          <w:rFonts w:hint="default" w:ascii="宋体" w:hAnsi="宋体" w:eastAsia="宋体" w:cs="宋体"/>
          <w:color w:val="auto"/>
        </w:rPr>
        <w:t>由电气专业提供的专用的灯光配电箱（柜）</w:t>
      </w:r>
      <w:r>
        <w:rPr>
          <w:rFonts w:hint="eastAsia" w:ascii="宋体" w:hAnsi="宋体" w:eastAsia="宋体" w:cs="宋体"/>
          <w:color w:val="auto"/>
          <w:lang w:eastAsia="zh-CN"/>
        </w:rPr>
        <w:t>；</w:t>
      </w:r>
    </w:p>
    <w:p w14:paraId="6748B882">
      <w:pPr>
        <w:numPr>
          <w:ilvl w:val="0"/>
          <w:numId w:val="107"/>
        </w:numPr>
        <w:spacing w:line="360" w:lineRule="auto"/>
        <w:ind w:left="0" w:firstLine="426"/>
        <w:jc w:val="left"/>
        <w:rPr>
          <w:rFonts w:hint="default" w:ascii="宋体" w:hAnsi="宋体" w:eastAsia="宋体" w:cs="宋体"/>
          <w:color w:val="auto"/>
          <w:lang w:val="en-US" w:eastAsia="zh-CN"/>
        </w:rPr>
      </w:pPr>
      <w:r>
        <w:rPr>
          <w:rFonts w:hint="default" w:ascii="宋体" w:hAnsi="宋体" w:eastAsia="宋体" w:cs="宋体"/>
          <w:color w:val="auto"/>
        </w:rPr>
        <w:t>系统应设置分配电柜和终端配电箱，其布点应覆盖天桥</w:t>
      </w:r>
      <w:r>
        <w:rPr>
          <w:rFonts w:hint="eastAsia" w:ascii="宋体" w:hAnsi="宋体" w:cs="宋体"/>
          <w:color w:val="auto"/>
          <w:lang w:val="en-US" w:eastAsia="zh-CN"/>
        </w:rPr>
        <w:t>层</w:t>
      </w:r>
      <w:r>
        <w:rPr>
          <w:rFonts w:hint="default" w:ascii="宋体" w:hAnsi="宋体" w:eastAsia="宋体" w:cs="宋体"/>
          <w:color w:val="auto"/>
        </w:rPr>
        <w:t>、</w:t>
      </w:r>
      <w:r>
        <w:rPr>
          <w:rFonts w:hint="eastAsia" w:ascii="宋体" w:hAnsi="宋体" w:cs="宋体"/>
          <w:color w:val="auto"/>
          <w:lang w:eastAsia="zh-CN"/>
        </w:rPr>
        <w:t>马道</w:t>
      </w:r>
      <w:r>
        <w:rPr>
          <w:rFonts w:hint="default" w:ascii="宋体" w:hAnsi="宋体" w:eastAsia="宋体" w:cs="宋体"/>
          <w:color w:val="auto"/>
        </w:rPr>
        <w:t>及拍摄区周边，满足拍摄现场灵活</w:t>
      </w:r>
      <w:r>
        <w:rPr>
          <w:rFonts w:hint="eastAsia" w:ascii="宋体" w:hAnsi="宋体" w:cs="宋体"/>
          <w:color w:val="auto"/>
          <w:lang w:val="en-US" w:eastAsia="zh-CN"/>
        </w:rPr>
        <w:t>取</w:t>
      </w:r>
      <w:r>
        <w:rPr>
          <w:rFonts w:hint="default" w:ascii="宋体" w:hAnsi="宋体" w:eastAsia="宋体" w:cs="宋体"/>
          <w:color w:val="auto"/>
        </w:rPr>
        <w:t>电的需求</w:t>
      </w:r>
      <w:r>
        <w:rPr>
          <w:rFonts w:hint="eastAsia" w:ascii="宋体" w:hAnsi="宋体" w:eastAsia="宋体" w:cs="宋体"/>
          <w:color w:val="auto"/>
          <w:lang w:eastAsia="zh-CN"/>
        </w:rPr>
        <w:t>；</w:t>
      </w:r>
      <w:r>
        <w:rPr>
          <w:rFonts w:hint="default" w:ascii="宋体" w:hAnsi="宋体" w:eastAsia="宋体" w:cs="宋体"/>
          <w:color w:val="auto"/>
        </w:rPr>
        <w:t>分配电柜宜按每</w:t>
      </w:r>
      <w:r>
        <w:rPr>
          <w:rFonts w:hint="default" w:ascii="Segoe UI" w:hAnsi="Segoe UI" w:eastAsia="宋体" w:cs="Segoe UI"/>
          <w:color w:val="auto"/>
          <w:kern w:val="2"/>
          <w:sz w:val="21"/>
          <w:shd w:val="clear" w:color="auto" w:fill="FFFFFF"/>
          <w:lang w:val="en-US" w:eastAsia="zh-CN" w:bidi="ar-SA"/>
        </w:rPr>
        <w:t>200</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m²</w:t>
      </w:r>
      <w:r>
        <w:rPr>
          <w:rFonts w:hint="eastAsia" w:ascii="Segoe UI" w:hAnsi="Segoe UI" w:eastAsia="宋体" w:cs="Segoe UI"/>
          <w:color w:val="auto"/>
          <w:kern w:val="2"/>
          <w:sz w:val="21"/>
          <w:shd w:val="clear" w:color="auto" w:fill="FFFFFF"/>
          <w:lang w:val="en-US" w:eastAsia="zh-CN" w:bidi="ar-SA"/>
        </w:rPr>
        <w:t>～</w:t>
      </w:r>
      <w:r>
        <w:rPr>
          <w:rFonts w:hint="default" w:ascii="Segoe UI" w:hAnsi="Segoe UI" w:eastAsia="宋体" w:cs="Segoe UI"/>
          <w:color w:val="auto"/>
          <w:kern w:val="2"/>
          <w:sz w:val="21"/>
          <w:shd w:val="clear" w:color="auto" w:fill="FFFFFF"/>
          <w:lang w:val="en-US" w:eastAsia="zh-CN" w:bidi="ar-SA"/>
        </w:rPr>
        <w:t>300</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m</w:t>
      </w:r>
      <w:r>
        <w:rPr>
          <w:rFonts w:hint="default" w:ascii="宋体" w:hAnsi="宋体" w:eastAsia="宋体" w:cs="宋体"/>
          <w:color w:val="auto"/>
        </w:rPr>
        <w:t>²设置一组，并应预留不少于</w:t>
      </w:r>
      <w:r>
        <w:rPr>
          <w:rFonts w:hint="default" w:ascii="Segoe UI" w:hAnsi="Segoe UI" w:eastAsia="宋体" w:cs="Segoe UI"/>
          <w:color w:val="auto"/>
          <w:kern w:val="2"/>
          <w:sz w:val="21"/>
          <w:shd w:val="clear" w:color="auto" w:fill="FFFFFF"/>
          <w:lang w:val="en-US" w:eastAsia="zh-CN" w:bidi="ar-SA"/>
        </w:rPr>
        <w:t>20%</w:t>
      </w:r>
      <w:r>
        <w:rPr>
          <w:rFonts w:hint="default" w:ascii="宋体" w:hAnsi="宋体" w:eastAsia="宋体" w:cs="宋体"/>
          <w:color w:val="auto"/>
        </w:rPr>
        <w:t>的备用回路；</w:t>
      </w:r>
    </w:p>
    <w:p w14:paraId="161A96CF">
      <w:pPr>
        <w:numPr>
          <w:ilvl w:val="0"/>
          <w:numId w:val="107"/>
        </w:numPr>
        <w:spacing w:line="360" w:lineRule="auto"/>
        <w:ind w:left="0" w:firstLine="426"/>
        <w:jc w:val="left"/>
        <w:rPr>
          <w:rFonts w:hint="default" w:ascii="宋体" w:hAnsi="宋体" w:eastAsia="宋体" w:cs="宋体"/>
          <w:color w:val="auto"/>
          <w:lang w:val="en-US" w:eastAsia="zh-CN"/>
        </w:rPr>
      </w:pPr>
      <w:r>
        <w:rPr>
          <w:rFonts w:hint="default" w:ascii="宋体" w:hAnsi="宋体" w:eastAsia="宋体" w:cs="宋体"/>
          <w:color w:val="auto"/>
        </w:rPr>
        <w:t>灯光配电柜（箱）应具备短路、过负荷及剩余电流保护功能，并宜装设谐波抑制装置。</w:t>
      </w:r>
    </w:p>
    <w:p w14:paraId="1498A181">
      <w:pPr>
        <w:numPr>
          <w:ilvl w:val="0"/>
          <w:numId w:val="106"/>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rPr>
        <w:t>灯光末端配电系统的接地型式应与电气</w:t>
      </w:r>
      <w:r>
        <w:rPr>
          <w:rFonts w:hint="eastAsia" w:ascii="宋体" w:hAnsi="宋体" w:cs="宋体"/>
          <w:color w:val="auto"/>
          <w:lang w:val="en-US" w:eastAsia="zh-CN"/>
        </w:rPr>
        <w:t>专业</w:t>
      </w:r>
      <w:r>
        <w:rPr>
          <w:rFonts w:hint="default" w:ascii="宋体" w:hAnsi="宋体" w:eastAsia="宋体" w:cs="宋体"/>
          <w:color w:val="auto"/>
        </w:rPr>
        <w:t>协调</w:t>
      </w:r>
      <w:r>
        <w:rPr>
          <w:rFonts w:hint="eastAsia" w:ascii="宋体" w:hAnsi="宋体" w:eastAsia="宋体" w:cs="宋体"/>
          <w:color w:val="auto"/>
          <w:lang w:eastAsia="zh-CN"/>
        </w:rPr>
        <w:t>，</w:t>
      </w:r>
      <w:r>
        <w:rPr>
          <w:rFonts w:hint="eastAsia" w:ascii="宋体" w:hAnsi="宋体" w:eastAsia="宋体" w:cs="宋体"/>
          <w:color w:val="auto"/>
          <w:lang w:val="en-US" w:eastAsia="zh-CN"/>
        </w:rPr>
        <w:t>并</w:t>
      </w:r>
      <w:r>
        <w:rPr>
          <w:rFonts w:hint="default" w:ascii="宋体" w:hAnsi="宋体" w:eastAsia="宋体" w:cs="宋体"/>
          <w:color w:val="auto"/>
        </w:rPr>
        <w:t>应采用</w:t>
      </w:r>
      <w:r>
        <w:rPr>
          <w:rFonts w:hint="default" w:ascii="Segoe UI" w:hAnsi="Segoe UI" w:eastAsia="宋体" w:cs="Segoe UI"/>
          <w:color w:val="auto"/>
          <w:kern w:val="2"/>
          <w:sz w:val="21"/>
          <w:shd w:val="clear" w:color="auto" w:fill="FFFFFF"/>
          <w:lang w:val="en-US" w:eastAsia="zh-CN" w:bidi="ar-SA"/>
        </w:rPr>
        <w:t>TN-S</w:t>
      </w:r>
      <w:r>
        <w:rPr>
          <w:rFonts w:hint="default" w:ascii="宋体" w:hAnsi="宋体" w:eastAsia="宋体" w:cs="宋体"/>
          <w:color w:val="auto"/>
        </w:rPr>
        <w:t>系统</w:t>
      </w:r>
      <w:r>
        <w:rPr>
          <w:rFonts w:hint="eastAsia" w:ascii="宋体" w:hAnsi="宋体" w:eastAsia="宋体" w:cs="宋体"/>
          <w:color w:val="auto"/>
          <w:lang w:eastAsia="zh-CN"/>
        </w:rPr>
        <w:t>。</w:t>
      </w:r>
    </w:p>
    <w:p w14:paraId="2814515A">
      <w:pPr>
        <w:numPr>
          <w:ilvl w:val="0"/>
          <w:numId w:val="106"/>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rPr>
        <w:t>灯光末端配电线路的选型与敷设应符合下列规定</w:t>
      </w:r>
      <w:r>
        <w:rPr>
          <w:rFonts w:hint="eastAsia" w:ascii="宋体" w:hAnsi="宋体" w:eastAsia="宋体" w:cs="宋体"/>
          <w:color w:val="auto"/>
          <w:lang w:eastAsia="zh-CN"/>
        </w:rPr>
        <w:t>：</w:t>
      </w:r>
    </w:p>
    <w:p w14:paraId="0F1316F4">
      <w:pPr>
        <w:numPr>
          <w:ilvl w:val="0"/>
          <w:numId w:val="108"/>
        </w:numPr>
        <w:spacing w:line="360" w:lineRule="auto"/>
        <w:ind w:left="0" w:firstLine="426"/>
        <w:jc w:val="left"/>
        <w:rPr>
          <w:rFonts w:hint="default" w:ascii="宋体" w:hAnsi="宋体" w:eastAsia="宋体" w:cs="宋体"/>
          <w:color w:val="auto"/>
          <w:lang w:val="en-US" w:eastAsia="zh-CN"/>
        </w:rPr>
      </w:pPr>
      <w:r>
        <w:rPr>
          <w:rFonts w:hint="default" w:ascii="宋体" w:hAnsi="宋体" w:eastAsia="宋体" w:cs="宋体"/>
          <w:color w:val="auto"/>
        </w:rPr>
        <w:t>主干及分支线路应采用五芯铜芯电缆，相线</w:t>
      </w:r>
      <w:r>
        <w:rPr>
          <w:rFonts w:hint="eastAsia" w:ascii="宋体" w:hAnsi="宋体" w:eastAsia="宋体" w:cs="宋体"/>
          <w:color w:val="auto"/>
          <w:lang w:val="en-US" w:eastAsia="zh-CN"/>
        </w:rPr>
        <w:t>与</w:t>
      </w:r>
      <w:r>
        <w:rPr>
          <w:rFonts w:hint="default" w:ascii="宋体" w:hAnsi="宋体" w:eastAsia="宋体" w:cs="宋体"/>
          <w:color w:val="auto"/>
        </w:rPr>
        <w:t>中性线</w:t>
      </w:r>
      <w:r>
        <w:rPr>
          <w:rFonts w:hint="default" w:ascii="Segoe UI" w:hAnsi="Segoe UI" w:eastAsia="宋体" w:cs="Segoe UI"/>
          <w:color w:val="auto"/>
          <w:kern w:val="2"/>
          <w:sz w:val="21"/>
          <w:shd w:val="clear" w:color="auto" w:fill="FFFFFF"/>
          <w:lang w:val="en-US" w:eastAsia="zh-CN" w:bidi="ar-SA"/>
        </w:rPr>
        <w:t>（N）</w:t>
      </w:r>
      <w:r>
        <w:rPr>
          <w:rFonts w:hint="eastAsia" w:ascii="宋体" w:hAnsi="宋体" w:eastAsia="宋体" w:cs="宋体"/>
          <w:color w:val="auto"/>
          <w:lang w:val="en-US" w:eastAsia="zh-CN"/>
        </w:rPr>
        <w:t>宜</w:t>
      </w:r>
      <w:r>
        <w:rPr>
          <w:rFonts w:hint="default" w:ascii="宋体" w:hAnsi="宋体" w:eastAsia="宋体" w:cs="宋体"/>
          <w:color w:val="auto"/>
        </w:rPr>
        <w:t>等截面</w:t>
      </w:r>
      <w:r>
        <w:rPr>
          <w:rFonts w:hint="eastAsia" w:ascii="宋体" w:hAnsi="宋体" w:eastAsia="宋体" w:cs="宋体"/>
          <w:color w:val="auto"/>
          <w:lang w:eastAsia="zh-CN"/>
        </w:rPr>
        <w:t>；</w:t>
      </w:r>
    </w:p>
    <w:p w14:paraId="3B647F2A">
      <w:pPr>
        <w:numPr>
          <w:ilvl w:val="0"/>
          <w:numId w:val="108"/>
        </w:numPr>
        <w:spacing w:line="360" w:lineRule="auto"/>
        <w:ind w:left="0" w:firstLine="426"/>
        <w:jc w:val="left"/>
        <w:rPr>
          <w:rFonts w:hint="default" w:ascii="宋体" w:hAnsi="宋体" w:eastAsia="宋体" w:cs="宋体"/>
          <w:color w:val="auto"/>
          <w:lang w:val="en-US" w:eastAsia="zh-CN"/>
        </w:rPr>
      </w:pPr>
      <w:r>
        <w:rPr>
          <w:rFonts w:hint="eastAsia" w:ascii="宋体" w:hAnsi="宋体" w:eastAsia="宋体" w:cs="宋体"/>
          <w:color w:val="auto"/>
          <w:lang w:val="en-US" w:eastAsia="zh-CN"/>
        </w:rPr>
        <w:t>连接</w:t>
      </w:r>
      <w:r>
        <w:rPr>
          <w:rFonts w:hint="default" w:ascii="宋体" w:hAnsi="宋体" w:eastAsia="宋体" w:cs="宋体"/>
          <w:color w:val="auto"/>
        </w:rPr>
        <w:t>末端灯具</w:t>
      </w:r>
      <w:r>
        <w:rPr>
          <w:rFonts w:hint="eastAsia" w:ascii="宋体" w:hAnsi="宋体" w:eastAsia="宋体" w:cs="宋体"/>
          <w:color w:val="auto"/>
          <w:lang w:val="en-US" w:eastAsia="zh-CN"/>
        </w:rPr>
        <w:t>的</w:t>
      </w:r>
      <w:r>
        <w:rPr>
          <w:rFonts w:hint="default" w:ascii="宋体" w:hAnsi="宋体" w:eastAsia="宋体" w:cs="宋体"/>
          <w:color w:val="auto"/>
          <w:lang w:val="en-US" w:eastAsia="zh-CN"/>
        </w:rPr>
        <w:t>电缆应采用三芯铜芯电缆（相线、中性线N和保护接地线PE）</w:t>
      </w:r>
      <w:r>
        <w:rPr>
          <w:rFonts w:hint="eastAsia" w:ascii="宋体" w:hAnsi="宋体" w:cs="宋体"/>
          <w:color w:val="auto"/>
          <w:lang w:val="en-US" w:eastAsia="zh-CN"/>
        </w:rPr>
        <w:t>；</w:t>
      </w:r>
    </w:p>
    <w:p w14:paraId="22862FF3">
      <w:pPr>
        <w:numPr>
          <w:ilvl w:val="0"/>
          <w:numId w:val="108"/>
        </w:numPr>
        <w:spacing w:line="360" w:lineRule="auto"/>
        <w:ind w:left="0" w:firstLine="426"/>
        <w:jc w:val="left"/>
        <w:rPr>
          <w:rFonts w:hint="default" w:ascii="宋体" w:hAnsi="宋体" w:eastAsia="宋体" w:cs="宋体"/>
          <w:color w:val="auto"/>
          <w:lang w:val="en-US" w:eastAsia="zh-CN"/>
        </w:rPr>
      </w:pPr>
      <w:r>
        <w:rPr>
          <w:rFonts w:hint="default" w:ascii="宋体" w:hAnsi="宋体" w:eastAsia="宋体" w:cs="宋体"/>
          <w:color w:val="auto"/>
        </w:rPr>
        <w:t>棚内需移动的灯光电缆应采用软电缆</w:t>
      </w:r>
      <w:r>
        <w:rPr>
          <w:rFonts w:hint="eastAsia" w:ascii="宋体" w:hAnsi="宋体" w:cs="宋体"/>
          <w:color w:val="auto"/>
          <w:lang w:eastAsia="zh-CN"/>
        </w:rPr>
        <w:t>；</w:t>
      </w:r>
      <w:r>
        <w:rPr>
          <w:rFonts w:hint="default" w:ascii="宋体" w:hAnsi="宋体" w:eastAsia="宋体" w:cs="宋体"/>
          <w:color w:val="auto"/>
        </w:rPr>
        <w:t>非移动电缆应敷设于桥架、线槽或穿管保护</w:t>
      </w:r>
      <w:r>
        <w:rPr>
          <w:rFonts w:hint="eastAsia" w:ascii="宋体" w:hAnsi="宋体" w:eastAsia="宋体" w:cs="宋体"/>
          <w:color w:val="auto"/>
          <w:lang w:eastAsia="zh-CN"/>
        </w:rPr>
        <w:t>；</w:t>
      </w:r>
    </w:p>
    <w:p w14:paraId="55614BD7">
      <w:pPr>
        <w:numPr>
          <w:ilvl w:val="0"/>
          <w:numId w:val="108"/>
        </w:numPr>
        <w:spacing w:line="360" w:lineRule="auto"/>
        <w:ind w:left="0" w:firstLine="426"/>
        <w:jc w:val="left"/>
        <w:rPr>
          <w:rFonts w:hint="default" w:ascii="宋体" w:hAnsi="宋体" w:eastAsia="宋体" w:cs="宋体"/>
          <w:color w:val="auto"/>
          <w:lang w:val="en-US" w:eastAsia="zh-CN"/>
        </w:rPr>
      </w:pPr>
      <w:r>
        <w:rPr>
          <w:rFonts w:hint="default" w:ascii="宋体" w:hAnsi="宋体" w:eastAsia="宋体" w:cs="宋体"/>
          <w:color w:val="auto"/>
        </w:rPr>
        <w:t>所有电缆的选型与敷设均应符合现行国家标准《建筑电气与智能化通用规范》</w:t>
      </w:r>
      <w:r>
        <w:rPr>
          <w:rFonts w:hint="default" w:ascii="Segoe UI" w:hAnsi="Segoe UI" w:eastAsia="宋体" w:cs="Segoe UI"/>
          <w:color w:val="auto"/>
          <w:kern w:val="2"/>
          <w:sz w:val="21"/>
          <w:shd w:val="clear" w:color="auto" w:fill="FFFFFF"/>
          <w:lang w:val="en-US" w:eastAsia="zh-CN" w:bidi="ar-SA"/>
        </w:rPr>
        <w:t>GB 55024</w:t>
      </w:r>
      <w:r>
        <w:rPr>
          <w:rFonts w:hint="default" w:ascii="宋体" w:hAnsi="宋体" w:eastAsia="宋体" w:cs="宋体"/>
          <w:color w:val="auto"/>
        </w:rPr>
        <w:t>的规定。</w:t>
      </w:r>
    </w:p>
    <w:p w14:paraId="6ABEB60B">
      <w:pPr>
        <w:keepNext/>
        <w:keepLines/>
        <w:spacing w:before="312" w:beforeLines="100" w:after="312" w:afterLines="100" w:line="300" w:lineRule="exact"/>
        <w:jc w:val="center"/>
        <w:outlineLvl w:val="1"/>
        <w:rPr>
          <w:rFonts w:hint="default" w:ascii="黑体" w:hAnsi="宋体" w:eastAsia="黑体" w:cs="黑体"/>
          <w:color w:val="auto"/>
          <w:kern w:val="0"/>
          <w:szCs w:val="21"/>
          <w:lang w:val="en-US" w:eastAsia="zh-CN"/>
        </w:rPr>
      </w:pPr>
      <w:bookmarkStart w:id="410" w:name="_Toc23833"/>
      <w:r>
        <w:rPr>
          <w:rFonts w:hint="eastAsia" w:ascii="黑体" w:hAnsi="宋体" w:eastAsia="黑体" w:cs="黑体"/>
          <w:color w:val="auto"/>
          <w:kern w:val="0"/>
          <w:szCs w:val="21"/>
          <w:lang w:val="en-US" w:eastAsia="zh-CN"/>
        </w:rPr>
        <w:t>7.3 调光与控制</w:t>
      </w:r>
      <w:bookmarkEnd w:id="410"/>
    </w:p>
    <w:p w14:paraId="133D6085">
      <w:pPr>
        <w:numPr>
          <w:ilvl w:val="0"/>
          <w:numId w:val="109"/>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摄影棚应设置独立的灯光调光及控制网络，其系统设计应符合现行行业标准《电视演播室灯光系统设计规范》</w:t>
      </w:r>
      <w:r>
        <w:rPr>
          <w:rFonts w:hint="default" w:ascii="Segoe UI" w:hAnsi="Segoe UI" w:eastAsia="宋体" w:cs="Segoe UI"/>
          <w:color w:val="auto"/>
          <w:kern w:val="2"/>
          <w:sz w:val="21"/>
          <w:shd w:val="clear" w:color="auto" w:fill="FFFFFF"/>
          <w:lang w:val="en-US" w:eastAsia="zh-CN" w:bidi="ar-SA"/>
        </w:rPr>
        <w:t>GY 5045</w:t>
      </w:r>
      <w:r>
        <w:rPr>
          <w:rFonts w:hint="default" w:ascii="宋体" w:hAnsi="宋体" w:eastAsia="宋体" w:cs="宋体"/>
          <w:color w:val="auto"/>
        </w:rPr>
        <w:t>的规定</w:t>
      </w:r>
      <w:r>
        <w:rPr>
          <w:rFonts w:hint="eastAsia" w:ascii="宋体" w:hAnsi="宋体" w:cs="宋体"/>
          <w:color w:val="auto"/>
          <w:lang w:eastAsia="zh-CN"/>
        </w:rPr>
        <w:t>。</w:t>
      </w:r>
    </w:p>
    <w:p w14:paraId="6C49BB7F">
      <w:pPr>
        <w:numPr>
          <w:ilvl w:val="0"/>
          <w:numId w:val="109"/>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调光系统的配置应符合下列规定：</w:t>
      </w:r>
    </w:p>
    <w:p w14:paraId="37069F4F">
      <w:pPr>
        <w:numPr>
          <w:ilvl w:val="0"/>
          <w:numId w:val="110"/>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基础配置应采用数字调光台，并宜</w:t>
      </w:r>
      <w:r>
        <w:rPr>
          <w:rFonts w:hint="eastAsia" w:ascii="宋体" w:hAnsi="宋体" w:cs="宋体"/>
          <w:color w:val="auto"/>
          <w:lang w:val="en-US" w:eastAsia="zh-CN"/>
        </w:rPr>
        <w:t>为</w:t>
      </w:r>
      <w:r>
        <w:rPr>
          <w:rFonts w:hint="default" w:ascii="宋体" w:hAnsi="宋体" w:cs="宋体"/>
          <w:color w:val="auto"/>
          <w:lang w:val="en-US" w:eastAsia="zh-CN"/>
        </w:rPr>
        <w:t>移动</w:t>
      </w:r>
      <w:r>
        <w:rPr>
          <w:rFonts w:hint="eastAsia" w:ascii="宋体" w:hAnsi="宋体" w:cs="宋体"/>
          <w:color w:val="auto"/>
          <w:lang w:val="en-US" w:eastAsia="zh-CN"/>
        </w:rPr>
        <w:t>式</w:t>
      </w:r>
      <w:r>
        <w:rPr>
          <w:rFonts w:hint="default" w:ascii="宋体" w:hAnsi="宋体" w:cs="宋体"/>
          <w:color w:val="auto"/>
          <w:lang w:val="en-US" w:eastAsia="zh-CN"/>
        </w:rPr>
        <w:t>；</w:t>
      </w:r>
    </w:p>
    <w:p w14:paraId="2E87C48A">
      <w:pPr>
        <w:numPr>
          <w:ilvl w:val="0"/>
          <w:numId w:val="110"/>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大型及以上摄影棚应配置备份调光台，并应能实现热备份与无缝切换。</w:t>
      </w:r>
    </w:p>
    <w:p w14:paraId="0785F6C7">
      <w:pPr>
        <w:numPr>
          <w:ilvl w:val="0"/>
          <w:numId w:val="109"/>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灯光控制网络应符合下列规定</w:t>
      </w:r>
      <w:r>
        <w:rPr>
          <w:rFonts w:hint="eastAsia" w:ascii="宋体" w:hAnsi="宋体" w:cs="宋体"/>
          <w:color w:val="auto"/>
          <w:lang w:eastAsia="zh-CN"/>
        </w:rPr>
        <w:t>：</w:t>
      </w:r>
    </w:p>
    <w:p w14:paraId="05A8CD25">
      <w:pPr>
        <w:numPr>
          <w:ilvl w:val="0"/>
          <w:numId w:val="111"/>
        </w:numPr>
        <w:spacing w:line="360" w:lineRule="auto"/>
        <w:ind w:left="0" w:firstLine="426"/>
        <w:jc w:val="left"/>
        <w:rPr>
          <w:rFonts w:hint="default" w:ascii="宋体" w:hAnsi="宋体" w:eastAsia="宋体" w:cs="宋体"/>
          <w:color w:val="auto"/>
        </w:rPr>
      </w:pPr>
      <w:r>
        <w:rPr>
          <w:rFonts w:hint="default" w:ascii="宋体" w:hAnsi="宋体" w:cs="宋体"/>
          <w:color w:val="auto"/>
          <w:lang w:val="en-US" w:eastAsia="zh-CN"/>
        </w:rPr>
        <w:t>应建立独立的控制网络，实现调光台、灯光信号控制柜及灯具之间的信号传输；</w:t>
      </w:r>
    </w:p>
    <w:p w14:paraId="786AB166">
      <w:pPr>
        <w:numPr>
          <w:ilvl w:val="0"/>
          <w:numId w:val="111"/>
        </w:numPr>
        <w:spacing w:line="360" w:lineRule="auto"/>
        <w:ind w:left="0" w:firstLine="426"/>
        <w:jc w:val="left"/>
        <w:rPr>
          <w:rFonts w:hint="default" w:ascii="宋体" w:hAnsi="宋体" w:eastAsia="宋体" w:cs="宋体"/>
          <w:color w:val="auto"/>
        </w:rPr>
      </w:pPr>
      <w:r>
        <w:rPr>
          <w:rFonts w:hint="default" w:ascii="宋体" w:hAnsi="宋体" w:cs="宋体"/>
          <w:color w:val="auto"/>
          <w:lang w:val="en-US" w:eastAsia="zh-CN"/>
        </w:rPr>
        <w:t>应具备高可靠性、实时性及扩展性，并</w:t>
      </w:r>
      <w:r>
        <w:rPr>
          <w:rFonts w:hint="eastAsia" w:ascii="宋体" w:hAnsi="宋体" w:cs="宋体"/>
          <w:color w:val="auto"/>
          <w:lang w:val="en-US" w:eastAsia="zh-CN"/>
        </w:rPr>
        <w:t>宜</w:t>
      </w:r>
      <w:r>
        <w:rPr>
          <w:rFonts w:hint="default" w:ascii="宋体" w:hAnsi="宋体" w:cs="宋体"/>
          <w:color w:val="auto"/>
          <w:lang w:val="en-US" w:eastAsia="zh-CN"/>
        </w:rPr>
        <w:t>预留与媒体服务器等系统的联动接口；</w:t>
      </w:r>
    </w:p>
    <w:p w14:paraId="4D13AC3C">
      <w:pPr>
        <w:numPr>
          <w:ilvl w:val="0"/>
          <w:numId w:val="111"/>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网络布线应采用屏蔽双绞线或光缆，</w:t>
      </w:r>
      <w:r>
        <w:rPr>
          <w:rFonts w:hint="eastAsia" w:ascii="宋体" w:hAnsi="宋体" w:cs="宋体"/>
          <w:color w:val="auto"/>
          <w:lang w:val="en-US" w:eastAsia="zh-CN"/>
        </w:rPr>
        <w:t>并</w:t>
      </w:r>
      <w:r>
        <w:rPr>
          <w:rFonts w:hint="default" w:ascii="宋体" w:hAnsi="宋体" w:cs="宋体"/>
          <w:color w:val="auto"/>
          <w:lang w:val="en-US" w:eastAsia="zh-CN"/>
        </w:rPr>
        <w:t>应避免与强电线路平行敷设；当无法避免时，应采取隔离措施，且最小净距应符合国家现行相关标准的规定。</w:t>
      </w:r>
    </w:p>
    <w:p w14:paraId="1214B1E8">
      <w:pPr>
        <w:numPr>
          <w:ilvl w:val="0"/>
          <w:numId w:val="109"/>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宜设置专用的灯光控制室，应在导演控制室、天桥、场地等关键位置设置远程控制站点或移动控制设备接口。</w:t>
      </w:r>
    </w:p>
    <w:p w14:paraId="68AD6FE8">
      <w:pPr>
        <w:numPr>
          <w:ilvl w:val="0"/>
          <w:numId w:val="109"/>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摄影棚应建立其内部通信链路</w:t>
      </w:r>
      <w:r>
        <w:rPr>
          <w:rFonts w:hint="eastAsia" w:ascii="宋体" w:hAnsi="宋体" w:eastAsia="宋体" w:cs="宋体"/>
          <w:color w:val="auto"/>
          <w:lang w:eastAsia="zh-CN"/>
        </w:rPr>
        <w:t>；</w:t>
      </w:r>
      <w:r>
        <w:rPr>
          <w:rFonts w:hint="default" w:ascii="宋体" w:hAnsi="宋体" w:eastAsia="宋体" w:cs="宋体"/>
          <w:color w:val="auto"/>
        </w:rPr>
        <w:t>灯光控制室、配电室及摄影棚内灯光工作区之间的通信，应通过接入第</w:t>
      </w:r>
      <w:r>
        <w:rPr>
          <w:rFonts w:hint="default" w:ascii="Segoe UI" w:hAnsi="Segoe UI" w:eastAsia="宋体" w:cs="Segoe UI"/>
          <w:color w:val="auto"/>
          <w:kern w:val="2"/>
          <w:sz w:val="21"/>
          <w:shd w:val="clear" w:color="auto" w:fill="FFFFFF"/>
          <w:lang w:val="en-US" w:eastAsia="zh-CN" w:bidi="ar-SA"/>
        </w:rPr>
        <w:t>8.4.4</w:t>
      </w:r>
      <w:r>
        <w:rPr>
          <w:rFonts w:hint="default" w:ascii="宋体" w:hAnsi="宋体" w:eastAsia="宋体" w:cs="宋体"/>
          <w:color w:val="auto"/>
        </w:rPr>
        <w:t>条规定的全局通话系统或设置独立的内部通话设备来实现</w:t>
      </w:r>
      <w:r>
        <w:rPr>
          <w:rFonts w:hint="eastAsia" w:ascii="宋体" w:hAnsi="宋体" w:eastAsia="宋体" w:cs="宋体"/>
          <w:color w:val="auto"/>
          <w:lang w:eastAsia="zh-CN"/>
        </w:rPr>
        <w:t>。</w:t>
      </w:r>
    </w:p>
    <w:p w14:paraId="679ED4C6">
      <w:pPr>
        <w:keepNext/>
        <w:keepLines/>
        <w:spacing w:before="312" w:beforeLines="100" w:after="312" w:afterLines="100" w:line="300" w:lineRule="exact"/>
        <w:jc w:val="center"/>
        <w:outlineLvl w:val="1"/>
        <w:rPr>
          <w:rFonts w:hint="default" w:ascii="黑体" w:hAnsi="宋体" w:eastAsia="黑体" w:cs="黑体"/>
          <w:color w:val="auto"/>
          <w:kern w:val="0"/>
          <w:szCs w:val="21"/>
          <w:lang w:val="en-US" w:eastAsia="zh-CN"/>
        </w:rPr>
      </w:pPr>
      <w:bookmarkStart w:id="411" w:name="_Toc32235"/>
      <w:r>
        <w:rPr>
          <w:rFonts w:hint="default" w:ascii="黑体" w:hAnsi="宋体" w:eastAsia="黑体" w:cs="黑体"/>
          <w:color w:val="auto"/>
          <w:kern w:val="0"/>
          <w:szCs w:val="21"/>
          <w:lang w:val="en-US" w:eastAsia="zh-CN"/>
        </w:rPr>
        <w:t>7.</w:t>
      </w:r>
      <w:r>
        <w:rPr>
          <w:rFonts w:hint="eastAsia" w:ascii="黑体" w:hAnsi="宋体" w:eastAsia="黑体" w:cs="黑体"/>
          <w:color w:val="auto"/>
          <w:kern w:val="0"/>
          <w:szCs w:val="21"/>
          <w:lang w:val="en-US" w:eastAsia="zh-CN"/>
        </w:rPr>
        <w:t>4</w:t>
      </w:r>
      <w:r>
        <w:rPr>
          <w:rFonts w:hint="default" w:ascii="黑体" w:hAnsi="宋体" w:eastAsia="黑体" w:cs="黑体"/>
          <w:color w:val="auto"/>
          <w:kern w:val="0"/>
          <w:szCs w:val="21"/>
          <w:lang w:val="en-US" w:eastAsia="zh-CN"/>
        </w:rPr>
        <w:t xml:space="preserve"> 悬吊装置</w:t>
      </w:r>
      <w:bookmarkEnd w:id="411"/>
    </w:p>
    <w:p w14:paraId="34721F00">
      <w:pPr>
        <w:numPr>
          <w:ilvl w:val="0"/>
          <w:numId w:val="112"/>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悬吊装置的供电应符合本标准第8.3.2条第2款第2项的规定。</w:t>
      </w:r>
    </w:p>
    <w:p w14:paraId="279E1FB5">
      <w:pPr>
        <w:numPr>
          <w:ilvl w:val="0"/>
          <w:numId w:val="112"/>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摄影棚灯光悬吊装置应包括吊杆、轨道、电动葫芦、单点吊机等，其设计</w:t>
      </w:r>
      <w:r>
        <w:rPr>
          <w:rFonts w:hint="eastAsia" w:ascii="宋体" w:hAnsi="宋体" w:cs="宋体"/>
          <w:color w:val="auto"/>
          <w:lang w:eastAsia="zh-CN"/>
        </w:rPr>
        <w:t>、</w:t>
      </w:r>
      <w:r>
        <w:rPr>
          <w:rFonts w:hint="default" w:ascii="宋体" w:hAnsi="宋体" w:eastAsia="宋体" w:cs="宋体"/>
          <w:color w:val="auto"/>
        </w:rPr>
        <w:t>安全与</w:t>
      </w:r>
      <w:r>
        <w:rPr>
          <w:rFonts w:hint="eastAsia" w:ascii="宋体" w:hAnsi="宋体" w:cs="宋体"/>
          <w:color w:val="auto"/>
          <w:lang w:val="en-US" w:eastAsia="zh-CN"/>
        </w:rPr>
        <w:t>控制</w:t>
      </w:r>
      <w:r>
        <w:rPr>
          <w:rFonts w:hint="default" w:ascii="宋体" w:hAnsi="宋体" w:eastAsia="宋体" w:cs="宋体"/>
          <w:color w:val="auto"/>
        </w:rPr>
        <w:t>应符合现行行业标准《舞台机械 台上设备安全》</w:t>
      </w:r>
      <w:r>
        <w:rPr>
          <w:rFonts w:hint="default" w:ascii="Segoe UI" w:hAnsi="Segoe UI" w:eastAsia="宋体" w:cs="Segoe UI"/>
          <w:color w:val="auto"/>
          <w:kern w:val="2"/>
          <w:sz w:val="21"/>
          <w:shd w:val="clear" w:color="auto" w:fill="FFFFFF"/>
          <w:lang w:val="en-US" w:eastAsia="zh-CN" w:bidi="ar-SA"/>
        </w:rPr>
        <w:t>WH/T 28</w:t>
      </w:r>
      <w:r>
        <w:rPr>
          <w:rFonts w:hint="default" w:ascii="宋体" w:hAnsi="宋体" w:eastAsia="宋体" w:cs="宋体"/>
          <w:color w:val="auto"/>
        </w:rPr>
        <w:t>及《演出安全 第</w:t>
      </w:r>
      <w:r>
        <w:rPr>
          <w:rFonts w:hint="default" w:ascii="Segoe UI" w:hAnsi="Segoe UI" w:eastAsia="宋体" w:cs="Segoe UI"/>
          <w:color w:val="auto"/>
          <w:kern w:val="2"/>
          <w:sz w:val="21"/>
          <w:shd w:val="clear" w:color="auto" w:fill="FFFFFF"/>
          <w:lang w:val="en-US" w:eastAsia="zh-CN" w:bidi="ar-SA"/>
        </w:rPr>
        <w:t>7</w:t>
      </w:r>
      <w:r>
        <w:rPr>
          <w:rFonts w:hint="default" w:ascii="宋体" w:hAnsi="宋体" w:eastAsia="宋体" w:cs="宋体"/>
          <w:color w:val="auto"/>
        </w:rPr>
        <w:t>部分：舞台威亚安全》</w:t>
      </w:r>
      <w:r>
        <w:rPr>
          <w:rFonts w:hint="default" w:ascii="Segoe UI" w:hAnsi="Segoe UI" w:eastAsia="宋体" w:cs="Segoe UI"/>
          <w:color w:val="auto"/>
          <w:kern w:val="2"/>
          <w:sz w:val="21"/>
          <w:shd w:val="clear" w:color="auto" w:fill="FFFFFF"/>
          <w:lang w:val="en-US" w:eastAsia="zh-CN" w:bidi="ar-SA"/>
        </w:rPr>
        <w:t>WH/T 78.7</w:t>
      </w:r>
      <w:r>
        <w:rPr>
          <w:rFonts w:hint="default" w:ascii="宋体" w:hAnsi="宋体" w:eastAsia="宋体" w:cs="宋体"/>
          <w:color w:val="auto"/>
        </w:rPr>
        <w:t>的规定</w:t>
      </w:r>
      <w:r>
        <w:rPr>
          <w:rFonts w:hint="eastAsia" w:ascii="宋体" w:hAnsi="宋体" w:cs="宋体"/>
          <w:color w:val="auto"/>
          <w:lang w:eastAsia="zh-CN"/>
        </w:rPr>
        <w:t>。</w:t>
      </w:r>
    </w:p>
    <w:p w14:paraId="6931A383">
      <w:pPr>
        <w:numPr>
          <w:ilvl w:val="0"/>
          <w:numId w:val="112"/>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悬吊装置的布置应满足电影布光工艺要求。其荷载、运行空间及安装条件应由电影工艺专业提出，并由建筑、结构及电气专业协同实现。</w:t>
      </w:r>
    </w:p>
    <w:p w14:paraId="00971943">
      <w:pPr>
        <w:numPr>
          <w:ilvl w:val="0"/>
          <w:numId w:val="112"/>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悬吊系统所有承载部件（包括钢丝绳、吊点结构、滑轮及连接件等）的安全系数不应小于9</w:t>
      </w:r>
      <w:r>
        <w:rPr>
          <w:rFonts w:hint="eastAsia" w:ascii="宋体" w:hAnsi="宋体" w:eastAsia="宋体" w:cs="宋体"/>
          <w:color w:val="auto"/>
          <w:lang w:eastAsia="zh-CN"/>
        </w:rPr>
        <w:t>。</w:t>
      </w:r>
    </w:p>
    <w:p w14:paraId="1EECC31F">
      <w:pPr>
        <w:numPr>
          <w:ilvl w:val="0"/>
          <w:numId w:val="112"/>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悬吊</w:t>
      </w:r>
      <w:r>
        <w:rPr>
          <w:rFonts w:hint="eastAsia" w:ascii="宋体" w:hAnsi="宋体" w:cs="宋体"/>
          <w:color w:val="auto"/>
          <w:lang w:val="en-US" w:eastAsia="zh-CN"/>
        </w:rPr>
        <w:t>系统</w:t>
      </w:r>
      <w:r>
        <w:rPr>
          <w:rFonts w:hint="default" w:ascii="宋体" w:hAnsi="宋体" w:eastAsia="宋体" w:cs="宋体"/>
          <w:color w:val="auto"/>
        </w:rPr>
        <w:t>应具备超载保护、限位保护、联锁保护及急停功能</w:t>
      </w:r>
      <w:r>
        <w:rPr>
          <w:rFonts w:hint="eastAsia" w:ascii="宋体" w:hAnsi="宋体" w:eastAsia="宋体" w:cs="宋体"/>
          <w:color w:val="auto"/>
          <w:lang w:eastAsia="zh-CN"/>
        </w:rPr>
        <w:t>；</w:t>
      </w:r>
      <w:r>
        <w:rPr>
          <w:rFonts w:hint="default" w:ascii="宋体" w:hAnsi="宋体" w:eastAsia="宋体" w:cs="宋体"/>
          <w:color w:val="auto"/>
        </w:rPr>
        <w:t>运行时应有明显的声光信号指示；</w:t>
      </w:r>
      <w:r>
        <w:rPr>
          <w:rFonts w:hint="eastAsia" w:ascii="宋体" w:hAnsi="宋体" w:cs="宋体"/>
          <w:color w:val="auto"/>
          <w:lang w:val="en-US" w:eastAsia="zh-CN"/>
        </w:rPr>
        <w:t>系统的</w:t>
      </w:r>
      <w:r>
        <w:rPr>
          <w:rFonts w:hint="default" w:ascii="宋体" w:hAnsi="宋体" w:eastAsia="宋体" w:cs="宋体"/>
          <w:color w:val="auto"/>
        </w:rPr>
        <w:t>布置与控制精度应满足电影布光对位置准确性的要求</w:t>
      </w:r>
      <w:r>
        <w:rPr>
          <w:rFonts w:hint="eastAsia" w:ascii="宋体" w:hAnsi="宋体" w:eastAsia="宋体" w:cs="宋体"/>
          <w:color w:val="auto"/>
          <w:lang w:eastAsia="zh-CN"/>
        </w:rPr>
        <w:t>；</w:t>
      </w:r>
      <w:r>
        <w:rPr>
          <w:rFonts w:hint="eastAsia" w:ascii="宋体" w:hAnsi="宋体" w:cs="宋体"/>
          <w:color w:val="auto"/>
          <w:lang w:val="en-US" w:eastAsia="zh-CN"/>
        </w:rPr>
        <w:t>对于</w:t>
      </w:r>
      <w:r>
        <w:rPr>
          <w:rFonts w:hint="default" w:ascii="宋体" w:hAnsi="宋体" w:eastAsia="宋体" w:cs="宋体"/>
          <w:color w:val="auto"/>
        </w:rPr>
        <w:t>XR摄影棚</w:t>
      </w:r>
      <w:r>
        <w:rPr>
          <w:rFonts w:hint="eastAsia" w:ascii="宋体" w:hAnsi="宋体" w:cs="宋体"/>
          <w:color w:val="auto"/>
          <w:lang w:eastAsia="zh-CN"/>
        </w:rPr>
        <w:t>，</w:t>
      </w:r>
      <w:r>
        <w:rPr>
          <w:rFonts w:hint="eastAsia" w:ascii="宋体" w:hAnsi="宋体" w:cs="宋体"/>
          <w:color w:val="auto"/>
          <w:lang w:val="en-US" w:eastAsia="zh-CN"/>
        </w:rPr>
        <w:t>其</w:t>
      </w:r>
      <w:r>
        <w:rPr>
          <w:rFonts w:hint="default" w:ascii="宋体" w:hAnsi="宋体" w:eastAsia="宋体" w:cs="宋体"/>
          <w:color w:val="auto"/>
        </w:rPr>
        <w:t>悬吊系统</w:t>
      </w:r>
      <w:r>
        <w:rPr>
          <w:rFonts w:hint="eastAsia" w:ascii="宋体" w:hAnsi="宋体" w:cs="宋体"/>
          <w:color w:val="auto"/>
          <w:lang w:val="en-US" w:eastAsia="zh-CN"/>
        </w:rPr>
        <w:t>的</w:t>
      </w:r>
      <w:r>
        <w:rPr>
          <w:rFonts w:hint="default" w:ascii="宋体" w:hAnsi="宋体" w:eastAsia="宋体" w:cs="宋体"/>
          <w:color w:val="auto"/>
        </w:rPr>
        <w:t>运行平稳性与定位精度尚应满足虚拟拍摄工艺的特殊要求</w:t>
      </w:r>
      <w:r>
        <w:rPr>
          <w:rFonts w:hint="eastAsia" w:ascii="宋体" w:hAnsi="宋体" w:cs="宋体"/>
          <w:color w:val="auto"/>
          <w:lang w:eastAsia="zh-CN"/>
        </w:rPr>
        <w:t>。</w:t>
      </w:r>
    </w:p>
    <w:p w14:paraId="5B1595EE">
      <w:pPr>
        <w:numPr>
          <w:ilvl w:val="0"/>
          <w:numId w:val="112"/>
        </w:numPr>
        <w:spacing w:line="360" w:lineRule="auto"/>
        <w:ind w:left="0" w:leftChars="0" w:firstLine="0" w:firstLineChars="0"/>
        <w:jc w:val="left"/>
        <w:rPr>
          <w:rFonts w:hint="default" w:ascii="宋体" w:hAnsi="宋体" w:cs="宋体"/>
          <w:color w:val="auto"/>
          <w:lang w:val="en-US" w:eastAsia="zh-CN"/>
        </w:rPr>
      </w:pPr>
      <w:r>
        <w:rPr>
          <w:rFonts w:hint="eastAsia" w:ascii="宋体" w:hAnsi="宋体" w:cs="宋体"/>
          <w:color w:val="auto"/>
          <w:lang w:val="en-US" w:eastAsia="zh-CN"/>
        </w:rPr>
        <w:t>悬吊装置的控制系统应能实现单动、编组运行，并应具备手动、自动及与摄影棚其他设备联动的控制功能。</w:t>
      </w:r>
    </w:p>
    <w:p w14:paraId="73DCE9A8">
      <w:pPr>
        <w:numPr>
          <w:ilvl w:val="0"/>
          <w:numId w:val="112"/>
        </w:numPr>
        <w:spacing w:line="360" w:lineRule="auto"/>
        <w:ind w:left="0" w:leftChars="0" w:firstLine="0" w:firstLineChars="0"/>
        <w:jc w:val="left"/>
        <w:rPr>
          <w:rFonts w:hint="default" w:ascii="宋体" w:hAnsi="宋体" w:cs="宋体"/>
          <w:color w:val="auto"/>
          <w:lang w:val="en-US" w:eastAsia="zh-CN"/>
        </w:rPr>
      </w:pPr>
      <w:r>
        <w:rPr>
          <w:rFonts w:hint="default" w:ascii="宋体" w:hAnsi="宋体" w:cs="宋体"/>
          <w:color w:val="auto"/>
          <w:lang w:val="en-US" w:eastAsia="zh-CN"/>
        </w:rPr>
        <w:t>悬吊装置、灯具及线缆</w:t>
      </w:r>
      <w:r>
        <w:rPr>
          <w:rFonts w:hint="eastAsia" w:ascii="宋体" w:hAnsi="宋体" w:cs="宋体"/>
          <w:color w:val="auto"/>
          <w:lang w:val="en-US" w:eastAsia="zh-CN"/>
        </w:rPr>
        <w:t>的布置，</w:t>
      </w:r>
      <w:r>
        <w:rPr>
          <w:rFonts w:hint="default" w:ascii="宋体" w:hAnsi="宋体" w:cs="宋体"/>
          <w:color w:val="auto"/>
          <w:lang w:val="en-US" w:eastAsia="zh-CN"/>
        </w:rPr>
        <w:t>应与消防喷淋头</w:t>
      </w:r>
      <w:r>
        <w:rPr>
          <w:rFonts w:hint="eastAsia" w:ascii="宋体" w:hAnsi="宋体" w:cs="宋体"/>
          <w:color w:val="auto"/>
          <w:lang w:val="en-US" w:eastAsia="zh-CN"/>
        </w:rPr>
        <w:t>、通风管道、结构构件</w:t>
      </w:r>
      <w:r>
        <w:rPr>
          <w:rFonts w:hint="default" w:ascii="宋体" w:hAnsi="宋体" w:cs="宋体"/>
          <w:color w:val="auto"/>
          <w:lang w:val="en-US" w:eastAsia="zh-CN"/>
        </w:rPr>
        <w:t>等建筑设施</w:t>
      </w:r>
      <w:r>
        <w:rPr>
          <w:rFonts w:hint="eastAsia" w:ascii="宋体" w:hAnsi="宋体" w:cs="宋体"/>
          <w:color w:val="auto"/>
          <w:lang w:val="en-US" w:eastAsia="zh-CN"/>
        </w:rPr>
        <w:t>之间应保持</w:t>
      </w:r>
      <w:r>
        <w:rPr>
          <w:rFonts w:hint="default" w:ascii="宋体" w:hAnsi="宋体" w:cs="宋体"/>
          <w:color w:val="auto"/>
          <w:lang w:val="en-US" w:eastAsia="zh-CN"/>
        </w:rPr>
        <w:t>安全间距，</w:t>
      </w:r>
      <w:r>
        <w:rPr>
          <w:rFonts w:hint="eastAsia" w:ascii="宋体" w:hAnsi="宋体" w:cs="宋体"/>
          <w:color w:val="auto"/>
          <w:lang w:val="en-US" w:eastAsia="zh-CN"/>
        </w:rPr>
        <w:t>并</w:t>
      </w:r>
      <w:r>
        <w:rPr>
          <w:rFonts w:hint="default" w:ascii="宋体" w:hAnsi="宋体" w:cs="宋体"/>
          <w:color w:val="auto"/>
          <w:lang w:val="en-US" w:eastAsia="zh-CN"/>
        </w:rPr>
        <w:t>应符合国家现行相关防火标准的规定。</w:t>
      </w:r>
    </w:p>
    <w:p w14:paraId="2E18DD8A">
      <w:pPr>
        <w:numPr>
          <w:ilvl w:val="0"/>
          <w:numId w:val="112"/>
        </w:numPr>
        <w:spacing w:line="360" w:lineRule="auto"/>
        <w:ind w:left="0" w:leftChars="0" w:firstLine="0" w:firstLineChars="0"/>
        <w:jc w:val="left"/>
        <w:rPr>
          <w:rFonts w:hint="default" w:ascii="宋体" w:hAnsi="宋体" w:cs="宋体"/>
          <w:color w:val="auto"/>
          <w:lang w:val="en-US" w:eastAsia="zh-CN"/>
        </w:rPr>
      </w:pPr>
      <w:r>
        <w:rPr>
          <w:rFonts w:hint="default" w:ascii="宋体" w:hAnsi="宋体" w:cs="宋体"/>
          <w:color w:val="auto"/>
          <w:lang w:val="en-US" w:eastAsia="zh-CN"/>
        </w:rPr>
        <w:t>所有悬吊装置</w:t>
      </w:r>
      <w:r>
        <w:rPr>
          <w:rFonts w:hint="eastAsia" w:ascii="宋体" w:hAnsi="宋体" w:cs="宋体"/>
          <w:color w:val="auto"/>
          <w:lang w:val="en-US" w:eastAsia="zh-CN"/>
        </w:rPr>
        <w:t>的金属导轨、支架、电机及控制箱等外露可导电部分，</w:t>
      </w:r>
      <w:r>
        <w:rPr>
          <w:rFonts w:hint="default" w:ascii="宋体" w:hAnsi="宋体" w:cs="宋体"/>
          <w:color w:val="auto"/>
          <w:lang w:val="en-US" w:eastAsia="zh-CN"/>
        </w:rPr>
        <w:t>必须与建筑保护接地干线做可靠电气连接。</w:t>
      </w:r>
    </w:p>
    <w:p w14:paraId="07FA677D">
      <w:pPr>
        <w:keepNext/>
        <w:keepLines/>
        <w:spacing w:before="312" w:beforeLines="100" w:after="312" w:afterLines="100" w:line="300" w:lineRule="exact"/>
        <w:jc w:val="center"/>
        <w:outlineLvl w:val="1"/>
        <w:rPr>
          <w:rFonts w:hint="default" w:ascii="黑体" w:hAnsi="宋体" w:eastAsia="黑体" w:cs="黑体"/>
          <w:color w:val="auto"/>
          <w:kern w:val="0"/>
          <w:szCs w:val="21"/>
          <w:lang w:val="en-US" w:eastAsia="zh-CN"/>
        </w:rPr>
      </w:pPr>
      <w:bookmarkStart w:id="412" w:name="_Toc15699"/>
      <w:r>
        <w:rPr>
          <w:rFonts w:hint="default" w:ascii="黑体" w:hAnsi="宋体" w:eastAsia="黑体" w:cs="黑体"/>
          <w:color w:val="auto"/>
          <w:kern w:val="0"/>
          <w:szCs w:val="21"/>
          <w:lang w:val="en-US" w:eastAsia="zh-CN"/>
        </w:rPr>
        <w:t>7.</w:t>
      </w:r>
      <w:r>
        <w:rPr>
          <w:rFonts w:hint="eastAsia" w:ascii="黑体" w:hAnsi="宋体" w:eastAsia="黑体" w:cs="黑体"/>
          <w:color w:val="auto"/>
          <w:kern w:val="0"/>
          <w:szCs w:val="21"/>
          <w:lang w:val="en-US" w:eastAsia="zh-CN"/>
        </w:rPr>
        <w:t>5</w:t>
      </w:r>
      <w:r>
        <w:rPr>
          <w:rFonts w:hint="default" w:ascii="黑体" w:hAnsi="宋体" w:eastAsia="黑体" w:cs="黑体"/>
          <w:color w:val="auto"/>
          <w:kern w:val="0"/>
          <w:szCs w:val="21"/>
          <w:lang w:val="en-US" w:eastAsia="zh-CN"/>
        </w:rPr>
        <w:t xml:space="preserve"> </w:t>
      </w:r>
      <w:r>
        <w:rPr>
          <w:rFonts w:hint="eastAsia" w:ascii="黑体" w:hAnsi="宋体" w:eastAsia="黑体" w:cs="黑体"/>
          <w:color w:val="auto"/>
          <w:kern w:val="0"/>
          <w:szCs w:val="21"/>
          <w:lang w:val="en-US" w:eastAsia="zh-CN"/>
        </w:rPr>
        <w:t>灯具、</w:t>
      </w:r>
      <w:r>
        <w:rPr>
          <w:rFonts w:hint="default" w:ascii="黑体" w:hAnsi="宋体" w:eastAsia="黑体" w:cs="黑体"/>
          <w:color w:val="auto"/>
          <w:kern w:val="0"/>
          <w:szCs w:val="21"/>
          <w:lang w:val="en-US" w:eastAsia="zh-CN"/>
        </w:rPr>
        <w:t>布置与安装</w:t>
      </w:r>
      <w:bookmarkEnd w:id="412"/>
    </w:p>
    <w:p w14:paraId="5D0997EA">
      <w:pPr>
        <w:numPr>
          <w:ilvl w:val="0"/>
          <w:numId w:val="113"/>
        </w:numPr>
        <w:spacing w:line="360" w:lineRule="auto"/>
        <w:ind w:left="0" w:leftChars="0" w:firstLine="0" w:firstLineChars="0"/>
        <w:jc w:val="left"/>
        <w:rPr>
          <w:rFonts w:hint="default" w:ascii="宋体" w:hAnsi="宋体" w:cs="宋体"/>
          <w:color w:val="auto"/>
          <w:lang w:val="en-US" w:eastAsia="zh-CN"/>
        </w:rPr>
      </w:pPr>
      <w:r>
        <w:rPr>
          <w:rFonts w:hint="default" w:ascii="宋体" w:hAnsi="宋体" w:eastAsia="宋体" w:cs="宋体"/>
          <w:color w:val="auto"/>
        </w:rPr>
        <w:t>摄影棚灯具</w:t>
      </w:r>
      <w:r>
        <w:rPr>
          <w:rFonts w:hint="eastAsia" w:ascii="宋体" w:hAnsi="宋体" w:cs="宋体"/>
          <w:color w:val="auto"/>
          <w:lang w:val="en-US" w:eastAsia="zh-CN"/>
        </w:rPr>
        <w:t>的</w:t>
      </w:r>
      <w:r>
        <w:rPr>
          <w:rFonts w:hint="default" w:ascii="宋体" w:hAnsi="宋体" w:eastAsia="宋体" w:cs="宋体"/>
          <w:color w:val="auto"/>
        </w:rPr>
        <w:t>配置应根据</w:t>
      </w:r>
      <w:r>
        <w:rPr>
          <w:rFonts w:hint="eastAsia" w:ascii="宋体" w:hAnsi="宋体" w:cs="宋体"/>
          <w:color w:val="auto"/>
          <w:lang w:val="en-US" w:eastAsia="zh-CN"/>
        </w:rPr>
        <w:t>其</w:t>
      </w:r>
      <w:r>
        <w:rPr>
          <w:rFonts w:hint="default" w:ascii="宋体" w:hAnsi="宋体" w:eastAsia="宋体" w:cs="宋体"/>
          <w:color w:val="auto"/>
        </w:rPr>
        <w:t>规模、</w:t>
      </w:r>
      <w:r>
        <w:rPr>
          <w:rFonts w:hint="eastAsia" w:ascii="宋体" w:hAnsi="宋体" w:cs="宋体"/>
          <w:color w:val="auto"/>
          <w:lang w:val="en-US" w:eastAsia="zh-CN"/>
        </w:rPr>
        <w:t>类型</w:t>
      </w:r>
      <w:r>
        <w:rPr>
          <w:rFonts w:hint="default" w:ascii="宋体" w:hAnsi="宋体" w:eastAsia="宋体" w:cs="宋体"/>
          <w:color w:val="auto"/>
        </w:rPr>
        <w:t>及功能定位确定，</w:t>
      </w:r>
      <w:r>
        <w:rPr>
          <w:rFonts w:hint="eastAsia" w:ascii="宋体" w:hAnsi="宋体" w:cs="宋体"/>
          <w:color w:val="auto"/>
          <w:lang w:val="en-US" w:eastAsia="zh-CN"/>
        </w:rPr>
        <w:t>选型</w:t>
      </w:r>
      <w:r>
        <w:rPr>
          <w:rFonts w:hint="default" w:ascii="宋体" w:hAnsi="宋体" w:eastAsia="宋体" w:cs="宋体"/>
          <w:color w:val="auto"/>
        </w:rPr>
        <w:t>应符合现行行业标准</w:t>
      </w:r>
      <w:r>
        <w:rPr>
          <w:rFonts w:hint="eastAsia" w:ascii="宋体" w:hAnsi="宋体" w:cs="宋体"/>
          <w:color w:val="auto"/>
          <w:lang w:eastAsia="zh-CN"/>
        </w:rPr>
        <w:t>《</w:t>
      </w:r>
      <w:r>
        <w:rPr>
          <w:rFonts w:hint="eastAsia" w:ascii="宋体" w:hAnsi="宋体" w:eastAsia="宋体" w:cs="宋体"/>
          <w:color w:val="auto"/>
        </w:rPr>
        <w:t>电视演播室灯光系统设计规范</w:t>
      </w:r>
      <w:r>
        <w:rPr>
          <w:rFonts w:hint="eastAsia" w:ascii="宋体" w:hAnsi="宋体" w:cs="宋体"/>
          <w:color w:val="auto"/>
          <w:lang w:eastAsia="zh-CN"/>
        </w:rPr>
        <w:t>》</w:t>
      </w:r>
      <w:r>
        <w:rPr>
          <w:rFonts w:hint="eastAsia" w:ascii="Segoe UI" w:hAnsi="Segoe UI" w:eastAsia="宋体" w:cs="Segoe UI"/>
          <w:color w:val="auto"/>
          <w:kern w:val="2"/>
          <w:sz w:val="21"/>
          <w:shd w:val="clear" w:color="auto" w:fill="FFFFFF"/>
          <w:lang w:val="en-US" w:eastAsia="zh-CN" w:bidi="ar-SA"/>
        </w:rPr>
        <w:t>GY 5045</w:t>
      </w:r>
      <w:r>
        <w:rPr>
          <w:rFonts w:hint="eastAsia" w:ascii="宋体" w:hAnsi="宋体" w:cs="宋体"/>
          <w:color w:val="auto"/>
          <w:lang w:eastAsia="zh-CN"/>
        </w:rPr>
        <w:t>的</w:t>
      </w:r>
      <w:r>
        <w:rPr>
          <w:rFonts w:hint="default" w:ascii="宋体" w:hAnsi="宋体" w:eastAsia="宋体" w:cs="宋体"/>
          <w:color w:val="auto"/>
        </w:rPr>
        <w:t>规定</w:t>
      </w:r>
      <w:r>
        <w:rPr>
          <w:rFonts w:hint="eastAsia" w:ascii="宋体" w:hAnsi="宋体" w:eastAsia="宋体" w:cs="宋体"/>
          <w:color w:val="auto"/>
          <w:lang w:eastAsia="zh-CN"/>
        </w:rPr>
        <w:t>；</w:t>
      </w:r>
      <w:r>
        <w:rPr>
          <w:rFonts w:hint="default" w:ascii="宋体" w:hAnsi="宋体" w:eastAsia="宋体" w:cs="宋体"/>
          <w:color w:val="auto"/>
        </w:rPr>
        <w:t>其安装、配线与防护等安全设计应符合《演出安全 第3部分：舞台灯光安全》</w:t>
      </w:r>
      <w:r>
        <w:rPr>
          <w:rFonts w:hint="default" w:ascii="Segoe UI" w:hAnsi="Segoe UI" w:eastAsia="宋体" w:cs="Segoe UI"/>
          <w:color w:val="auto"/>
          <w:kern w:val="2"/>
          <w:sz w:val="21"/>
          <w:shd w:val="clear" w:color="auto" w:fill="FFFFFF"/>
          <w:lang w:val="en-US" w:eastAsia="zh-CN" w:bidi="ar-SA"/>
        </w:rPr>
        <w:t>WH/T 78.3</w:t>
      </w:r>
      <w:r>
        <w:rPr>
          <w:rFonts w:hint="eastAsia" w:ascii="宋体" w:hAnsi="宋体" w:cs="宋体"/>
          <w:color w:val="auto"/>
          <w:lang w:eastAsia="zh-CN"/>
        </w:rPr>
        <w:t>的</w:t>
      </w:r>
      <w:r>
        <w:rPr>
          <w:rFonts w:hint="default" w:ascii="宋体" w:hAnsi="宋体" w:eastAsia="宋体" w:cs="宋体"/>
          <w:color w:val="auto"/>
        </w:rPr>
        <w:t>规定。</w:t>
      </w:r>
    </w:p>
    <w:p w14:paraId="01E3A2E8">
      <w:pPr>
        <w:numPr>
          <w:ilvl w:val="0"/>
          <w:numId w:val="113"/>
        </w:numPr>
        <w:spacing w:line="360" w:lineRule="auto"/>
        <w:ind w:left="0" w:leftChars="0" w:firstLine="0" w:firstLineChars="0"/>
        <w:jc w:val="left"/>
        <w:rPr>
          <w:rFonts w:hint="default" w:ascii="宋体" w:hAnsi="宋体" w:cs="宋体"/>
          <w:color w:val="auto"/>
          <w:lang w:val="en-US" w:eastAsia="zh-CN"/>
        </w:rPr>
      </w:pPr>
      <w:r>
        <w:rPr>
          <w:rFonts w:hint="eastAsia" w:ascii="宋体" w:hAnsi="宋体" w:cs="宋体"/>
          <w:color w:val="auto"/>
          <w:lang w:val="en-US" w:eastAsia="zh-CN"/>
        </w:rPr>
        <w:t>常规</w:t>
      </w:r>
      <w:r>
        <w:rPr>
          <w:rFonts w:hint="default" w:ascii="宋体" w:hAnsi="宋体" w:cs="宋体"/>
          <w:color w:val="auto"/>
          <w:lang w:val="en-US" w:eastAsia="zh-CN"/>
        </w:rPr>
        <w:t>摄影棚应配置聚光灯、柔光灯、散光灯等基础灯具，并可根据需要增配特效灯具，以满足不同场景的拍摄需求</w:t>
      </w:r>
      <w:r>
        <w:rPr>
          <w:rFonts w:hint="eastAsia" w:ascii="宋体" w:hAnsi="宋体" w:cs="宋体"/>
          <w:color w:val="auto"/>
          <w:lang w:val="en-US" w:eastAsia="zh-CN"/>
        </w:rPr>
        <w:t>。</w:t>
      </w:r>
    </w:p>
    <w:p w14:paraId="7E72D877">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特效摄影棚的灯具配置应符合下列规定</w:t>
      </w:r>
      <w:r>
        <w:rPr>
          <w:rFonts w:hint="eastAsia" w:ascii="宋体" w:hAnsi="宋体" w:eastAsia="宋体" w:cs="宋体"/>
          <w:color w:val="auto"/>
          <w:lang w:eastAsia="zh-CN"/>
        </w:rPr>
        <w:t>：</w:t>
      </w:r>
    </w:p>
    <w:p w14:paraId="73F13576">
      <w:pPr>
        <w:numPr>
          <w:ilvl w:val="0"/>
          <w:numId w:val="114"/>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XR摄影棚应选用显色指数高、发光面小、光束角精准的灯具，其配光应能有效控制对LED屏幕</w:t>
      </w:r>
      <w:r>
        <w:rPr>
          <w:rFonts w:hint="eastAsia" w:ascii="宋体" w:hAnsi="宋体" w:cs="宋体"/>
          <w:color w:val="auto"/>
          <w:lang w:val="en-US" w:eastAsia="zh-CN"/>
        </w:rPr>
        <w:t>产生</w:t>
      </w:r>
      <w:r>
        <w:rPr>
          <w:rFonts w:hint="default" w:ascii="宋体" w:hAnsi="宋体" w:cs="宋体"/>
          <w:color w:val="auto"/>
          <w:lang w:val="en-US" w:eastAsia="zh-CN"/>
        </w:rPr>
        <w:t>的眩光与反光干扰</w:t>
      </w:r>
      <w:r>
        <w:rPr>
          <w:rFonts w:hint="eastAsia" w:ascii="宋体" w:hAnsi="宋体" w:cs="宋体"/>
          <w:color w:val="auto"/>
          <w:lang w:val="en-US" w:eastAsia="zh-CN"/>
        </w:rPr>
        <w:t>；</w:t>
      </w:r>
    </w:p>
    <w:p w14:paraId="1BD0A604">
      <w:pPr>
        <w:numPr>
          <w:ilvl w:val="0"/>
          <w:numId w:val="114"/>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动作捕捉摄影棚应采用无可视频闪的光源</w:t>
      </w:r>
      <w:r>
        <w:rPr>
          <w:rFonts w:hint="eastAsia" w:ascii="宋体" w:hAnsi="宋体" w:cs="宋体"/>
          <w:color w:val="auto"/>
          <w:lang w:val="en-US" w:eastAsia="zh-CN"/>
        </w:rPr>
        <w:t>；</w:t>
      </w:r>
    </w:p>
    <w:p w14:paraId="71119AF8">
      <w:pPr>
        <w:numPr>
          <w:ilvl w:val="0"/>
          <w:numId w:val="114"/>
        </w:numPr>
        <w:spacing w:line="360" w:lineRule="auto"/>
        <w:ind w:left="0" w:firstLine="426"/>
        <w:jc w:val="left"/>
        <w:rPr>
          <w:rFonts w:hint="default" w:ascii="黑体" w:hAnsi="宋体" w:eastAsia="黑体" w:cs="黑体"/>
          <w:color w:val="auto"/>
          <w:kern w:val="0"/>
          <w:szCs w:val="21"/>
          <w:lang w:val="en-US" w:eastAsia="zh-CN"/>
        </w:rPr>
      </w:pPr>
      <w:r>
        <w:rPr>
          <w:rFonts w:hint="default" w:ascii="宋体" w:hAnsi="宋体" w:cs="宋体"/>
          <w:color w:val="auto"/>
          <w:lang w:val="en-US" w:eastAsia="zh-CN"/>
        </w:rPr>
        <w:t>水下摄影棚</w:t>
      </w:r>
      <w:r>
        <w:rPr>
          <w:rFonts w:hint="eastAsia" w:ascii="宋体" w:hAnsi="宋体" w:cs="宋体"/>
          <w:color w:val="auto"/>
          <w:lang w:val="en-US" w:eastAsia="zh-CN"/>
        </w:rPr>
        <w:t>应</w:t>
      </w:r>
      <w:r>
        <w:rPr>
          <w:rFonts w:hint="default" w:ascii="宋体" w:hAnsi="宋体" w:cs="宋体"/>
          <w:color w:val="auto"/>
          <w:lang w:val="en-US" w:eastAsia="zh-CN"/>
        </w:rPr>
        <w:t>选用符合规定防水等级与防腐蚀要求的专用灯具。</w:t>
      </w:r>
    </w:p>
    <w:p w14:paraId="504357E4">
      <w:pPr>
        <w:numPr>
          <w:ilvl w:val="0"/>
          <w:numId w:val="113"/>
        </w:numPr>
        <w:spacing w:line="360" w:lineRule="auto"/>
        <w:ind w:left="0" w:leftChars="0" w:firstLine="0" w:firstLineChars="0"/>
        <w:jc w:val="left"/>
        <w:rPr>
          <w:rFonts w:hint="default" w:ascii="宋体" w:hAnsi="宋体" w:cs="宋体"/>
          <w:color w:val="auto"/>
          <w:lang w:val="en-US" w:eastAsia="zh-CN"/>
        </w:rPr>
      </w:pPr>
      <w:r>
        <w:rPr>
          <w:rFonts w:hint="default" w:ascii="宋体" w:hAnsi="宋体" w:cs="宋体"/>
          <w:color w:val="auto"/>
          <w:lang w:val="en-US" w:eastAsia="zh-CN"/>
        </w:rPr>
        <w:t>摄影棚灯光设计照度平均值</w:t>
      </w:r>
      <w:r>
        <w:rPr>
          <w:rFonts w:hint="eastAsia" w:ascii="宋体" w:hAnsi="宋体" w:cs="宋体"/>
          <w:color w:val="auto"/>
          <w:lang w:val="en-US" w:eastAsia="zh-CN"/>
        </w:rPr>
        <w:t>宜</w:t>
      </w:r>
      <w:r>
        <w:rPr>
          <w:rFonts w:hint="default" w:ascii="宋体" w:hAnsi="宋体" w:cs="宋体"/>
          <w:color w:val="auto"/>
          <w:lang w:val="en-US" w:eastAsia="zh-CN"/>
        </w:rPr>
        <w:t>在</w:t>
      </w:r>
      <w:r>
        <w:rPr>
          <w:rFonts w:hint="default" w:ascii="Segoe UI" w:hAnsi="Segoe UI" w:eastAsia="宋体" w:cs="Segoe UI"/>
          <w:color w:val="auto"/>
          <w:kern w:val="2"/>
          <w:sz w:val="21"/>
          <w:shd w:val="clear" w:color="auto" w:fill="FFFFFF"/>
          <w:lang w:val="en-US" w:eastAsia="zh-CN" w:bidi="ar-SA"/>
        </w:rPr>
        <w:t>800lx～1200lx</w:t>
      </w:r>
      <w:r>
        <w:rPr>
          <w:rFonts w:hint="eastAsia" w:ascii="宋体" w:hAnsi="宋体" w:cs="宋体"/>
          <w:color w:val="auto"/>
          <w:lang w:val="en-US" w:eastAsia="zh-CN"/>
        </w:rPr>
        <w:t>；</w:t>
      </w:r>
      <w:r>
        <w:rPr>
          <w:rFonts w:hint="default" w:ascii="宋体" w:hAnsi="宋体" w:cs="宋体"/>
          <w:color w:val="auto"/>
          <w:lang w:val="en-US" w:eastAsia="zh-CN"/>
        </w:rPr>
        <w:t>实际拍摄时</w:t>
      </w:r>
      <w:r>
        <w:rPr>
          <w:rFonts w:hint="eastAsia" w:ascii="宋体" w:hAnsi="宋体" w:cs="宋体"/>
          <w:color w:val="auto"/>
          <w:lang w:val="en-US" w:eastAsia="zh-CN"/>
        </w:rPr>
        <w:t>，</w:t>
      </w:r>
      <w:r>
        <w:rPr>
          <w:rFonts w:hint="default" w:ascii="宋体" w:hAnsi="宋体" w:cs="宋体"/>
          <w:color w:val="auto"/>
          <w:lang w:val="en-US" w:eastAsia="zh-CN"/>
        </w:rPr>
        <w:t>拍摄区域的照度应根据摄影机性能及剧情要求确定在此基准上进行调整确定。</w:t>
      </w:r>
    </w:p>
    <w:p w14:paraId="4793CB69">
      <w:pPr>
        <w:numPr>
          <w:ilvl w:val="0"/>
          <w:numId w:val="113"/>
        </w:numPr>
        <w:spacing w:line="360" w:lineRule="auto"/>
        <w:ind w:left="0" w:leftChars="0" w:firstLine="0" w:firstLineChars="0"/>
        <w:jc w:val="left"/>
        <w:rPr>
          <w:rFonts w:hint="default" w:ascii="宋体" w:hAnsi="宋体" w:cs="宋体"/>
          <w:color w:val="auto"/>
          <w:lang w:val="en-US" w:eastAsia="zh-CN"/>
        </w:rPr>
      </w:pPr>
      <w:r>
        <w:rPr>
          <w:rFonts w:hint="default" w:ascii="宋体" w:hAnsi="宋体" w:cs="宋体"/>
          <w:color w:val="auto"/>
          <w:lang w:val="en-US" w:eastAsia="zh-CN"/>
        </w:rPr>
        <w:t>摄影棚拍摄用灯具光源的色温：拍摄室内场景时宜为</w:t>
      </w:r>
      <w:r>
        <w:rPr>
          <w:rFonts w:hint="default" w:ascii="Segoe UI" w:hAnsi="Segoe UI" w:eastAsia="宋体" w:cs="Segoe UI"/>
          <w:color w:val="auto"/>
          <w:kern w:val="2"/>
          <w:sz w:val="21"/>
          <w:shd w:val="clear" w:color="auto" w:fill="FFFFFF"/>
          <w:lang w:val="en-US" w:eastAsia="zh-CN" w:bidi="ar-SA"/>
        </w:rPr>
        <w:t>3050K±150K</w:t>
      </w:r>
      <w:r>
        <w:rPr>
          <w:rFonts w:hint="default" w:ascii="宋体" w:hAnsi="宋体" w:cs="宋体"/>
          <w:color w:val="auto"/>
          <w:lang w:val="en-US" w:eastAsia="zh-CN"/>
        </w:rPr>
        <w:t>；拍摄室外场景时宜为</w:t>
      </w:r>
      <w:r>
        <w:rPr>
          <w:rFonts w:hint="default" w:ascii="Segoe UI" w:hAnsi="Segoe UI" w:eastAsia="宋体" w:cs="Segoe UI"/>
          <w:color w:val="auto"/>
          <w:kern w:val="2"/>
          <w:sz w:val="21"/>
          <w:shd w:val="clear" w:color="auto" w:fill="FFFFFF"/>
          <w:lang w:val="en-US" w:eastAsia="zh-CN" w:bidi="ar-SA"/>
        </w:rPr>
        <w:t>5600K±150K</w:t>
      </w:r>
      <w:r>
        <w:rPr>
          <w:rFonts w:hint="default" w:ascii="宋体" w:hAnsi="宋体" w:cs="宋体"/>
          <w:color w:val="auto"/>
          <w:lang w:val="en-US" w:eastAsia="zh-CN"/>
        </w:rPr>
        <w:t>。光源的一般显色指数</w:t>
      </w:r>
      <w:r>
        <w:rPr>
          <w:rFonts w:hint="default" w:ascii="Segoe UI" w:hAnsi="Segoe UI" w:eastAsia="宋体" w:cs="Segoe UI"/>
          <w:color w:val="auto"/>
          <w:kern w:val="2"/>
          <w:sz w:val="21"/>
          <w:shd w:val="clear" w:color="auto" w:fill="FFFFFF"/>
          <w:lang w:val="en-US" w:eastAsia="zh-CN" w:bidi="ar-SA"/>
        </w:rPr>
        <w:t>（Ra）</w:t>
      </w:r>
      <w:r>
        <w:rPr>
          <w:rFonts w:hint="default" w:ascii="宋体" w:hAnsi="宋体" w:cs="宋体"/>
          <w:color w:val="auto"/>
          <w:lang w:val="en-US" w:eastAsia="zh-CN"/>
        </w:rPr>
        <w:t>不应小于</w:t>
      </w:r>
      <w:r>
        <w:rPr>
          <w:rFonts w:hint="default" w:ascii="Segoe UI" w:hAnsi="Segoe UI" w:eastAsia="宋体" w:cs="Segoe UI"/>
          <w:color w:val="auto"/>
          <w:kern w:val="2"/>
          <w:sz w:val="21"/>
          <w:shd w:val="clear" w:color="auto" w:fill="FFFFFF"/>
          <w:lang w:val="en-US" w:eastAsia="zh-CN" w:bidi="ar-SA"/>
        </w:rPr>
        <w:t>85</w:t>
      </w:r>
      <w:r>
        <w:rPr>
          <w:rFonts w:hint="eastAsia" w:ascii="宋体" w:hAnsi="宋体" w:cs="宋体"/>
          <w:color w:val="auto"/>
          <w:lang w:val="en-US" w:eastAsia="zh-CN"/>
        </w:rPr>
        <w:t>。</w:t>
      </w:r>
    </w:p>
    <w:p w14:paraId="01BAD5D8">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摄影棚灯光布置</w:t>
      </w:r>
      <w:r>
        <w:rPr>
          <w:rFonts w:hint="eastAsia" w:ascii="宋体" w:hAnsi="宋体" w:cs="宋体"/>
          <w:color w:val="auto"/>
          <w:lang w:val="en-US" w:eastAsia="zh-CN"/>
        </w:rPr>
        <w:t>应</w:t>
      </w:r>
      <w:r>
        <w:rPr>
          <w:rFonts w:hint="default" w:ascii="宋体" w:hAnsi="宋体" w:eastAsia="宋体" w:cs="宋体"/>
          <w:color w:val="auto"/>
        </w:rPr>
        <w:t>保证拍摄区照度均匀、阴影可控且无眩光</w:t>
      </w:r>
      <w:r>
        <w:rPr>
          <w:rFonts w:hint="eastAsia" w:ascii="宋体" w:hAnsi="宋体" w:eastAsia="宋体" w:cs="宋体"/>
          <w:color w:val="auto"/>
          <w:lang w:eastAsia="zh-CN"/>
        </w:rPr>
        <w:t>；</w:t>
      </w:r>
      <w:r>
        <w:rPr>
          <w:rFonts w:hint="default" w:ascii="宋体" w:hAnsi="宋体" w:eastAsia="宋体" w:cs="宋体"/>
          <w:color w:val="auto"/>
        </w:rPr>
        <w:t>灯光系统的配电容量配置应满足目标照度要求，并宜根据摄影棚面积规模确定相应的负荷密度指标。</w:t>
      </w:r>
    </w:p>
    <w:p w14:paraId="750DFDEE">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摄影棚顶部应设置覆盖主要拍摄区的灯光吊杆或轨道系统，其位置、数量与行程应满足灵活布光的需求。</w:t>
      </w:r>
    </w:p>
    <w:p w14:paraId="7E3B26A5">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摄影棚墙面</w:t>
      </w:r>
      <w:r>
        <w:rPr>
          <w:rFonts w:hint="eastAsia" w:ascii="宋体" w:hAnsi="宋体" w:eastAsia="宋体" w:cs="宋体"/>
          <w:color w:val="auto"/>
          <w:lang w:eastAsia="zh-CN"/>
        </w:rPr>
        <w:t>、</w:t>
      </w:r>
      <w:r>
        <w:rPr>
          <w:rFonts w:hint="default" w:ascii="宋体" w:hAnsi="宋体" w:eastAsia="宋体" w:cs="宋体"/>
          <w:color w:val="auto"/>
        </w:rPr>
        <w:t>地面</w:t>
      </w:r>
      <w:r>
        <w:rPr>
          <w:rFonts w:hint="eastAsia" w:ascii="宋体" w:hAnsi="宋体" w:eastAsia="宋体" w:cs="宋体"/>
          <w:color w:val="auto"/>
          <w:lang w:eastAsia="zh-CN"/>
        </w:rPr>
        <w:t>、</w:t>
      </w:r>
      <w:r>
        <w:rPr>
          <w:rFonts w:hint="default" w:ascii="宋体" w:hAnsi="宋体" w:eastAsia="宋体" w:cs="宋体"/>
          <w:color w:val="auto"/>
        </w:rPr>
        <w:t>天桥层及</w:t>
      </w:r>
      <w:r>
        <w:rPr>
          <w:rFonts w:hint="eastAsia" w:ascii="宋体" w:hAnsi="宋体" w:cs="宋体"/>
          <w:color w:val="auto"/>
          <w:lang w:eastAsia="zh-CN"/>
        </w:rPr>
        <w:t>马道</w:t>
      </w:r>
      <w:r>
        <w:rPr>
          <w:rFonts w:hint="eastAsia" w:ascii="宋体" w:hAnsi="宋体" w:cs="宋体"/>
          <w:color w:val="auto"/>
          <w:lang w:val="en-US" w:eastAsia="zh-CN"/>
        </w:rPr>
        <w:t>等位置</w:t>
      </w:r>
      <w:r>
        <w:rPr>
          <w:rFonts w:hint="default" w:ascii="宋体" w:hAnsi="宋体" w:eastAsia="宋体" w:cs="宋体"/>
          <w:color w:val="auto"/>
        </w:rPr>
        <w:t>宜预设灯光安装接口或电源插座，其电源应引自就近的灯光终端配电箱，以满足辅助灯光与特效设备的用电需求</w:t>
      </w:r>
      <w:r>
        <w:rPr>
          <w:rFonts w:hint="eastAsia" w:ascii="宋体" w:hAnsi="宋体" w:eastAsia="宋体" w:cs="宋体"/>
          <w:color w:val="auto"/>
          <w:lang w:eastAsia="zh-CN"/>
        </w:rPr>
        <w:t>。</w:t>
      </w:r>
    </w:p>
    <w:p w14:paraId="546C82F8">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建筑与结构专业应根据灯光与悬吊装置的设计要求，为其提供安装条件、预埋件及荷载保障</w:t>
      </w:r>
      <w:r>
        <w:rPr>
          <w:rFonts w:hint="eastAsia" w:ascii="宋体" w:hAnsi="宋体" w:eastAsia="宋体" w:cs="宋体"/>
          <w:color w:val="auto"/>
          <w:lang w:eastAsia="zh-CN"/>
        </w:rPr>
        <w:t>。</w:t>
      </w:r>
    </w:p>
    <w:p w14:paraId="7F6FD43D">
      <w:pPr>
        <w:numPr>
          <w:ilvl w:val="0"/>
          <w:numId w:val="113"/>
        </w:numPr>
        <w:spacing w:line="360" w:lineRule="auto"/>
        <w:ind w:left="0" w:leftChars="0" w:firstLine="0" w:firstLineChars="0"/>
        <w:jc w:val="left"/>
        <w:rPr>
          <w:rFonts w:hint="default" w:ascii="宋体" w:hAnsi="宋体" w:eastAsia="宋体" w:cs="宋体"/>
          <w:color w:val="auto"/>
        </w:rPr>
      </w:pPr>
      <w:r>
        <w:rPr>
          <w:rFonts w:hint="eastAsia" w:ascii="宋体" w:hAnsi="宋体" w:cs="宋体"/>
          <w:color w:val="auto"/>
          <w:lang w:eastAsia="zh-CN"/>
        </w:rPr>
        <w:t>马道</w:t>
      </w:r>
      <w:r>
        <w:rPr>
          <w:rFonts w:hint="default" w:ascii="宋体" w:hAnsi="宋体" w:eastAsia="宋体" w:cs="宋体"/>
          <w:color w:val="auto"/>
        </w:rPr>
        <w:t>的栏杆</w:t>
      </w:r>
      <w:r>
        <w:rPr>
          <w:rFonts w:hint="eastAsia" w:ascii="宋体" w:hAnsi="宋体" w:cs="宋体"/>
          <w:color w:val="auto"/>
          <w:lang w:val="en-US" w:eastAsia="zh-CN"/>
        </w:rPr>
        <w:t>结构形</w:t>
      </w:r>
      <w:r>
        <w:rPr>
          <w:rFonts w:hint="eastAsia" w:ascii="宋体" w:hAnsi="宋体" w:eastAsia="宋体" w:cs="宋体"/>
          <w:color w:val="auto"/>
          <w:lang w:val="en-US" w:eastAsia="zh-CN"/>
        </w:rPr>
        <w:t>式</w:t>
      </w:r>
      <w:r>
        <w:rPr>
          <w:rFonts w:hint="default" w:ascii="宋体" w:hAnsi="宋体" w:eastAsia="宋体" w:cs="宋体"/>
          <w:color w:val="auto"/>
        </w:rPr>
        <w:t>与高度应满足灯具安装与操作的安全及技术要求。</w:t>
      </w:r>
    </w:p>
    <w:p w14:paraId="370F485A">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天幕</w:t>
      </w:r>
      <w:r>
        <w:rPr>
          <w:rFonts w:hint="eastAsia" w:ascii="宋体" w:hAnsi="宋体" w:eastAsia="宋体" w:cs="宋体"/>
          <w:color w:val="auto"/>
          <w:lang w:val="en-US" w:eastAsia="zh-CN"/>
        </w:rPr>
        <w:t>的</w:t>
      </w:r>
      <w:r>
        <w:rPr>
          <w:rFonts w:hint="default" w:ascii="宋体" w:hAnsi="宋体" w:eastAsia="宋体" w:cs="宋体"/>
          <w:color w:val="auto"/>
        </w:rPr>
        <w:t>选型与安装位置应经声学与灯光专业共同确认，以满足声学及光学要求。</w:t>
      </w:r>
    </w:p>
    <w:p w14:paraId="38FB1073">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绿幕</w:t>
      </w:r>
      <w:r>
        <w:rPr>
          <w:rFonts w:hint="eastAsia" w:ascii="宋体" w:hAnsi="宋体" w:cs="宋体"/>
          <w:color w:val="auto"/>
          <w:lang w:val="en-US" w:eastAsia="zh-CN"/>
        </w:rPr>
        <w:t>灯光布置</w:t>
      </w:r>
      <w:r>
        <w:rPr>
          <w:rFonts w:hint="default" w:ascii="宋体" w:hAnsi="宋体" w:eastAsia="宋体" w:cs="宋体"/>
          <w:color w:val="auto"/>
        </w:rPr>
        <w:t>应符合下列规定：</w:t>
      </w:r>
    </w:p>
    <w:p w14:paraId="36BF2C70">
      <w:pPr>
        <w:numPr>
          <w:ilvl w:val="0"/>
          <w:numId w:val="115"/>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应设置独立的专用照明系统，绿幕垂直面照度均匀度不应低于0.85</w:t>
      </w:r>
      <w:r>
        <w:rPr>
          <w:rFonts w:hint="eastAsia" w:ascii="宋体" w:hAnsi="宋体" w:cs="宋体"/>
          <w:color w:val="auto"/>
          <w:lang w:val="en-US" w:eastAsia="zh-CN"/>
        </w:rPr>
        <w:t>；</w:t>
      </w:r>
    </w:p>
    <w:p w14:paraId="2899FA37">
      <w:pPr>
        <w:numPr>
          <w:ilvl w:val="0"/>
          <w:numId w:val="115"/>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光源色温应与拍摄区主光源匹配，误差不应大于±150 K；</w:t>
      </w:r>
    </w:p>
    <w:p w14:paraId="4B508610">
      <w:pPr>
        <w:numPr>
          <w:ilvl w:val="0"/>
          <w:numId w:val="115"/>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绿幕灯具应采用柔光处理，其布置应能有效控制绿色溢光，并应避免主光及轮廓光直接投射至幕布；</w:t>
      </w:r>
    </w:p>
    <w:p w14:paraId="0ED885FD">
      <w:pPr>
        <w:numPr>
          <w:ilvl w:val="0"/>
          <w:numId w:val="115"/>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绿幕区域灯光控制应独立分组，支持亮度无级调节。</w:t>
      </w:r>
    </w:p>
    <w:p w14:paraId="670C35A1">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摄影棚内所有通过悬吊装置安装的灯具，均应采取防坠落等安全措施</w:t>
      </w:r>
      <w:r>
        <w:rPr>
          <w:rFonts w:hint="eastAsia" w:ascii="宋体" w:hAnsi="宋体" w:eastAsia="宋体" w:cs="宋体"/>
          <w:color w:val="auto"/>
          <w:lang w:eastAsia="zh-CN"/>
        </w:rPr>
        <w:t>；</w:t>
      </w:r>
      <w:r>
        <w:rPr>
          <w:rFonts w:hint="default" w:ascii="宋体" w:hAnsi="宋体" w:eastAsia="宋体" w:cs="宋体"/>
          <w:color w:val="auto"/>
        </w:rPr>
        <w:t>灯具外壳</w:t>
      </w:r>
      <w:r>
        <w:rPr>
          <w:rFonts w:hint="eastAsia" w:ascii="宋体" w:hAnsi="宋体" w:eastAsia="宋体" w:cs="宋体"/>
          <w:color w:val="auto"/>
          <w:lang w:val="en-US" w:eastAsia="zh-CN"/>
        </w:rPr>
        <w:t>必须</w:t>
      </w:r>
      <w:r>
        <w:rPr>
          <w:rFonts w:hint="default" w:ascii="宋体" w:hAnsi="宋体" w:eastAsia="宋体" w:cs="宋体"/>
          <w:color w:val="auto"/>
        </w:rPr>
        <w:t>可靠接地</w:t>
      </w:r>
      <w:r>
        <w:rPr>
          <w:rFonts w:hint="eastAsia" w:ascii="宋体" w:hAnsi="宋体" w:eastAsia="宋体" w:cs="宋体"/>
          <w:color w:val="auto"/>
          <w:lang w:eastAsia="zh-CN"/>
        </w:rPr>
        <w:t>。</w:t>
      </w:r>
    </w:p>
    <w:p w14:paraId="1040E343">
      <w:pPr>
        <w:numPr>
          <w:ilvl w:val="0"/>
          <w:numId w:val="113"/>
        </w:numPr>
        <w:spacing w:line="360" w:lineRule="auto"/>
        <w:ind w:left="0" w:leftChars="0" w:firstLine="0" w:firstLineChars="0"/>
        <w:jc w:val="left"/>
        <w:rPr>
          <w:rFonts w:hint="default" w:ascii="宋体" w:hAnsi="宋体" w:eastAsia="宋体" w:cs="宋体"/>
          <w:color w:val="auto"/>
        </w:rPr>
      </w:pPr>
      <w:r>
        <w:rPr>
          <w:rFonts w:hint="default" w:ascii="宋体" w:hAnsi="宋体" w:eastAsia="宋体" w:cs="宋体"/>
          <w:color w:val="auto"/>
        </w:rPr>
        <w:t>摄影棚灯光设备主要图形符号</w:t>
      </w:r>
      <w:r>
        <w:rPr>
          <w:rFonts w:hint="eastAsia" w:ascii="宋体" w:hAnsi="宋体" w:cs="宋体"/>
          <w:color w:val="auto"/>
          <w:lang w:val="en-US" w:eastAsia="zh-CN"/>
        </w:rPr>
        <w:t>应符合现行行业标准</w:t>
      </w:r>
      <w:r>
        <w:rPr>
          <w:rFonts w:hint="default" w:ascii="宋体" w:hAnsi="宋体" w:eastAsia="宋体" w:cs="宋体"/>
          <w:color w:val="auto"/>
        </w:rPr>
        <w:t>《广播电视工程设计图形符号和文字符号》</w:t>
      </w:r>
      <w:r>
        <w:rPr>
          <w:rFonts w:hint="default" w:ascii="Segoe UI" w:hAnsi="Segoe UI" w:eastAsia="宋体" w:cs="Segoe UI"/>
          <w:color w:val="auto"/>
          <w:kern w:val="2"/>
          <w:sz w:val="21"/>
          <w:shd w:val="clear" w:color="auto" w:fill="FFFFFF"/>
          <w:lang w:val="en-US" w:eastAsia="zh-CN" w:bidi="ar-SA"/>
        </w:rPr>
        <w:t>GY/T</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5059</w:t>
      </w:r>
      <w:r>
        <w:rPr>
          <w:rFonts w:hint="default" w:ascii="宋体" w:hAnsi="宋体" w:eastAsia="宋体" w:cs="宋体"/>
          <w:color w:val="auto"/>
        </w:rPr>
        <w:t>的规定</w:t>
      </w:r>
      <w:r>
        <w:rPr>
          <w:rFonts w:hint="eastAsia" w:ascii="宋体" w:hAnsi="宋体" w:eastAsia="宋体" w:cs="宋体"/>
          <w:color w:val="auto"/>
          <w:lang w:eastAsia="zh-CN"/>
        </w:rPr>
        <w:t>。</w:t>
      </w:r>
    </w:p>
    <w:p w14:paraId="2AB725AF">
      <w:pPr>
        <w:widowControl/>
        <w:jc w:val="left"/>
        <w:rPr>
          <w:rFonts w:ascii="黑体" w:hAnsi="宋体" w:eastAsia="黑体" w:cs="黑体"/>
          <w:color w:val="auto"/>
          <w:kern w:val="44"/>
          <w:sz w:val="28"/>
          <w:szCs w:val="28"/>
        </w:rPr>
      </w:pPr>
      <w:r>
        <w:rPr>
          <w:rFonts w:hint="eastAsia" w:ascii="黑体" w:hAnsi="宋体" w:eastAsia="黑体" w:cs="黑体"/>
          <w:b/>
          <w:color w:val="auto"/>
          <w:sz w:val="28"/>
          <w:szCs w:val="28"/>
        </w:rPr>
        <w:br w:type="page"/>
      </w:r>
    </w:p>
    <w:p w14:paraId="56CFBEB2">
      <w:pPr>
        <w:pStyle w:val="2"/>
        <w:keepNext/>
        <w:keepLines/>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ascii="黑体" w:hAnsi="宋体" w:eastAsia="黑体" w:cs="黑体"/>
          <w:b w:val="0"/>
          <w:bCs/>
          <w:color w:val="auto"/>
          <w:sz w:val="28"/>
          <w:szCs w:val="28"/>
        </w:rPr>
      </w:pPr>
      <w:bookmarkStart w:id="413" w:name="_Toc25845"/>
      <w:r>
        <w:rPr>
          <w:rFonts w:ascii="黑体" w:hAnsi="宋体" w:eastAsia="黑体" w:cs="黑体"/>
          <w:b w:val="0"/>
          <w:color w:val="auto"/>
          <w:sz w:val="28"/>
          <w:szCs w:val="28"/>
        </w:rPr>
        <w:t xml:space="preserve">8  </w:t>
      </w:r>
      <w:bookmarkEnd w:id="406"/>
      <w:bookmarkEnd w:id="407"/>
      <w:bookmarkEnd w:id="408"/>
      <w:bookmarkStart w:id="414" w:name="_Toc376548322"/>
      <w:bookmarkStart w:id="415" w:name="_Toc376548251"/>
      <w:bookmarkStart w:id="416" w:name="_Toc376540734"/>
      <w:bookmarkStart w:id="417" w:name="_Toc339877633"/>
      <w:bookmarkStart w:id="418" w:name="_Toc353286069"/>
      <w:bookmarkStart w:id="419" w:name="_Toc362878489"/>
      <w:bookmarkStart w:id="420" w:name="_Toc353287543"/>
      <w:bookmarkStart w:id="421" w:name="_Toc353287426"/>
      <w:r>
        <w:rPr>
          <w:rFonts w:hint="eastAsia" w:ascii="黑体" w:hAnsi="宋体" w:eastAsia="黑体" w:cs="黑体"/>
          <w:b w:val="0"/>
          <w:color w:val="auto"/>
          <w:sz w:val="28"/>
          <w:szCs w:val="28"/>
        </w:rPr>
        <w:t>建筑设备</w:t>
      </w:r>
      <w:bookmarkEnd w:id="413"/>
      <w:bookmarkEnd w:id="414"/>
      <w:bookmarkEnd w:id="415"/>
      <w:bookmarkEnd w:id="416"/>
      <w:bookmarkEnd w:id="417"/>
      <w:bookmarkEnd w:id="418"/>
      <w:bookmarkEnd w:id="419"/>
      <w:bookmarkEnd w:id="420"/>
      <w:bookmarkEnd w:id="421"/>
    </w:p>
    <w:p w14:paraId="03A6705A">
      <w:pPr>
        <w:pStyle w:val="3"/>
        <w:keepNext/>
        <w:keepLines/>
        <w:pageBreakBefore w:val="0"/>
        <w:widowControl w:val="0"/>
        <w:numPr>
          <w:ilvl w:val="1"/>
          <w:numId w:val="116"/>
        </w:numPr>
        <w:kinsoku/>
        <w:wordWrap/>
        <w:overflowPunct/>
        <w:topLinePunct w:val="0"/>
        <w:autoSpaceDE/>
        <w:autoSpaceDN/>
        <w:bidi w:val="0"/>
        <w:adjustRightInd/>
        <w:snapToGrid/>
        <w:spacing w:before="157" w:beforeLines="50" w:after="157" w:afterLines="50" w:line="240" w:lineRule="auto"/>
        <w:ind w:left="363" w:hanging="363"/>
        <w:jc w:val="center"/>
        <w:textAlignment w:val="auto"/>
        <w:rPr>
          <w:rFonts w:ascii="黑体" w:hAnsi="宋体" w:eastAsia="黑体" w:cs="黑体"/>
          <w:b w:val="0"/>
          <w:bCs/>
          <w:color w:val="auto"/>
          <w:sz w:val="21"/>
          <w:szCs w:val="21"/>
        </w:rPr>
      </w:pPr>
      <w:bookmarkStart w:id="422" w:name="_Toc339877634"/>
      <w:bookmarkStart w:id="423" w:name="_Toc353287544"/>
      <w:bookmarkStart w:id="424" w:name="_Toc376548252"/>
      <w:bookmarkStart w:id="425" w:name="_Toc353286070"/>
      <w:bookmarkStart w:id="426" w:name="_Toc362878490"/>
      <w:bookmarkStart w:id="427" w:name="_Toc376548323"/>
      <w:bookmarkStart w:id="428" w:name="_Toc353287427"/>
      <w:bookmarkStart w:id="429" w:name="_Toc376540735"/>
      <w:r>
        <w:rPr>
          <w:rFonts w:ascii="黑体" w:hAnsi="宋体" w:eastAsia="黑体" w:cs="黑体"/>
          <w:b w:val="0"/>
          <w:color w:val="auto"/>
          <w:sz w:val="21"/>
          <w:szCs w:val="21"/>
        </w:rPr>
        <w:t xml:space="preserve"> </w:t>
      </w:r>
      <w:bookmarkStart w:id="430" w:name="_Toc6700"/>
      <w:r>
        <w:rPr>
          <w:rFonts w:hint="eastAsia" w:ascii="黑体" w:hAnsi="宋体" w:eastAsia="黑体" w:cs="黑体"/>
          <w:b w:val="0"/>
          <w:color w:val="auto"/>
          <w:sz w:val="21"/>
          <w:szCs w:val="21"/>
        </w:rPr>
        <w:t>给水排水</w:t>
      </w:r>
      <w:bookmarkEnd w:id="422"/>
      <w:bookmarkEnd w:id="423"/>
      <w:bookmarkEnd w:id="424"/>
      <w:bookmarkEnd w:id="425"/>
      <w:bookmarkEnd w:id="426"/>
      <w:bookmarkEnd w:id="427"/>
      <w:bookmarkEnd w:id="428"/>
      <w:bookmarkEnd w:id="429"/>
      <w:bookmarkEnd w:id="430"/>
    </w:p>
    <w:p w14:paraId="2370271E">
      <w:pPr>
        <w:numPr>
          <w:ilvl w:val="0"/>
          <w:numId w:val="117"/>
        </w:numPr>
        <w:spacing w:line="360" w:lineRule="auto"/>
        <w:ind w:left="0" w:leftChars="0" w:firstLine="0" w:firstLineChars="0"/>
        <w:jc w:val="left"/>
        <w:rPr>
          <w:rFonts w:hint="default" w:ascii="宋体" w:hAnsi="宋体" w:eastAsia="宋体" w:cs="宋体"/>
          <w:color w:val="auto"/>
        </w:rPr>
      </w:pPr>
      <w:r>
        <w:rPr>
          <w:rFonts w:hint="eastAsia" w:ascii="宋体" w:hAnsi="宋体" w:eastAsia="宋体" w:cs="宋体"/>
          <w:color w:val="auto"/>
        </w:rPr>
        <w:t>摄影棚新建、改建或扩建时，应对</w:t>
      </w:r>
      <w:r>
        <w:rPr>
          <w:rFonts w:hint="eastAsia" w:ascii="宋体" w:hAnsi="宋体" w:cs="宋体"/>
          <w:color w:val="auto"/>
          <w:lang w:val="en-US" w:eastAsia="zh-CN"/>
        </w:rPr>
        <w:t>其基地</w:t>
      </w:r>
      <w:r>
        <w:rPr>
          <w:rFonts w:hint="eastAsia" w:ascii="宋体" w:hAnsi="宋体" w:eastAsia="宋体" w:cs="宋体"/>
          <w:color w:val="auto"/>
        </w:rPr>
        <w:t>内的给水、排水和消防工程进行统一规划设计，水下摄影棚的水循环系统应进行专项设计。</w:t>
      </w:r>
    </w:p>
    <w:p w14:paraId="775C1B99">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摄影棚建筑工艺用水应满足下列规定：</w:t>
      </w:r>
    </w:p>
    <w:p w14:paraId="4AE9926E">
      <w:pPr>
        <w:numPr>
          <w:ilvl w:val="0"/>
          <w:numId w:val="118"/>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常规摄影棚用水水质应符合《生活饮用水卫生标准》</w:t>
      </w:r>
      <w:r>
        <w:rPr>
          <w:rFonts w:hint="default" w:ascii="Segoe UI" w:hAnsi="Segoe UI" w:eastAsia="宋体" w:cs="Segoe UI"/>
          <w:color w:val="auto"/>
          <w:kern w:val="2"/>
          <w:sz w:val="21"/>
          <w:shd w:val="clear" w:color="auto" w:fill="FFFFFF"/>
          <w:lang w:val="en-US" w:eastAsia="zh-CN" w:bidi="ar-SA"/>
        </w:rPr>
        <w:t>GB</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5749</w:t>
      </w:r>
      <w:r>
        <w:rPr>
          <w:rFonts w:hint="eastAsia" w:ascii="宋体" w:hAnsi="宋体" w:cs="宋体"/>
          <w:color w:val="auto"/>
          <w:lang w:val="en-US" w:eastAsia="zh-CN"/>
        </w:rPr>
        <w:t>的规定</w:t>
      </w:r>
      <w:r>
        <w:rPr>
          <w:rFonts w:hint="default" w:ascii="宋体" w:hAnsi="宋体" w:cs="宋体"/>
          <w:color w:val="auto"/>
          <w:lang w:val="en-US" w:eastAsia="zh-CN"/>
        </w:rPr>
        <w:t>；</w:t>
      </w:r>
    </w:p>
    <w:p w14:paraId="5CBBC3FA">
      <w:pPr>
        <w:numPr>
          <w:ilvl w:val="0"/>
          <w:numId w:val="118"/>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水下摄影棚水体应达到《人工游泳池水质标准》</w:t>
      </w:r>
      <w:r>
        <w:rPr>
          <w:rFonts w:hint="default" w:ascii="Segoe UI" w:hAnsi="Segoe UI" w:eastAsia="宋体" w:cs="Segoe UI"/>
          <w:color w:val="auto"/>
          <w:kern w:val="2"/>
          <w:sz w:val="21"/>
          <w:shd w:val="clear" w:color="auto" w:fill="FFFFFF"/>
          <w:lang w:val="en-US" w:eastAsia="zh-CN" w:bidi="ar-SA"/>
        </w:rPr>
        <w:t>CJ</w:t>
      </w:r>
      <w:r>
        <w:rPr>
          <w:rFonts w:hint="eastAsia" w:ascii="Segoe UI" w:hAnsi="Segoe UI" w:eastAsia="宋体" w:cs="Segoe UI"/>
          <w:color w:val="auto"/>
          <w:kern w:val="2"/>
          <w:sz w:val="21"/>
          <w:shd w:val="clear" w:color="auto" w:fill="FFFFFF"/>
          <w:lang w:val="en-US" w:eastAsia="zh-CN" w:bidi="ar-SA"/>
        </w:rPr>
        <w:t xml:space="preserve">/T </w:t>
      </w:r>
      <w:r>
        <w:rPr>
          <w:rFonts w:hint="default" w:ascii="Segoe UI" w:hAnsi="Segoe UI" w:eastAsia="宋体" w:cs="Segoe UI"/>
          <w:color w:val="auto"/>
          <w:kern w:val="2"/>
          <w:sz w:val="21"/>
          <w:shd w:val="clear" w:color="auto" w:fill="FFFFFF"/>
          <w:lang w:val="en-US" w:eastAsia="zh-CN" w:bidi="ar-SA"/>
        </w:rPr>
        <w:t>244</w:t>
      </w:r>
      <w:r>
        <w:rPr>
          <w:rFonts w:hint="default" w:ascii="宋体" w:hAnsi="宋体" w:cs="宋体"/>
          <w:color w:val="auto"/>
          <w:lang w:val="en-US" w:eastAsia="zh-CN"/>
        </w:rPr>
        <w:t>的相应指标；</w:t>
      </w:r>
    </w:p>
    <w:p w14:paraId="181414C6">
      <w:pPr>
        <w:numPr>
          <w:ilvl w:val="0"/>
          <w:numId w:val="118"/>
        </w:numPr>
        <w:spacing w:line="360" w:lineRule="auto"/>
        <w:ind w:left="0" w:firstLine="426"/>
        <w:jc w:val="left"/>
        <w:rPr>
          <w:rFonts w:hint="default" w:ascii="宋体" w:hAnsi="宋体" w:cs="宋体"/>
          <w:color w:val="auto"/>
          <w:lang w:val="en-US" w:eastAsia="zh-CN"/>
        </w:rPr>
      </w:pPr>
      <w:r>
        <w:rPr>
          <w:rFonts w:hint="default" w:ascii="宋体" w:hAnsi="宋体" w:cs="宋体"/>
          <w:color w:val="auto"/>
          <w:lang w:val="en-US" w:eastAsia="zh-CN"/>
        </w:rPr>
        <w:t>空调用水水质、水压和温度应按设备工艺要求确定。</w:t>
      </w:r>
    </w:p>
    <w:p w14:paraId="44D4C8F6">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摄影棚建筑的给水设计用水量应</w:t>
      </w:r>
      <w:r>
        <w:rPr>
          <w:rFonts w:hint="eastAsia" w:ascii="宋体" w:hAnsi="宋体" w:cs="宋体"/>
          <w:color w:val="auto"/>
          <w:lang w:val="en-US" w:eastAsia="zh-CN"/>
        </w:rPr>
        <w:t>综合</w:t>
      </w:r>
      <w:r>
        <w:rPr>
          <w:rFonts w:hint="eastAsia" w:ascii="宋体" w:hAnsi="宋体" w:eastAsia="宋体" w:cs="宋体"/>
          <w:color w:val="auto"/>
        </w:rPr>
        <w:t>下列</w:t>
      </w:r>
      <w:r>
        <w:rPr>
          <w:rFonts w:hint="eastAsia" w:ascii="宋体" w:hAnsi="宋体" w:cs="宋体"/>
          <w:color w:val="auto"/>
          <w:lang w:val="en-US" w:eastAsia="zh-CN"/>
        </w:rPr>
        <w:t>各项</w:t>
      </w:r>
      <w:r>
        <w:rPr>
          <w:rFonts w:hint="eastAsia" w:ascii="宋体" w:hAnsi="宋体" w:eastAsia="宋体" w:cs="宋体"/>
          <w:color w:val="auto"/>
        </w:rPr>
        <w:t>确定：</w:t>
      </w:r>
    </w:p>
    <w:p w14:paraId="34F0CD61">
      <w:pPr>
        <w:numPr>
          <w:ilvl w:val="0"/>
          <w:numId w:val="119"/>
        </w:numPr>
        <w:spacing w:line="360" w:lineRule="auto"/>
        <w:ind w:left="0" w:firstLine="426"/>
        <w:jc w:val="left"/>
        <w:rPr>
          <w:rFonts w:hint="default" w:ascii="宋体" w:hAnsi="宋体" w:cs="宋体"/>
          <w:color w:val="auto"/>
          <w:lang w:val="en-US" w:eastAsia="zh-CN"/>
        </w:rPr>
      </w:pPr>
      <w:r>
        <w:rPr>
          <w:rFonts w:hint="eastAsia" w:ascii="宋体" w:hAnsi="宋体" w:cs="宋体"/>
          <w:color w:val="auto"/>
          <w:lang w:val="en-US" w:eastAsia="zh-CN"/>
        </w:rPr>
        <w:t>摄影棚及其配套用房生活用水量；</w:t>
      </w:r>
    </w:p>
    <w:p w14:paraId="6C56D343">
      <w:pPr>
        <w:numPr>
          <w:ilvl w:val="0"/>
          <w:numId w:val="119"/>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拍摄工艺用水量；</w:t>
      </w:r>
    </w:p>
    <w:p w14:paraId="713FE2A7">
      <w:pPr>
        <w:numPr>
          <w:ilvl w:val="0"/>
          <w:numId w:val="119"/>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空调用水量；</w:t>
      </w:r>
    </w:p>
    <w:p w14:paraId="1235B582">
      <w:pPr>
        <w:numPr>
          <w:ilvl w:val="0"/>
          <w:numId w:val="119"/>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汽车冲洗用水量；</w:t>
      </w:r>
    </w:p>
    <w:p w14:paraId="156A2A5C">
      <w:pPr>
        <w:numPr>
          <w:ilvl w:val="0"/>
          <w:numId w:val="119"/>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场区绿化、道路浇洒用水量；</w:t>
      </w:r>
    </w:p>
    <w:p w14:paraId="64A3C755">
      <w:pPr>
        <w:numPr>
          <w:ilvl w:val="0"/>
          <w:numId w:val="119"/>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未预见用水量；</w:t>
      </w:r>
    </w:p>
    <w:p w14:paraId="304B758A">
      <w:pPr>
        <w:numPr>
          <w:ilvl w:val="0"/>
          <w:numId w:val="119"/>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消防用水量。</w:t>
      </w:r>
    </w:p>
    <w:p w14:paraId="1EC3C630">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标称面积不小于</w:t>
      </w:r>
      <w:r>
        <w:rPr>
          <w:rFonts w:hint="eastAsia" w:ascii="Segoe UI" w:hAnsi="Segoe UI" w:eastAsia="宋体" w:cs="Segoe UI"/>
          <w:color w:val="auto"/>
          <w:kern w:val="2"/>
          <w:sz w:val="21"/>
          <w:shd w:val="clear" w:color="auto" w:fill="FFFFFF"/>
          <w:lang w:val="en-US" w:eastAsia="zh-CN" w:bidi="ar-SA"/>
        </w:rPr>
        <w:t>500 ㎡</w:t>
      </w:r>
      <w:r>
        <w:rPr>
          <w:rFonts w:hint="eastAsia" w:ascii="宋体" w:hAnsi="宋体" w:eastAsia="宋体" w:cs="宋体"/>
          <w:color w:val="auto"/>
        </w:rPr>
        <w:t>的摄影棚</w:t>
      </w:r>
      <w:r>
        <w:rPr>
          <w:rFonts w:hint="eastAsia" w:ascii="宋体" w:hAnsi="宋体" w:eastAsia="宋体" w:cs="宋体"/>
          <w:color w:val="auto"/>
          <w:lang w:eastAsia="zh-CN"/>
        </w:rPr>
        <w:t>，</w:t>
      </w:r>
      <w:r>
        <w:rPr>
          <w:rFonts w:hint="eastAsia" w:ascii="宋体" w:hAnsi="宋体" w:eastAsia="宋体" w:cs="宋体"/>
          <w:color w:val="auto"/>
        </w:rPr>
        <w:t>应</w:t>
      </w:r>
      <w:r>
        <w:rPr>
          <w:rFonts w:hint="eastAsia" w:ascii="宋体" w:hAnsi="宋体" w:cs="宋体"/>
          <w:color w:val="auto"/>
          <w:lang w:val="en-US" w:eastAsia="zh-CN"/>
        </w:rPr>
        <w:t>设置</w:t>
      </w:r>
      <w:r>
        <w:rPr>
          <w:rFonts w:hint="eastAsia" w:ascii="宋体" w:hAnsi="宋体" w:eastAsia="宋体" w:cs="宋体"/>
          <w:color w:val="auto"/>
        </w:rPr>
        <w:t>满足电影拍摄工艺要求的给水</w:t>
      </w:r>
      <w:r>
        <w:rPr>
          <w:rFonts w:hint="eastAsia" w:ascii="宋体" w:hAnsi="宋体" w:cs="宋体"/>
          <w:color w:val="auto"/>
          <w:lang w:val="en-US" w:eastAsia="zh-CN"/>
        </w:rPr>
        <w:t>与</w:t>
      </w:r>
      <w:r>
        <w:rPr>
          <w:rFonts w:hint="eastAsia" w:ascii="宋体" w:hAnsi="宋体" w:eastAsia="宋体" w:cs="宋体"/>
          <w:color w:val="auto"/>
        </w:rPr>
        <w:t>排水</w:t>
      </w:r>
      <w:r>
        <w:rPr>
          <w:rFonts w:hint="eastAsia" w:ascii="宋体" w:hAnsi="宋体" w:cs="宋体"/>
          <w:color w:val="auto"/>
          <w:lang w:val="en-US" w:eastAsia="zh-CN"/>
        </w:rPr>
        <w:t>接口及配套</w:t>
      </w:r>
      <w:r>
        <w:rPr>
          <w:rFonts w:hint="eastAsia" w:ascii="宋体" w:hAnsi="宋体" w:eastAsia="宋体" w:cs="宋体"/>
          <w:color w:val="auto"/>
        </w:rPr>
        <w:t>设施。</w:t>
      </w:r>
    </w:p>
    <w:p w14:paraId="35B81F28">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设有恒温恒湿空调或</w:t>
      </w:r>
      <w:r>
        <w:rPr>
          <w:rFonts w:hint="eastAsia" w:ascii="宋体" w:hAnsi="宋体" w:eastAsia="宋体" w:cs="宋体"/>
          <w:color w:val="auto"/>
          <w:lang w:val="en-US" w:eastAsia="zh-CN"/>
        </w:rPr>
        <w:t>机房专</w:t>
      </w:r>
      <w:r>
        <w:rPr>
          <w:rFonts w:hint="eastAsia" w:ascii="宋体" w:hAnsi="宋体" w:cs="宋体"/>
          <w:color w:val="auto"/>
          <w:lang w:val="en-US" w:eastAsia="zh-CN"/>
        </w:rPr>
        <w:t>用空调</w:t>
      </w:r>
      <w:r>
        <w:rPr>
          <w:rFonts w:hint="eastAsia" w:ascii="宋体" w:hAnsi="宋体" w:eastAsia="宋体" w:cs="宋体"/>
          <w:color w:val="auto"/>
        </w:rPr>
        <w:t>的技术用房，应设置给</w:t>
      </w:r>
      <w:r>
        <w:rPr>
          <w:rFonts w:hint="eastAsia" w:ascii="宋体" w:hAnsi="宋体" w:cs="宋体"/>
          <w:color w:val="auto"/>
          <w:lang w:val="en-US" w:eastAsia="zh-CN"/>
        </w:rPr>
        <w:t>水</w:t>
      </w:r>
      <w:r>
        <w:rPr>
          <w:rFonts w:hint="eastAsia" w:ascii="宋体" w:hAnsi="宋体" w:eastAsia="宋体" w:cs="宋体"/>
          <w:color w:val="auto"/>
        </w:rPr>
        <w:t>排水设施。</w:t>
      </w:r>
    </w:p>
    <w:p w14:paraId="0C2E7E92">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摄影棚园区应设置用水计量装置，并应根据</w:t>
      </w:r>
      <w:r>
        <w:rPr>
          <w:rFonts w:hint="eastAsia" w:ascii="宋体" w:hAnsi="宋体" w:cs="宋体"/>
          <w:color w:val="auto"/>
          <w:lang w:val="en-US" w:eastAsia="zh-CN"/>
        </w:rPr>
        <w:t>不同</w:t>
      </w:r>
      <w:r>
        <w:rPr>
          <w:rFonts w:hint="eastAsia" w:ascii="宋体" w:hAnsi="宋体" w:eastAsia="宋体" w:cs="宋体"/>
          <w:color w:val="auto"/>
        </w:rPr>
        <w:t>摄影棚、特殊工艺用房（如水下摄影棚水循环系统）及大型用水设备设置独立计量</w:t>
      </w:r>
      <w:r>
        <w:rPr>
          <w:rFonts w:hint="eastAsia" w:ascii="宋体" w:hAnsi="宋体" w:cs="宋体"/>
          <w:color w:val="auto"/>
          <w:lang w:val="en-US" w:eastAsia="zh-CN"/>
        </w:rPr>
        <w:t>装置</w:t>
      </w:r>
      <w:r>
        <w:rPr>
          <w:rFonts w:hint="eastAsia" w:ascii="宋体" w:hAnsi="宋体" w:eastAsia="宋体" w:cs="宋体"/>
          <w:color w:val="auto"/>
          <w:lang w:eastAsia="zh-CN"/>
        </w:rPr>
        <w:t>。</w:t>
      </w:r>
    </w:p>
    <w:p w14:paraId="54165358">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大型及以上摄影棚园区宜设置雨水回收利用系统，收集屋面及场地雨水，经处理后用于绿化浇灌、道路浇洒及景观水体补水。雨水回收利用系统设计应符合现行国家标准《建筑与小区雨水控制及利用工程技术规范》</w:t>
      </w:r>
      <w:r>
        <w:rPr>
          <w:rFonts w:hint="eastAsia" w:ascii="Segoe UI" w:hAnsi="Segoe UI" w:eastAsia="宋体" w:cs="Segoe UI"/>
          <w:color w:val="auto"/>
          <w:kern w:val="2"/>
          <w:sz w:val="21"/>
          <w:shd w:val="clear" w:color="auto" w:fill="FFFFFF"/>
          <w:lang w:val="en-US" w:eastAsia="zh-CN" w:bidi="ar-SA"/>
        </w:rPr>
        <w:t>GB 50400</w:t>
      </w:r>
      <w:r>
        <w:rPr>
          <w:rFonts w:hint="eastAsia" w:ascii="宋体" w:hAnsi="宋体" w:eastAsia="宋体" w:cs="宋体"/>
          <w:color w:val="auto"/>
        </w:rPr>
        <w:t>的规定</w:t>
      </w:r>
      <w:r>
        <w:rPr>
          <w:rFonts w:hint="eastAsia" w:ascii="宋体" w:hAnsi="宋体" w:cs="宋体"/>
          <w:color w:val="auto"/>
          <w:lang w:eastAsia="zh-CN"/>
        </w:rPr>
        <w:t>。</w:t>
      </w:r>
    </w:p>
    <w:p w14:paraId="4E23100D">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摄影棚园区排水系统应采用雨污分流制。美术制作室、道具清洗区等可能含有颜料、油污、化学药剂</w:t>
      </w:r>
      <w:r>
        <w:rPr>
          <w:rFonts w:hint="eastAsia" w:ascii="宋体" w:hAnsi="宋体" w:cs="宋体"/>
          <w:color w:val="auto"/>
          <w:lang w:val="en-US" w:eastAsia="zh-CN"/>
        </w:rPr>
        <w:t>废水</w:t>
      </w:r>
      <w:r>
        <w:rPr>
          <w:rFonts w:hint="eastAsia" w:ascii="宋体" w:hAnsi="宋体" w:eastAsia="宋体" w:cs="宋体"/>
          <w:color w:val="auto"/>
        </w:rPr>
        <w:t>的</w:t>
      </w:r>
      <w:r>
        <w:rPr>
          <w:rFonts w:hint="eastAsia" w:ascii="宋体" w:hAnsi="宋体" w:cs="宋体"/>
          <w:color w:val="auto"/>
          <w:lang w:val="en-US" w:eastAsia="zh-CN"/>
        </w:rPr>
        <w:t>区域，其</w:t>
      </w:r>
      <w:r>
        <w:rPr>
          <w:rFonts w:hint="eastAsia" w:ascii="宋体" w:hAnsi="宋体" w:eastAsia="宋体" w:cs="宋体"/>
          <w:color w:val="auto"/>
        </w:rPr>
        <w:t>排水</w:t>
      </w:r>
      <w:r>
        <w:rPr>
          <w:rFonts w:hint="default" w:ascii="宋体" w:hAnsi="宋体" w:eastAsia="宋体" w:cs="宋体"/>
          <w:color w:val="auto"/>
        </w:rPr>
        <w:t>应经隔油、沉淀或中和等预处理，达标后方可排入园区污水管网</w:t>
      </w:r>
      <w:r>
        <w:rPr>
          <w:rFonts w:hint="eastAsia" w:ascii="宋体" w:hAnsi="宋体" w:eastAsia="宋体" w:cs="宋体"/>
          <w:color w:val="auto"/>
          <w:lang w:eastAsia="zh-CN"/>
        </w:rPr>
        <w:t>。</w:t>
      </w:r>
    </w:p>
    <w:p w14:paraId="17BBE2DF">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严寒地区</w:t>
      </w:r>
      <w:r>
        <w:rPr>
          <w:rFonts w:hint="eastAsia" w:ascii="宋体" w:hAnsi="宋体" w:cs="宋体"/>
          <w:color w:val="auto"/>
          <w:lang w:eastAsia="zh-CN"/>
        </w:rPr>
        <w:t>，</w:t>
      </w:r>
      <w:r>
        <w:rPr>
          <w:rFonts w:hint="eastAsia" w:ascii="宋体" w:hAnsi="宋体" w:cs="宋体"/>
          <w:color w:val="auto"/>
          <w:lang w:val="en-US" w:eastAsia="zh-CN"/>
        </w:rPr>
        <w:t>对</w:t>
      </w:r>
      <w:r>
        <w:rPr>
          <w:rFonts w:hint="eastAsia" w:ascii="宋体" w:hAnsi="宋体" w:eastAsia="宋体" w:cs="宋体"/>
          <w:color w:val="auto"/>
        </w:rPr>
        <w:t>用于道具通行的外门轨道采取融冰措施时，应</w:t>
      </w:r>
      <w:r>
        <w:rPr>
          <w:rFonts w:hint="eastAsia" w:ascii="宋体" w:hAnsi="宋体" w:cs="宋体"/>
          <w:color w:val="auto"/>
          <w:lang w:val="en-US" w:eastAsia="zh-CN"/>
        </w:rPr>
        <w:t>同步</w:t>
      </w:r>
      <w:r>
        <w:rPr>
          <w:rFonts w:hint="eastAsia" w:ascii="宋体" w:hAnsi="宋体" w:eastAsia="宋体" w:cs="宋体"/>
          <w:color w:val="auto"/>
        </w:rPr>
        <w:t>设置排水设施。</w:t>
      </w:r>
    </w:p>
    <w:p w14:paraId="7D13AC0E">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摄影棚内排水设施宜采用洁净室专用地漏或自闭式地漏</w:t>
      </w:r>
      <w:r>
        <w:rPr>
          <w:rFonts w:hint="eastAsia" w:ascii="宋体" w:hAnsi="宋体" w:cs="宋体"/>
          <w:color w:val="auto"/>
          <w:lang w:eastAsia="zh-CN"/>
        </w:rPr>
        <w:t>；</w:t>
      </w:r>
      <w:r>
        <w:rPr>
          <w:rFonts w:hint="eastAsia" w:ascii="宋体" w:hAnsi="宋体" w:eastAsia="宋体" w:cs="宋体"/>
          <w:color w:val="auto"/>
        </w:rPr>
        <w:t>地漏应带水封，水封深度不</w:t>
      </w:r>
      <w:r>
        <w:rPr>
          <w:rFonts w:hint="eastAsia" w:ascii="宋体" w:hAnsi="宋体" w:cs="宋体"/>
          <w:color w:val="auto"/>
          <w:lang w:val="en-US" w:eastAsia="zh-CN"/>
        </w:rPr>
        <w:t>应</w:t>
      </w:r>
      <w:r>
        <w:rPr>
          <w:rFonts w:hint="eastAsia" w:ascii="宋体" w:hAnsi="宋体" w:eastAsia="宋体" w:cs="宋体"/>
          <w:color w:val="auto"/>
        </w:rPr>
        <w:t>小于</w:t>
      </w:r>
      <w:r>
        <w:rPr>
          <w:rFonts w:hint="eastAsia" w:ascii="Segoe UI" w:hAnsi="Segoe UI" w:eastAsia="宋体" w:cs="Segoe UI"/>
          <w:color w:val="auto"/>
          <w:kern w:val="2"/>
          <w:sz w:val="21"/>
          <w:shd w:val="clear" w:color="auto" w:fill="FFFFFF"/>
          <w:lang w:val="en-US" w:eastAsia="zh-CN" w:bidi="ar-SA"/>
        </w:rPr>
        <w:t>50 mm</w:t>
      </w:r>
      <w:r>
        <w:rPr>
          <w:rFonts w:hint="eastAsia" w:ascii="宋体" w:hAnsi="宋体" w:eastAsia="宋体" w:cs="宋体"/>
          <w:color w:val="auto"/>
        </w:rPr>
        <w:t>，并应采取设置补水阀、定期注水等有效措施</w:t>
      </w:r>
      <w:r>
        <w:rPr>
          <w:rFonts w:hint="eastAsia" w:ascii="宋体" w:hAnsi="宋体" w:cs="宋体"/>
          <w:color w:val="auto"/>
          <w:lang w:eastAsia="zh-CN"/>
        </w:rPr>
        <w:t>，</w:t>
      </w:r>
      <w:r>
        <w:rPr>
          <w:rFonts w:hint="eastAsia" w:ascii="宋体" w:hAnsi="宋体" w:eastAsia="宋体" w:cs="宋体"/>
          <w:color w:val="auto"/>
        </w:rPr>
        <w:t>防止水封干涸与破坏。</w:t>
      </w:r>
    </w:p>
    <w:p w14:paraId="004061E0">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摄影棚屋面雨水排水系统设计重现期不应低于</w:t>
      </w:r>
      <w:r>
        <w:rPr>
          <w:rFonts w:hint="eastAsia" w:ascii="Segoe UI" w:hAnsi="Segoe UI" w:eastAsia="宋体" w:cs="Segoe UI"/>
          <w:color w:val="auto"/>
          <w:kern w:val="2"/>
          <w:sz w:val="21"/>
          <w:shd w:val="clear" w:color="auto" w:fill="FFFFFF"/>
          <w:lang w:val="en-US" w:eastAsia="zh-CN" w:bidi="ar-SA"/>
        </w:rPr>
        <w:t>10</w:t>
      </w:r>
      <w:r>
        <w:rPr>
          <w:rFonts w:hint="eastAsia" w:ascii="宋体" w:hAnsi="宋体" w:eastAsia="宋体" w:cs="宋体"/>
          <w:color w:val="auto"/>
        </w:rPr>
        <w:t>年，室外场地雨水排水设计重现期不应低于</w:t>
      </w:r>
      <w:r>
        <w:rPr>
          <w:rFonts w:hint="eastAsia" w:ascii="Segoe UI" w:hAnsi="Segoe UI" w:eastAsia="宋体" w:cs="Segoe UI"/>
          <w:color w:val="auto"/>
          <w:kern w:val="2"/>
          <w:sz w:val="21"/>
          <w:shd w:val="clear" w:color="auto" w:fill="FFFFFF"/>
          <w:lang w:val="en-US" w:eastAsia="zh-CN" w:bidi="ar-SA"/>
        </w:rPr>
        <w:t>3</w:t>
      </w:r>
      <w:r>
        <w:rPr>
          <w:rFonts w:hint="eastAsia" w:ascii="宋体" w:hAnsi="宋体" w:eastAsia="宋体" w:cs="宋体"/>
          <w:color w:val="auto"/>
        </w:rPr>
        <w:t>年</w:t>
      </w:r>
      <w:r>
        <w:rPr>
          <w:rFonts w:hint="eastAsia" w:ascii="宋体" w:hAnsi="宋体" w:cs="宋体"/>
          <w:color w:val="auto"/>
          <w:lang w:eastAsia="zh-CN"/>
        </w:rPr>
        <w:t>；</w:t>
      </w:r>
      <w:r>
        <w:rPr>
          <w:rFonts w:hint="eastAsia" w:ascii="宋体" w:hAnsi="宋体" w:eastAsia="宋体" w:cs="宋体"/>
          <w:color w:val="auto"/>
        </w:rPr>
        <w:t>对于位于重要地区、排水条件不良区域或工艺有特殊防水要求的特大型摄影棚，其屋面雨水设计重现期不应低于</w:t>
      </w:r>
      <w:r>
        <w:rPr>
          <w:rFonts w:hint="eastAsia" w:ascii="Segoe UI" w:hAnsi="Segoe UI" w:eastAsia="宋体" w:cs="Segoe UI"/>
          <w:color w:val="auto"/>
          <w:kern w:val="2"/>
          <w:sz w:val="21"/>
          <w:shd w:val="clear" w:color="auto" w:fill="FFFFFF"/>
          <w:lang w:val="en-US" w:eastAsia="zh-CN" w:bidi="ar-SA"/>
        </w:rPr>
        <w:t>50</w:t>
      </w:r>
      <w:r>
        <w:rPr>
          <w:rFonts w:hint="eastAsia" w:ascii="宋体" w:hAnsi="宋体" w:eastAsia="宋体" w:cs="宋体"/>
          <w:color w:val="auto"/>
        </w:rPr>
        <w:t>年。</w:t>
      </w:r>
    </w:p>
    <w:p w14:paraId="6383858B">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摄影棚屋面雨水宜采用外排水系统。严寒和寒冷地区采用内排水系统时，雨水斗、连接管、悬吊管及立管均应采用金属管材等降噪效果良好且耐低温冲击的材料，并应采取可靠的防冻保温措施。</w:t>
      </w:r>
    </w:p>
    <w:p w14:paraId="02AADD73">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cs="宋体"/>
          <w:color w:val="auto"/>
          <w:lang w:val="en-US" w:eastAsia="zh-CN"/>
        </w:rPr>
        <w:t>需</w:t>
      </w:r>
      <w:r>
        <w:rPr>
          <w:rFonts w:hint="eastAsia" w:ascii="宋体" w:hAnsi="宋体" w:eastAsia="宋体" w:cs="宋体"/>
          <w:color w:val="auto"/>
        </w:rPr>
        <w:t>拍摄雨戏的摄影棚，应在棚内预留雨戏</w:t>
      </w:r>
      <w:r>
        <w:rPr>
          <w:rFonts w:hint="eastAsia" w:ascii="宋体" w:hAnsi="宋体" w:cs="宋体"/>
          <w:color w:val="auto"/>
          <w:lang w:val="en-US" w:eastAsia="zh-CN"/>
        </w:rPr>
        <w:t>给</w:t>
      </w:r>
      <w:r>
        <w:rPr>
          <w:rFonts w:hint="eastAsia" w:ascii="宋体" w:hAnsi="宋体" w:eastAsia="宋体" w:cs="宋体"/>
          <w:color w:val="auto"/>
        </w:rPr>
        <w:t>水接口</w:t>
      </w:r>
      <w:r>
        <w:rPr>
          <w:rFonts w:hint="eastAsia" w:ascii="宋体" w:hAnsi="宋体" w:cs="宋体"/>
          <w:color w:val="auto"/>
          <w:lang w:eastAsia="zh-CN"/>
        </w:rPr>
        <w:t>；</w:t>
      </w:r>
      <w:r>
        <w:rPr>
          <w:rFonts w:hint="eastAsia" w:ascii="宋体" w:hAnsi="宋体" w:eastAsia="宋体" w:cs="宋体"/>
          <w:color w:val="auto"/>
        </w:rPr>
        <w:t>接口位置应避开灯光配电区域，其与配电设备或线路的水平净距不应小于</w:t>
      </w:r>
      <w:r>
        <w:rPr>
          <w:rFonts w:hint="eastAsia" w:ascii="Segoe UI" w:hAnsi="Segoe UI" w:eastAsia="宋体" w:cs="Segoe UI"/>
          <w:color w:val="auto"/>
          <w:kern w:val="2"/>
          <w:sz w:val="21"/>
          <w:shd w:val="clear" w:color="auto" w:fill="FFFFFF"/>
          <w:lang w:val="en-US" w:eastAsia="zh-CN" w:bidi="ar-SA"/>
        </w:rPr>
        <w:t>2.0 m</w:t>
      </w:r>
      <w:r>
        <w:rPr>
          <w:rFonts w:hint="eastAsia" w:ascii="宋体" w:hAnsi="宋体" w:eastAsia="宋体" w:cs="宋体"/>
          <w:color w:val="auto"/>
        </w:rPr>
        <w:t>，并应设置独立的计量与阀门控制。</w:t>
      </w:r>
    </w:p>
    <w:p w14:paraId="3AC0B6BE">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排水管道不应穿越摄影棚、导演控制室、混音监听室、数据机房等有严格声学或工艺要求的功能区域。当无法避免时，应采取可靠的隔声、隔振措施</w:t>
      </w:r>
      <w:r>
        <w:rPr>
          <w:rFonts w:hint="eastAsia" w:ascii="宋体" w:hAnsi="宋体" w:eastAsia="宋体" w:cs="宋体"/>
          <w:color w:val="auto"/>
          <w:lang w:eastAsia="zh-CN"/>
        </w:rPr>
        <w:t>，</w:t>
      </w:r>
      <w:r>
        <w:rPr>
          <w:rFonts w:hint="eastAsia" w:ascii="宋体" w:hAnsi="宋体" w:eastAsia="宋体" w:cs="宋体"/>
          <w:color w:val="auto"/>
        </w:rPr>
        <w:t>并应确保</w:t>
      </w:r>
      <w:r>
        <w:rPr>
          <w:rFonts w:hint="default" w:ascii="宋体" w:hAnsi="宋体" w:eastAsia="宋体" w:cs="宋体"/>
          <w:color w:val="auto"/>
        </w:rPr>
        <w:t>该区域的背景噪声</w:t>
      </w:r>
      <w:r>
        <w:rPr>
          <w:rFonts w:hint="eastAsia" w:ascii="宋体" w:hAnsi="宋体" w:eastAsia="宋体" w:cs="宋体"/>
          <w:color w:val="auto"/>
        </w:rPr>
        <w:t>不应超过本标准第</w:t>
      </w:r>
      <w:r>
        <w:rPr>
          <w:rFonts w:hint="eastAsia" w:ascii="Segoe UI" w:hAnsi="Segoe UI" w:eastAsia="宋体" w:cs="Segoe UI"/>
          <w:color w:val="auto"/>
          <w:kern w:val="2"/>
          <w:sz w:val="21"/>
          <w:shd w:val="clear" w:color="auto" w:fill="FFFFFF"/>
          <w:lang w:val="en-US" w:eastAsia="zh-CN" w:bidi="ar-SA"/>
        </w:rPr>
        <w:t>6.2.1</w:t>
      </w:r>
      <w:r>
        <w:rPr>
          <w:rFonts w:hint="eastAsia" w:ascii="宋体" w:hAnsi="宋体" w:eastAsia="宋体" w:cs="宋体"/>
          <w:color w:val="auto"/>
        </w:rPr>
        <w:t>条规定的限值。</w:t>
      </w:r>
    </w:p>
    <w:p w14:paraId="27219512">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rPr>
        <w:t>水下摄影棚水循环系统</w:t>
      </w:r>
      <w:r>
        <w:rPr>
          <w:rFonts w:hint="eastAsia" w:ascii="宋体" w:hAnsi="宋体" w:cs="宋体"/>
          <w:color w:val="auto"/>
          <w:lang w:val="en-US" w:eastAsia="zh-CN"/>
        </w:rPr>
        <w:t>的设计</w:t>
      </w:r>
      <w:r>
        <w:rPr>
          <w:rFonts w:hint="eastAsia" w:ascii="宋体" w:hAnsi="宋体" w:eastAsia="宋体" w:cs="宋体"/>
          <w:color w:val="auto"/>
        </w:rPr>
        <w:t>应符合下列规定：</w:t>
      </w:r>
    </w:p>
    <w:p w14:paraId="04015961">
      <w:pPr>
        <w:numPr>
          <w:ilvl w:val="0"/>
          <w:numId w:val="120"/>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应配置物理过滤、化学消毒和温度调节三重处理系统；</w:t>
      </w:r>
    </w:p>
    <w:p w14:paraId="5517C961">
      <w:pPr>
        <w:numPr>
          <w:ilvl w:val="0"/>
          <w:numId w:val="120"/>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水体置换率不应小于</w:t>
      </w:r>
      <w:r>
        <w:rPr>
          <w:rFonts w:hint="eastAsia" w:ascii="Segoe UI" w:hAnsi="Segoe UI" w:eastAsia="宋体" w:cs="Segoe UI"/>
          <w:color w:val="auto"/>
          <w:kern w:val="2"/>
          <w:sz w:val="21"/>
          <w:shd w:val="clear" w:color="auto" w:fill="FFFFFF"/>
          <w:lang w:val="en-US" w:eastAsia="zh-CN" w:bidi="ar-SA"/>
        </w:rPr>
        <w:t>3</w:t>
      </w:r>
      <w:r>
        <w:rPr>
          <w:rFonts w:hint="eastAsia" w:ascii="宋体" w:hAnsi="宋体" w:cs="宋体"/>
          <w:color w:val="auto"/>
          <w:lang w:val="en-US" w:eastAsia="zh-CN"/>
        </w:rPr>
        <w:t>次/天；</w:t>
      </w:r>
    </w:p>
    <w:p w14:paraId="6EB230E7">
      <w:pPr>
        <w:numPr>
          <w:ilvl w:val="0"/>
          <w:numId w:val="120"/>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水温控制精度应保持在设定值</w:t>
      </w:r>
      <w:r>
        <w:rPr>
          <w:rFonts w:hint="eastAsia" w:ascii="Segoe UI" w:hAnsi="Segoe UI" w:eastAsia="宋体" w:cs="Segoe UI"/>
          <w:color w:val="auto"/>
          <w:kern w:val="2"/>
          <w:sz w:val="21"/>
          <w:shd w:val="clear" w:color="auto" w:fill="FFFFFF"/>
          <w:lang w:val="en-US" w:eastAsia="zh-CN" w:bidi="ar-SA"/>
        </w:rPr>
        <w:t>±0.5℃</w:t>
      </w:r>
      <w:r>
        <w:rPr>
          <w:rFonts w:hint="eastAsia" w:ascii="宋体" w:hAnsi="宋体" w:cs="宋体"/>
          <w:color w:val="auto"/>
          <w:lang w:val="en-US" w:eastAsia="zh-CN"/>
        </w:rPr>
        <w:t>范围内；</w:t>
      </w:r>
    </w:p>
    <w:p w14:paraId="7F2E1234">
      <w:pPr>
        <w:numPr>
          <w:ilvl w:val="0"/>
          <w:numId w:val="120"/>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应设置备用水处理机组，单机故障时仍能维持</w:t>
      </w:r>
      <w:r>
        <w:rPr>
          <w:rFonts w:hint="eastAsia" w:ascii="Segoe UI" w:hAnsi="Segoe UI" w:eastAsia="宋体" w:cs="Segoe UI"/>
          <w:color w:val="auto"/>
          <w:kern w:val="2"/>
          <w:sz w:val="21"/>
          <w:shd w:val="clear" w:color="auto" w:fill="FFFFFF"/>
          <w:lang w:val="en-US" w:eastAsia="zh-CN" w:bidi="ar-SA"/>
        </w:rPr>
        <w:t>50%</w:t>
      </w:r>
      <w:r>
        <w:rPr>
          <w:rFonts w:hint="eastAsia" w:ascii="宋体" w:hAnsi="宋体" w:cs="宋体"/>
          <w:color w:val="auto"/>
          <w:lang w:val="en-US" w:eastAsia="zh-CN"/>
        </w:rPr>
        <w:t>处理能力；</w:t>
      </w:r>
    </w:p>
    <w:p w14:paraId="571D6C93">
      <w:pPr>
        <w:numPr>
          <w:ilvl w:val="0"/>
          <w:numId w:val="120"/>
        </w:numPr>
        <w:spacing w:line="360" w:lineRule="auto"/>
        <w:ind w:left="0" w:firstLine="426"/>
        <w:jc w:val="left"/>
        <w:rPr>
          <w:rFonts w:hint="eastAsia" w:ascii="宋体" w:hAnsi="宋体" w:cs="宋体"/>
          <w:color w:val="auto"/>
          <w:lang w:val="en-US" w:eastAsia="zh-CN"/>
        </w:rPr>
      </w:pPr>
      <w:r>
        <w:rPr>
          <w:rFonts w:hint="eastAsia" w:ascii="宋体" w:hAnsi="宋体" w:cs="宋体"/>
          <w:color w:val="auto"/>
          <w:lang w:val="en-US" w:eastAsia="zh-CN"/>
        </w:rPr>
        <w:t>循环水泵应设置备用，其隔振降噪措施应符合本标准第</w:t>
      </w:r>
      <w:r>
        <w:rPr>
          <w:rFonts w:hint="eastAsia" w:ascii="Segoe UI" w:hAnsi="Segoe UI" w:eastAsia="宋体" w:cs="Segoe UI"/>
          <w:color w:val="auto"/>
          <w:kern w:val="2"/>
          <w:sz w:val="21"/>
          <w:shd w:val="clear" w:color="auto" w:fill="FFFFFF"/>
          <w:lang w:val="en-US" w:eastAsia="zh-CN" w:bidi="ar-SA"/>
        </w:rPr>
        <w:t>6.2.8</w:t>
      </w:r>
      <w:r>
        <w:rPr>
          <w:rFonts w:hint="eastAsia" w:ascii="宋体" w:hAnsi="宋体" w:cs="宋体"/>
          <w:color w:val="auto"/>
          <w:lang w:val="en-US" w:eastAsia="zh-CN"/>
        </w:rPr>
        <w:t>条的规定。</w:t>
      </w:r>
    </w:p>
    <w:p w14:paraId="4F0E0BC7">
      <w:pPr>
        <w:numPr>
          <w:ilvl w:val="0"/>
          <w:numId w:val="117"/>
        </w:numPr>
        <w:spacing w:line="360" w:lineRule="auto"/>
        <w:ind w:left="0" w:leftChars="0" w:firstLine="0" w:firstLineChars="0"/>
        <w:jc w:val="left"/>
        <w:rPr>
          <w:rFonts w:hint="eastAsia" w:ascii="宋体" w:hAnsi="宋体" w:eastAsia="宋体" w:cs="宋体"/>
          <w:color w:val="auto"/>
        </w:rPr>
      </w:pPr>
      <w:r>
        <w:rPr>
          <w:rFonts w:hint="default" w:ascii="宋体" w:hAnsi="宋体" w:eastAsia="宋体" w:cs="宋体"/>
          <w:color w:val="auto"/>
        </w:rPr>
        <w:t>摄影棚兼用于演出</w:t>
      </w:r>
      <w:r>
        <w:rPr>
          <w:rFonts w:hint="eastAsia" w:ascii="宋体" w:hAnsi="宋体" w:cs="宋体"/>
          <w:color w:val="auto"/>
          <w:lang w:eastAsia="zh-CN"/>
        </w:rPr>
        <w:t>、</w:t>
      </w:r>
      <w:r>
        <w:rPr>
          <w:rFonts w:hint="eastAsia" w:ascii="宋体" w:hAnsi="宋体" w:cs="宋体"/>
          <w:color w:val="auto"/>
          <w:lang w:val="en-US" w:eastAsia="zh-CN"/>
        </w:rPr>
        <w:t>电视演播</w:t>
      </w:r>
      <w:r>
        <w:rPr>
          <w:rFonts w:hint="default" w:ascii="宋体" w:hAnsi="宋体" w:eastAsia="宋体" w:cs="宋体"/>
          <w:color w:val="auto"/>
        </w:rPr>
        <w:t>、会议等有观众参与的功能时，给水排水系统应符合下列规定：</w:t>
      </w:r>
    </w:p>
    <w:p w14:paraId="4051711F">
      <w:pPr>
        <w:numPr>
          <w:ilvl w:val="0"/>
          <w:numId w:val="121"/>
        </w:numPr>
        <w:spacing w:line="360" w:lineRule="auto"/>
        <w:ind w:left="0" w:firstLine="426"/>
        <w:jc w:val="left"/>
        <w:rPr>
          <w:rFonts w:hint="eastAsia" w:ascii="宋体" w:hAnsi="宋体" w:eastAsia="宋体" w:cs="宋体"/>
          <w:color w:val="auto"/>
        </w:rPr>
      </w:pPr>
      <w:r>
        <w:rPr>
          <w:rFonts w:hint="default" w:ascii="宋体" w:hAnsi="宋体" w:cs="宋体"/>
          <w:color w:val="auto"/>
          <w:lang w:val="en-US" w:eastAsia="zh-CN"/>
        </w:rPr>
        <w:t>应就近增设或明确指引至满足观众峰值人数使用的卫生设施；</w:t>
      </w:r>
    </w:p>
    <w:p w14:paraId="6E4FA927">
      <w:pPr>
        <w:numPr>
          <w:ilvl w:val="0"/>
          <w:numId w:val="121"/>
        </w:numPr>
        <w:spacing w:line="360" w:lineRule="auto"/>
        <w:ind w:left="0" w:firstLine="426"/>
        <w:jc w:val="left"/>
        <w:rPr>
          <w:rFonts w:hint="eastAsia" w:ascii="宋体" w:hAnsi="宋体" w:eastAsia="宋体" w:cs="宋体"/>
          <w:color w:val="auto"/>
        </w:rPr>
      </w:pPr>
      <w:r>
        <w:rPr>
          <w:rFonts w:hint="default" w:ascii="宋体" w:hAnsi="宋体" w:cs="宋体"/>
          <w:color w:val="auto"/>
          <w:lang w:val="en-US" w:eastAsia="zh-CN"/>
        </w:rPr>
        <w:t>应在观众休息区等辅助区域预留餐饮服务所需的给水、排水接口；</w:t>
      </w:r>
    </w:p>
    <w:p w14:paraId="08A27E44">
      <w:pPr>
        <w:numPr>
          <w:ilvl w:val="0"/>
          <w:numId w:val="121"/>
        </w:numPr>
        <w:spacing w:line="360" w:lineRule="auto"/>
        <w:ind w:left="0" w:firstLine="426"/>
        <w:jc w:val="left"/>
        <w:rPr>
          <w:rFonts w:hint="eastAsia" w:ascii="宋体" w:hAnsi="宋体" w:eastAsia="宋体" w:cs="宋体"/>
          <w:color w:val="auto"/>
        </w:rPr>
      </w:pPr>
      <w:r>
        <w:rPr>
          <w:rFonts w:hint="default" w:ascii="宋体" w:hAnsi="宋体" w:cs="宋体"/>
          <w:color w:val="auto"/>
          <w:lang w:val="en-US" w:eastAsia="zh-CN"/>
        </w:rPr>
        <w:t>新增给水排水设施不</w:t>
      </w:r>
      <w:r>
        <w:rPr>
          <w:rFonts w:hint="eastAsia" w:ascii="宋体" w:hAnsi="宋体" w:cs="宋体"/>
          <w:color w:val="auto"/>
          <w:lang w:val="en-US" w:eastAsia="zh-CN"/>
        </w:rPr>
        <w:t>应</w:t>
      </w:r>
      <w:r>
        <w:rPr>
          <w:rFonts w:hint="default" w:ascii="宋体" w:hAnsi="宋体" w:cs="宋体"/>
          <w:color w:val="auto"/>
          <w:lang w:val="en-US" w:eastAsia="zh-CN"/>
        </w:rPr>
        <w:t>影响摄影棚</w:t>
      </w:r>
      <w:r>
        <w:rPr>
          <w:rFonts w:hint="eastAsia" w:ascii="宋体" w:hAnsi="宋体" w:cs="宋体"/>
          <w:color w:val="auto"/>
          <w:lang w:val="en-US" w:eastAsia="zh-CN"/>
        </w:rPr>
        <w:t>的</w:t>
      </w:r>
      <w:r>
        <w:rPr>
          <w:rFonts w:hint="default" w:ascii="宋体" w:hAnsi="宋体" w:cs="宋体"/>
          <w:color w:val="auto"/>
          <w:lang w:val="en-US" w:eastAsia="zh-CN"/>
        </w:rPr>
        <w:t>结构安全、声学性能及消防疏散</w:t>
      </w:r>
      <w:r>
        <w:rPr>
          <w:rFonts w:hint="eastAsia" w:ascii="宋体" w:hAnsi="宋体" w:cs="宋体"/>
          <w:color w:val="auto"/>
          <w:lang w:val="en-US" w:eastAsia="zh-CN"/>
        </w:rPr>
        <w:t>要求</w:t>
      </w:r>
      <w:r>
        <w:rPr>
          <w:rFonts w:hint="default" w:ascii="宋体" w:hAnsi="宋体" w:cs="宋体"/>
          <w:color w:val="auto"/>
          <w:lang w:val="en-US" w:eastAsia="zh-CN"/>
        </w:rPr>
        <w:t>。</w:t>
      </w:r>
    </w:p>
    <w:p w14:paraId="28A405BE">
      <w:pPr>
        <w:numPr>
          <w:ilvl w:val="0"/>
          <w:numId w:val="117"/>
        </w:numPr>
        <w:spacing w:line="360" w:lineRule="auto"/>
        <w:ind w:left="0" w:leftChars="0" w:firstLine="0" w:firstLineChars="0"/>
        <w:jc w:val="left"/>
        <w:rPr>
          <w:rFonts w:hint="eastAsia" w:ascii="宋体" w:hAnsi="宋体" w:eastAsia="宋体" w:cs="宋体"/>
          <w:color w:val="auto"/>
        </w:rPr>
      </w:pPr>
      <w:r>
        <w:rPr>
          <w:rFonts w:hint="default" w:ascii="宋体" w:hAnsi="宋体" w:eastAsia="宋体" w:cs="宋体"/>
          <w:color w:val="auto"/>
        </w:rPr>
        <w:t>摄影棚内热水系统应满足化妆室、VIP卫生间等分散用水点的需求，宜采用壁挂即热式电热水器或储热式电热水器，并应根据使用特点合理布置。</w:t>
      </w:r>
    </w:p>
    <w:p w14:paraId="4C8CC2C5">
      <w:pPr>
        <w:numPr>
          <w:ilvl w:val="0"/>
          <w:numId w:val="117"/>
        </w:numPr>
        <w:spacing w:line="36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lang w:val="en-US" w:eastAsia="zh-CN"/>
        </w:rPr>
        <w:t>摄影棚建筑给水排水</w:t>
      </w:r>
      <w:r>
        <w:rPr>
          <w:rFonts w:hint="eastAsia" w:ascii="宋体" w:hAnsi="宋体" w:cs="宋体"/>
          <w:color w:val="auto"/>
          <w:lang w:val="en-US" w:eastAsia="zh-CN"/>
        </w:rPr>
        <w:t>设计</w:t>
      </w:r>
      <w:r>
        <w:rPr>
          <w:rFonts w:hint="eastAsia" w:ascii="宋体" w:hAnsi="宋体" w:eastAsia="宋体" w:cs="宋体"/>
          <w:color w:val="auto"/>
          <w:lang w:val="en-US" w:eastAsia="zh-CN"/>
        </w:rPr>
        <w:t>，</w:t>
      </w:r>
      <w:r>
        <w:rPr>
          <w:rFonts w:hint="eastAsia" w:ascii="宋体" w:hAnsi="宋体" w:eastAsia="宋体" w:cs="宋体"/>
          <w:color w:val="auto"/>
        </w:rPr>
        <w:t>除应符合本节规定外，尚应符合现行国家标准《建筑给水排水与节水通用规范》</w:t>
      </w:r>
      <w:r>
        <w:rPr>
          <w:rFonts w:hint="eastAsia" w:ascii="Segoe UI" w:hAnsi="Segoe UI" w:eastAsia="宋体" w:cs="Segoe UI"/>
          <w:color w:val="auto"/>
          <w:kern w:val="2"/>
          <w:sz w:val="21"/>
          <w:shd w:val="clear" w:color="auto" w:fill="FFFFFF"/>
          <w:lang w:val="en-US" w:eastAsia="zh-CN" w:bidi="ar-SA"/>
        </w:rPr>
        <w:t>GB 55020</w:t>
      </w:r>
      <w:r>
        <w:rPr>
          <w:rFonts w:hint="eastAsia" w:ascii="宋体" w:hAnsi="宋体" w:cs="宋体"/>
          <w:color w:val="auto"/>
          <w:lang w:val="en-US" w:eastAsia="zh-CN"/>
        </w:rPr>
        <w:t>及</w:t>
      </w:r>
      <w:r>
        <w:rPr>
          <w:rFonts w:hint="eastAsia" w:ascii="宋体" w:hAnsi="宋体" w:eastAsia="宋体" w:cs="宋体"/>
          <w:color w:val="auto"/>
        </w:rPr>
        <w:t>《建筑给水排水设计标准》</w:t>
      </w:r>
      <w:r>
        <w:rPr>
          <w:rFonts w:hint="eastAsia" w:ascii="Segoe UI" w:hAnsi="Segoe UI" w:eastAsia="宋体" w:cs="Segoe UI"/>
          <w:color w:val="auto"/>
          <w:kern w:val="2"/>
          <w:sz w:val="21"/>
          <w:shd w:val="clear" w:color="auto" w:fill="FFFFFF"/>
          <w:lang w:val="en-US" w:eastAsia="zh-CN" w:bidi="ar-SA"/>
        </w:rPr>
        <w:t>GB 50015</w:t>
      </w:r>
      <w:r>
        <w:rPr>
          <w:rFonts w:hint="eastAsia" w:ascii="宋体" w:hAnsi="宋体" w:eastAsia="宋体" w:cs="宋体"/>
          <w:color w:val="auto"/>
        </w:rPr>
        <w:t>的规定。</w:t>
      </w:r>
    </w:p>
    <w:p w14:paraId="3CD1D254">
      <w:pPr>
        <w:pStyle w:val="3"/>
        <w:keepNext/>
        <w:keepLines/>
        <w:pageBreakBefore w:val="0"/>
        <w:widowControl w:val="0"/>
        <w:numPr>
          <w:ilvl w:val="1"/>
          <w:numId w:val="122"/>
        </w:numPr>
        <w:kinsoku/>
        <w:wordWrap/>
        <w:overflowPunct/>
        <w:topLinePunct w:val="0"/>
        <w:autoSpaceDE/>
        <w:autoSpaceDN/>
        <w:bidi w:val="0"/>
        <w:adjustRightInd/>
        <w:snapToGrid/>
        <w:spacing w:before="157" w:beforeLines="50" w:after="157" w:afterLines="50" w:line="360" w:lineRule="auto"/>
        <w:ind w:left="363" w:hanging="363"/>
        <w:jc w:val="center"/>
        <w:textAlignment w:val="auto"/>
        <w:rPr>
          <w:rFonts w:ascii="黑体" w:hAnsi="宋体" w:eastAsia="黑体" w:cs="黑体"/>
          <w:b w:val="0"/>
          <w:color w:val="auto"/>
          <w:sz w:val="21"/>
          <w:szCs w:val="21"/>
        </w:rPr>
      </w:pPr>
      <w:bookmarkStart w:id="431" w:name="_Toc362878491"/>
      <w:bookmarkStart w:id="432" w:name="_Toc376548324"/>
      <w:bookmarkStart w:id="433" w:name="_Toc376540736"/>
      <w:bookmarkStart w:id="434" w:name="_Toc376548253"/>
      <w:r>
        <w:rPr>
          <w:rFonts w:hint="eastAsia" w:ascii="黑体" w:hAnsi="宋体" w:eastAsia="黑体" w:cs="黑体"/>
          <w:b w:val="0"/>
          <w:color w:val="auto"/>
          <w:sz w:val="21"/>
          <w:szCs w:val="21"/>
        </w:rPr>
        <w:t xml:space="preserve">  </w:t>
      </w:r>
      <w:bookmarkStart w:id="435" w:name="_Toc7457"/>
      <w:r>
        <w:rPr>
          <w:rFonts w:hint="eastAsia" w:ascii="黑体" w:hAnsi="宋体" w:eastAsia="黑体" w:cs="黑体"/>
          <w:b w:val="0"/>
          <w:color w:val="auto"/>
          <w:sz w:val="21"/>
          <w:szCs w:val="21"/>
        </w:rPr>
        <w:t>供暖、通风和空气调节</w:t>
      </w:r>
      <w:bookmarkEnd w:id="431"/>
      <w:bookmarkEnd w:id="432"/>
      <w:bookmarkEnd w:id="433"/>
      <w:bookmarkEnd w:id="434"/>
      <w:bookmarkEnd w:id="435"/>
    </w:p>
    <w:p w14:paraId="57BC29E8">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bookmarkStart w:id="436" w:name="_Toc353287546"/>
      <w:bookmarkStart w:id="437" w:name="_Toc376548325"/>
      <w:bookmarkStart w:id="438" w:name="_Toc362878492"/>
      <w:bookmarkStart w:id="439" w:name="_Toc376540737"/>
      <w:bookmarkStart w:id="440" w:name="_Toc339877636"/>
      <w:bookmarkStart w:id="441" w:name="_Toc353286072"/>
      <w:bookmarkStart w:id="442" w:name="_Toc353287429"/>
      <w:bookmarkStart w:id="443" w:name="_Toc376548254"/>
      <w:bookmarkStart w:id="444" w:name="_Toc339877637"/>
      <w:bookmarkStart w:id="445" w:name="_Toc362878493"/>
      <w:bookmarkStart w:id="446" w:name="_Toc376548255"/>
      <w:bookmarkStart w:id="447" w:name="_Toc353287430"/>
      <w:bookmarkStart w:id="448" w:name="_Toc376548326"/>
      <w:bookmarkStart w:id="449" w:name="_Toc376540738"/>
      <w:bookmarkStart w:id="450" w:name="_Toc353287547"/>
      <w:bookmarkStart w:id="451" w:name="_Toc353286073"/>
      <w:r>
        <w:rPr>
          <w:rFonts w:hint="eastAsia" w:ascii="宋体" w:hAnsi="宋体" w:eastAsia="宋体" w:cs="宋体"/>
          <w:color w:val="auto"/>
          <w:lang w:val="en-US" w:eastAsia="zh-CN"/>
        </w:rPr>
        <w:t>摄影棚园区应设置集中冷热源站</w:t>
      </w:r>
      <w:r>
        <w:rPr>
          <w:rFonts w:hint="eastAsia" w:ascii="宋体" w:hAnsi="宋体" w:cs="宋体"/>
          <w:color w:val="auto"/>
          <w:lang w:val="en-US" w:eastAsia="zh-CN"/>
        </w:rPr>
        <w:t>；</w:t>
      </w:r>
      <w:r>
        <w:rPr>
          <w:rFonts w:hint="eastAsia" w:ascii="宋体" w:hAnsi="宋体" w:eastAsia="宋体" w:cs="宋体"/>
          <w:color w:val="auto"/>
          <w:lang w:val="en-US" w:eastAsia="zh-CN"/>
        </w:rPr>
        <w:t>冷热源站宜靠近负荷中心布置，其服务半径不宜大于</w:t>
      </w:r>
      <w:r>
        <w:rPr>
          <w:rFonts w:hint="eastAsia" w:ascii="Segoe UI" w:hAnsi="Segoe UI" w:eastAsia="宋体" w:cs="Segoe UI"/>
          <w:color w:val="auto"/>
          <w:kern w:val="2"/>
          <w:sz w:val="21"/>
          <w:shd w:val="clear" w:color="auto" w:fill="FFFFFF"/>
          <w:lang w:val="en-US" w:eastAsia="zh-CN" w:bidi="ar-SA"/>
        </w:rPr>
        <w:t>200 m</w:t>
      </w:r>
      <w:r>
        <w:rPr>
          <w:rFonts w:hint="eastAsia" w:ascii="宋体" w:hAnsi="宋体" w:cs="宋体"/>
          <w:color w:val="auto"/>
          <w:lang w:val="en-US" w:eastAsia="zh-CN"/>
        </w:rPr>
        <w:t>；</w:t>
      </w:r>
      <w:r>
        <w:rPr>
          <w:rFonts w:hint="eastAsia" w:ascii="宋体" w:hAnsi="宋体" w:eastAsia="宋体" w:cs="宋体"/>
          <w:color w:val="auto"/>
          <w:lang w:val="en-US" w:eastAsia="zh-CN"/>
        </w:rPr>
        <w:t>大型及以上园区，</w:t>
      </w:r>
      <w:r>
        <w:rPr>
          <w:rFonts w:hint="eastAsia" w:ascii="宋体" w:hAnsi="宋体" w:cs="宋体"/>
          <w:color w:val="auto"/>
          <w:lang w:val="en-US" w:eastAsia="zh-CN"/>
        </w:rPr>
        <w:t>当</w:t>
      </w:r>
      <w:r>
        <w:rPr>
          <w:rFonts w:hint="eastAsia" w:ascii="宋体" w:hAnsi="宋体" w:eastAsia="宋体" w:cs="宋体"/>
          <w:color w:val="auto"/>
          <w:lang w:val="en-US" w:eastAsia="zh-CN"/>
        </w:rPr>
        <w:t>功能组团分散时，可分区设置冷热源站。</w:t>
      </w:r>
    </w:p>
    <w:p w14:paraId="0441CA9D">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供暖空调冷源与热源应根据建筑物规模、所在地能源条件及环保政策等，通过综合论证确定</w:t>
      </w:r>
      <w:r>
        <w:rPr>
          <w:rFonts w:hint="eastAsia" w:ascii="宋体" w:hAnsi="宋体" w:cs="宋体"/>
          <w:color w:val="auto"/>
          <w:lang w:val="en-US" w:eastAsia="zh-CN"/>
        </w:rPr>
        <w:t>。</w:t>
      </w:r>
      <w:r>
        <w:rPr>
          <w:rFonts w:hint="eastAsia" w:ascii="宋体" w:hAnsi="宋体" w:eastAsia="宋体" w:cs="宋体"/>
          <w:color w:val="auto"/>
          <w:lang w:val="en-US" w:eastAsia="zh-CN"/>
        </w:rPr>
        <w:t>冷热源宜采用电制冷与燃气锅炉</w:t>
      </w:r>
      <w:r>
        <w:rPr>
          <w:rFonts w:hint="eastAsia" w:ascii="宋体" w:hAnsi="宋体" w:cs="宋体"/>
          <w:color w:val="auto"/>
          <w:lang w:val="en-US" w:eastAsia="zh-CN"/>
        </w:rPr>
        <w:t>（</w:t>
      </w:r>
      <w:r>
        <w:rPr>
          <w:rFonts w:hint="eastAsia" w:ascii="宋体" w:hAnsi="宋体" w:eastAsia="宋体" w:cs="宋体"/>
          <w:color w:val="auto"/>
          <w:lang w:val="en-US" w:eastAsia="zh-CN"/>
        </w:rPr>
        <w:t>或市政热力</w:t>
      </w:r>
      <w:r>
        <w:rPr>
          <w:rFonts w:hint="eastAsia" w:ascii="宋体" w:hAnsi="宋体" w:cs="宋体"/>
          <w:color w:val="auto"/>
          <w:lang w:val="en-US" w:eastAsia="zh-CN"/>
        </w:rPr>
        <w:t>）相结合</w:t>
      </w:r>
      <w:r>
        <w:rPr>
          <w:rFonts w:hint="eastAsia" w:ascii="宋体" w:hAnsi="宋体" w:eastAsia="宋体" w:cs="宋体"/>
          <w:color w:val="auto"/>
          <w:lang w:val="en-US" w:eastAsia="zh-CN"/>
        </w:rPr>
        <w:t>的形式，也可采用高效风冷热泵、地源热泵等系统形式</w:t>
      </w:r>
      <w:r>
        <w:rPr>
          <w:rFonts w:hint="eastAsia" w:ascii="宋体" w:hAnsi="宋体" w:cs="宋体"/>
          <w:color w:val="auto"/>
          <w:lang w:val="en-US" w:eastAsia="zh-CN"/>
        </w:rPr>
        <w:t>；</w:t>
      </w:r>
      <w:r>
        <w:rPr>
          <w:rFonts w:hint="eastAsia" w:ascii="宋体" w:hAnsi="宋体" w:eastAsia="宋体" w:cs="宋体"/>
          <w:color w:val="auto"/>
          <w:lang w:val="en-US" w:eastAsia="zh-CN"/>
        </w:rPr>
        <w:t>负荷计算与容量配置应充分考虑园区内摄影棚、后期制作中心、数据中心等各功能</w:t>
      </w:r>
      <w:r>
        <w:rPr>
          <w:rFonts w:hint="eastAsia" w:ascii="宋体" w:hAnsi="宋体" w:cs="宋体"/>
          <w:color w:val="auto"/>
          <w:lang w:val="en-US" w:eastAsia="zh-CN"/>
        </w:rPr>
        <w:t>区域</w:t>
      </w:r>
      <w:r>
        <w:rPr>
          <w:rFonts w:hint="eastAsia" w:ascii="宋体" w:hAnsi="宋体" w:eastAsia="宋体" w:cs="宋体"/>
          <w:color w:val="auto"/>
          <w:lang w:val="en-US" w:eastAsia="zh-CN"/>
        </w:rPr>
        <w:t>的使用特点、同时使用系数及未来发展预留。</w:t>
      </w:r>
    </w:p>
    <w:p w14:paraId="011D43A4">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严寒和寒冷地区的摄影棚应设置供暖系统，摄影棚内人员拍摄区冬季室内设计温度应符合现行国家标准《民用建筑供暖通风与空气调节设计规范》</w:t>
      </w:r>
      <w:r>
        <w:rPr>
          <w:rFonts w:hint="eastAsia" w:ascii="Segoe UI" w:hAnsi="Segoe UI" w:eastAsia="宋体" w:cs="Segoe UI"/>
          <w:color w:val="auto"/>
          <w:kern w:val="2"/>
          <w:sz w:val="21"/>
          <w:shd w:val="clear" w:color="auto" w:fill="FFFFFF"/>
          <w:lang w:val="en-US" w:eastAsia="zh-CN" w:bidi="ar-SA"/>
        </w:rPr>
        <w:t>GB 50736</w:t>
      </w:r>
      <w:r>
        <w:rPr>
          <w:rFonts w:hint="eastAsia" w:ascii="宋体" w:hAnsi="宋体" w:eastAsia="宋体" w:cs="宋体"/>
          <w:color w:val="auto"/>
          <w:lang w:val="en-US" w:eastAsia="zh-CN"/>
        </w:rPr>
        <w:t>的规定。宜设置值班供暖系统，满足非拍摄期间保温需求。</w:t>
      </w:r>
    </w:p>
    <w:p w14:paraId="15E2765C">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摄影棚宜设置舒适性空调系统；系统宜采用全空气空调系统；摄影棚内人员拍摄区空气调节室内设计参数</w:t>
      </w:r>
      <w:r>
        <w:rPr>
          <w:rFonts w:hint="eastAsia" w:ascii="宋体" w:hAnsi="宋体" w:cs="宋体"/>
          <w:color w:val="auto"/>
          <w:lang w:val="en-US" w:eastAsia="zh-CN"/>
        </w:rPr>
        <w:t>应</w:t>
      </w:r>
      <w:r>
        <w:rPr>
          <w:rFonts w:hint="eastAsia" w:ascii="宋体" w:hAnsi="宋体" w:eastAsia="宋体" w:cs="宋体"/>
          <w:color w:val="auto"/>
          <w:lang w:val="en-US" w:eastAsia="zh-CN"/>
        </w:rPr>
        <w:t>符合现行国家标准《民用建筑供暖通风与空气调节设计规范》</w:t>
      </w:r>
      <w:r>
        <w:rPr>
          <w:rFonts w:hint="eastAsia" w:ascii="Segoe UI" w:hAnsi="Segoe UI" w:eastAsia="宋体" w:cs="Segoe UI"/>
          <w:color w:val="auto"/>
          <w:kern w:val="2"/>
          <w:sz w:val="21"/>
          <w:shd w:val="clear" w:color="auto" w:fill="FFFFFF"/>
          <w:lang w:val="en-US" w:eastAsia="zh-CN" w:bidi="ar-SA"/>
        </w:rPr>
        <w:t>GB 50736</w:t>
      </w:r>
      <w:r>
        <w:rPr>
          <w:rFonts w:hint="eastAsia" w:ascii="宋体" w:hAnsi="宋体" w:eastAsia="宋体" w:cs="宋体"/>
          <w:color w:val="auto"/>
          <w:lang w:val="en-US" w:eastAsia="zh-CN"/>
        </w:rPr>
        <w:t>的规定。</w:t>
      </w:r>
    </w:p>
    <w:p w14:paraId="70DC4569">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摄影棚内人员拍摄区空调运行时，背景噪声限值应符合本标准第</w:t>
      </w:r>
      <w:r>
        <w:rPr>
          <w:rFonts w:hint="eastAsia" w:ascii="Segoe UI" w:hAnsi="Segoe UI" w:eastAsia="宋体" w:cs="Segoe UI"/>
          <w:color w:val="auto"/>
          <w:kern w:val="2"/>
          <w:sz w:val="21"/>
          <w:shd w:val="clear" w:color="auto" w:fill="FFFFFF"/>
          <w:lang w:val="en-US" w:eastAsia="zh-CN" w:bidi="ar-SA"/>
        </w:rPr>
        <w:t>6.2.1</w:t>
      </w:r>
      <w:r>
        <w:rPr>
          <w:rFonts w:hint="eastAsia" w:ascii="宋体" w:hAnsi="宋体" w:eastAsia="宋体" w:cs="宋体"/>
          <w:color w:val="auto"/>
          <w:lang w:val="en-US" w:eastAsia="zh-CN"/>
        </w:rPr>
        <w:t>条的规定</w:t>
      </w:r>
      <w:r>
        <w:rPr>
          <w:rFonts w:hint="eastAsia" w:ascii="宋体" w:hAnsi="宋体" w:cs="宋体"/>
          <w:color w:val="auto"/>
          <w:lang w:val="en-US" w:eastAsia="zh-CN"/>
        </w:rPr>
        <w:t>；</w:t>
      </w:r>
      <w:r>
        <w:rPr>
          <w:rFonts w:hint="eastAsia" w:ascii="宋体" w:hAnsi="宋体" w:eastAsia="宋体" w:cs="宋体"/>
          <w:color w:val="auto"/>
          <w:lang w:val="en-US" w:eastAsia="zh-CN"/>
        </w:rPr>
        <w:t>空调风管系统应根据噪声控制要求设置消声器或消声静压箱，且风管内风速应符合表</w:t>
      </w:r>
      <w:r>
        <w:rPr>
          <w:rFonts w:hint="eastAsia" w:ascii="Segoe UI" w:hAnsi="Segoe UI" w:eastAsia="宋体" w:cs="Segoe UI"/>
          <w:color w:val="auto"/>
          <w:kern w:val="2"/>
          <w:sz w:val="21"/>
          <w:shd w:val="clear" w:color="auto" w:fill="FFFFFF"/>
          <w:lang w:val="en-US" w:eastAsia="zh-CN" w:bidi="ar-SA"/>
        </w:rPr>
        <w:t>8.2.5</w:t>
      </w:r>
      <w:r>
        <w:rPr>
          <w:rFonts w:hint="eastAsia" w:ascii="宋体" w:hAnsi="宋体" w:eastAsia="宋体" w:cs="宋体"/>
          <w:color w:val="auto"/>
          <w:lang w:val="en-US" w:eastAsia="zh-CN"/>
        </w:rPr>
        <w:t>的规定</w:t>
      </w:r>
      <w:r>
        <w:rPr>
          <w:rFonts w:hint="eastAsia" w:ascii="宋体" w:hAnsi="宋体" w:cs="宋体"/>
          <w:color w:val="auto"/>
          <w:lang w:val="en-US" w:eastAsia="zh-CN"/>
        </w:rPr>
        <w:t>。</w:t>
      </w:r>
      <w:r>
        <w:rPr>
          <w:rFonts w:hint="eastAsia" w:ascii="宋体" w:hAnsi="宋体" w:eastAsia="宋体" w:cs="宋体"/>
          <w:color w:val="auto"/>
          <w:lang w:val="en-US" w:eastAsia="zh-CN"/>
        </w:rPr>
        <w:t xml:space="preserve"> </w:t>
      </w:r>
    </w:p>
    <w:p w14:paraId="3057AF87">
      <w:pPr>
        <w:pStyle w:val="70"/>
        <w:snapToGrid w:val="0"/>
        <w:spacing w:line="360" w:lineRule="auto"/>
        <w:ind w:left="420" w:firstLine="0" w:firstLineChars="0"/>
        <w:jc w:val="center"/>
        <w:rPr>
          <w:rFonts w:hint="eastAsia" w:ascii="宋体" w:hAnsi="宋体" w:cs="Times New Roman"/>
          <w:b/>
          <w:bCs/>
          <w:color w:val="auto"/>
          <w:sz w:val="18"/>
          <w:szCs w:val="18"/>
          <w:lang w:val="en-US" w:eastAsia="zh-CN"/>
        </w:rPr>
      </w:pPr>
      <w:r>
        <w:rPr>
          <w:rFonts w:hint="eastAsia" w:ascii="宋体" w:hAnsi="宋体" w:cs="Times New Roman"/>
          <w:b/>
          <w:bCs/>
          <w:color w:val="auto"/>
          <w:sz w:val="18"/>
          <w:szCs w:val="18"/>
          <w:lang w:val="en-US" w:eastAsia="zh-CN"/>
        </w:rPr>
        <w:t>表8.2.5 摄影棚空调系统风速控制要求（m/s）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006"/>
        <w:gridCol w:w="2006"/>
        <w:gridCol w:w="2006"/>
        <w:gridCol w:w="2006"/>
      </w:tblGrid>
      <w:tr w14:paraId="677A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Align w:val="center"/>
          </w:tcPr>
          <w:p w14:paraId="1354B8F3">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项次</w:t>
            </w:r>
          </w:p>
        </w:tc>
        <w:tc>
          <w:tcPr>
            <w:tcW w:w="2006" w:type="dxa"/>
            <w:vAlign w:val="center"/>
          </w:tcPr>
          <w:p w14:paraId="3556D182">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管道位置</w:t>
            </w:r>
          </w:p>
        </w:tc>
        <w:tc>
          <w:tcPr>
            <w:tcW w:w="2006" w:type="dxa"/>
            <w:vAlign w:val="center"/>
          </w:tcPr>
          <w:p w14:paraId="13FDD4B2">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主管风速</w:t>
            </w:r>
          </w:p>
        </w:tc>
        <w:tc>
          <w:tcPr>
            <w:tcW w:w="2006" w:type="dxa"/>
            <w:vAlign w:val="center"/>
          </w:tcPr>
          <w:p w14:paraId="25C7D5F6">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支管风速</w:t>
            </w:r>
          </w:p>
        </w:tc>
        <w:tc>
          <w:tcPr>
            <w:tcW w:w="2006" w:type="dxa"/>
            <w:vAlign w:val="center"/>
          </w:tcPr>
          <w:p w14:paraId="7F594761">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终端风管</w:t>
            </w:r>
          </w:p>
        </w:tc>
      </w:tr>
      <w:tr w14:paraId="03EC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Align w:val="center"/>
          </w:tcPr>
          <w:p w14:paraId="6D7ECFB8">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1</w:t>
            </w:r>
          </w:p>
        </w:tc>
        <w:tc>
          <w:tcPr>
            <w:tcW w:w="2006" w:type="dxa"/>
            <w:vAlign w:val="center"/>
          </w:tcPr>
          <w:p w14:paraId="4F344DF4">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同期录音摄影棚</w:t>
            </w:r>
          </w:p>
        </w:tc>
        <w:tc>
          <w:tcPr>
            <w:tcW w:w="2006" w:type="dxa"/>
            <w:vAlign w:val="center"/>
          </w:tcPr>
          <w:p w14:paraId="035843A0">
            <w:pPr>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≤5.0</w:t>
            </w:r>
          </w:p>
        </w:tc>
        <w:tc>
          <w:tcPr>
            <w:tcW w:w="2006" w:type="dxa"/>
            <w:vAlign w:val="center"/>
          </w:tcPr>
          <w:p w14:paraId="0425A0DC">
            <w:pPr>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≤3.5</w:t>
            </w:r>
          </w:p>
        </w:tc>
        <w:tc>
          <w:tcPr>
            <w:tcW w:w="2006" w:type="dxa"/>
            <w:vAlign w:val="center"/>
          </w:tcPr>
          <w:p w14:paraId="4E02741F">
            <w:pPr>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≤1.5</w:t>
            </w:r>
          </w:p>
        </w:tc>
      </w:tr>
      <w:tr w14:paraId="77DE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Align w:val="center"/>
          </w:tcPr>
          <w:p w14:paraId="3FBD4E1D">
            <w:pPr>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2</w:t>
            </w:r>
          </w:p>
        </w:tc>
        <w:tc>
          <w:tcPr>
            <w:tcW w:w="2006" w:type="dxa"/>
            <w:vAlign w:val="center"/>
          </w:tcPr>
          <w:p w14:paraId="59FBCDB3">
            <w:pPr>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非同期录音摄影棚</w:t>
            </w:r>
          </w:p>
        </w:tc>
        <w:tc>
          <w:tcPr>
            <w:tcW w:w="2006" w:type="dxa"/>
            <w:vAlign w:val="center"/>
          </w:tcPr>
          <w:p w14:paraId="64CC18C8">
            <w:pPr>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≤6.5</w:t>
            </w:r>
          </w:p>
        </w:tc>
        <w:tc>
          <w:tcPr>
            <w:tcW w:w="2006" w:type="dxa"/>
            <w:vAlign w:val="center"/>
          </w:tcPr>
          <w:p w14:paraId="1BA0C420">
            <w:pPr>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≤4.0</w:t>
            </w:r>
          </w:p>
        </w:tc>
        <w:tc>
          <w:tcPr>
            <w:tcW w:w="2006" w:type="dxa"/>
            <w:vAlign w:val="center"/>
          </w:tcPr>
          <w:p w14:paraId="5135DDAC">
            <w:pPr>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≤2.0</w:t>
            </w:r>
          </w:p>
        </w:tc>
      </w:tr>
    </w:tbl>
    <w:p w14:paraId="1FED8AB5">
      <w:pPr>
        <w:keepNext w:val="0"/>
        <w:keepLines w:val="0"/>
        <w:pageBreakBefore w:val="0"/>
        <w:widowControl w:val="0"/>
        <w:numPr>
          <w:ilvl w:val="0"/>
          <w:numId w:val="123"/>
        </w:numPr>
        <w:kinsoku/>
        <w:wordWrap/>
        <w:overflowPunct/>
        <w:topLinePunct w:val="0"/>
        <w:autoSpaceDE/>
        <w:autoSpaceDN/>
        <w:bidi w:val="0"/>
        <w:adjustRightInd/>
        <w:snapToGrid/>
        <w:spacing w:before="157" w:beforeLines="50" w:line="360" w:lineRule="auto"/>
        <w:ind w:left="0" w:leftChars="0" w:firstLine="0" w:firstLineChars="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摄影棚空调气流组织应满足布景形式多样和灵活使用的要求；气流组织设计应结合数值模拟分析，优先采用上送下回或上送侧回等方式，并宜采用双侧回风以改善气流均匀性；送风口宜采用旋流风口或喷口侧送，回风口宜设置于侧墙下部或采用地面回风</w:t>
      </w:r>
      <w:r>
        <w:rPr>
          <w:rFonts w:hint="eastAsia" w:ascii="宋体" w:hAnsi="宋体" w:cs="宋体"/>
          <w:color w:val="auto"/>
          <w:lang w:val="en-US" w:eastAsia="zh-CN"/>
        </w:rPr>
        <w:t>；</w:t>
      </w:r>
      <w:r>
        <w:rPr>
          <w:rFonts w:hint="eastAsia" w:ascii="宋体" w:hAnsi="宋体" w:eastAsia="宋体" w:cs="宋体"/>
          <w:color w:val="auto"/>
          <w:lang w:val="en-US" w:eastAsia="zh-CN"/>
        </w:rPr>
        <w:t>送回风温差不宜大于</w:t>
      </w:r>
      <w:r>
        <w:rPr>
          <w:rFonts w:hint="eastAsia" w:ascii="Segoe UI" w:hAnsi="Segoe UI" w:eastAsia="宋体" w:cs="Segoe UI"/>
          <w:color w:val="auto"/>
          <w:kern w:val="2"/>
          <w:sz w:val="21"/>
          <w:shd w:val="clear" w:color="auto" w:fill="FFFFFF"/>
          <w:lang w:val="en-US" w:eastAsia="zh-CN" w:bidi="ar-SA"/>
        </w:rPr>
        <w:t>10℃</w:t>
      </w:r>
      <w:r>
        <w:rPr>
          <w:rFonts w:hint="eastAsia" w:ascii="宋体" w:hAnsi="宋体" w:eastAsia="宋体" w:cs="宋体"/>
          <w:color w:val="auto"/>
          <w:lang w:val="en-US" w:eastAsia="zh-CN"/>
        </w:rPr>
        <w:t>。</w:t>
      </w:r>
    </w:p>
    <w:p w14:paraId="185B07DD">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摄影棚应设置机械通风系统，换气次数不应小于</w:t>
      </w:r>
      <w:r>
        <w:rPr>
          <w:rFonts w:hint="eastAsia" w:ascii="Segoe UI" w:hAnsi="Segoe UI" w:eastAsia="宋体" w:cs="Segoe UI"/>
          <w:color w:val="auto"/>
          <w:kern w:val="2"/>
          <w:sz w:val="21"/>
          <w:shd w:val="clear" w:color="auto" w:fill="FFFFFF"/>
          <w:lang w:val="en-US" w:eastAsia="zh-CN" w:bidi="ar-SA"/>
        </w:rPr>
        <w:t>2</w:t>
      </w:r>
      <w:r>
        <w:rPr>
          <w:rFonts w:hint="eastAsia" w:ascii="宋体" w:hAnsi="宋体" w:eastAsia="宋体" w:cs="宋体"/>
          <w:color w:val="auto"/>
          <w:lang w:val="en-US" w:eastAsia="zh-CN"/>
        </w:rPr>
        <w:t>次</w:t>
      </w:r>
      <w:r>
        <w:rPr>
          <w:rFonts w:hint="eastAsia" w:ascii="Segoe UI" w:hAnsi="Segoe UI" w:eastAsia="宋体" w:cs="Segoe UI"/>
          <w:color w:val="auto"/>
          <w:kern w:val="2"/>
          <w:sz w:val="21"/>
          <w:shd w:val="clear" w:color="auto" w:fill="FFFFFF"/>
          <w:lang w:val="en-US" w:eastAsia="zh-CN" w:bidi="ar-SA"/>
        </w:rPr>
        <w:t>/h</w:t>
      </w:r>
      <w:r>
        <w:rPr>
          <w:rFonts w:hint="eastAsia" w:ascii="宋体" w:hAnsi="宋体" w:cs="宋体"/>
          <w:color w:val="auto"/>
          <w:lang w:val="en-US" w:eastAsia="zh-CN"/>
        </w:rPr>
        <w:t>；</w:t>
      </w:r>
      <w:r>
        <w:rPr>
          <w:rFonts w:hint="eastAsia" w:ascii="宋体" w:hAnsi="宋体" w:eastAsia="宋体" w:cs="宋体"/>
          <w:color w:val="auto"/>
          <w:lang w:val="en-US" w:eastAsia="zh-CN"/>
        </w:rPr>
        <w:t>天桥层内应设置排风口，其布置应符合本标准第</w:t>
      </w:r>
      <w:r>
        <w:rPr>
          <w:rFonts w:hint="eastAsia" w:ascii="Segoe UI" w:hAnsi="Segoe UI" w:eastAsia="宋体" w:cs="Segoe UI"/>
          <w:color w:val="auto"/>
          <w:kern w:val="2"/>
          <w:sz w:val="21"/>
          <w:shd w:val="clear" w:color="auto" w:fill="FFFFFF"/>
          <w:lang w:val="en-US" w:eastAsia="zh-CN" w:bidi="ar-SA"/>
        </w:rPr>
        <w:t>4.2.14</w:t>
      </w:r>
      <w:r>
        <w:rPr>
          <w:rFonts w:hint="eastAsia" w:ascii="宋体" w:hAnsi="宋体" w:eastAsia="宋体" w:cs="宋体"/>
          <w:color w:val="auto"/>
          <w:lang w:val="en-US" w:eastAsia="zh-CN"/>
        </w:rPr>
        <w:t>条关于管线综合的要求；地面工作区宜根据工艺需求设置局部排风措施。</w:t>
      </w:r>
    </w:p>
    <w:p w14:paraId="292C7FB6">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摄影棚内空调通风设备宜采用集中控制方式，并应能根据拍摄需求分区、分时控制。</w:t>
      </w:r>
    </w:p>
    <w:p w14:paraId="7AE3691F">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数据存储设备机房、动捕数据处理机房、实时渲染设备机房等高热量密度技术用房</w:t>
      </w:r>
      <w:r>
        <w:rPr>
          <w:rFonts w:hint="default" w:ascii="宋体" w:hAnsi="宋体" w:eastAsia="宋体" w:cs="宋体"/>
          <w:color w:val="auto"/>
          <w:lang w:val="en-US" w:eastAsia="zh-CN"/>
        </w:rPr>
        <w:t>，应按工艺要求设置独立的机房专用空调系统</w:t>
      </w:r>
      <w:r>
        <w:rPr>
          <w:rFonts w:hint="eastAsia" w:ascii="宋体" w:hAnsi="宋体" w:eastAsia="宋体" w:cs="宋体"/>
          <w:color w:val="auto"/>
          <w:lang w:val="en-US" w:eastAsia="zh-CN"/>
        </w:rPr>
        <w:t>。</w:t>
      </w:r>
    </w:p>
    <w:p w14:paraId="2E138754">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调光器室、功放室等发热量大的设备用房应设置独立的机械通风或空调降温系统，其通风量应满足设备散热要求</w:t>
      </w:r>
      <w:r>
        <w:rPr>
          <w:rFonts w:hint="eastAsia" w:ascii="宋体" w:hAnsi="宋体" w:cs="宋体"/>
          <w:color w:val="auto"/>
          <w:lang w:val="en-US" w:eastAsia="zh-CN"/>
        </w:rPr>
        <w:t>。</w:t>
      </w:r>
    </w:p>
    <w:p w14:paraId="096BACF6">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动捕标记点维护室应设置独立的机械通风系统，并使室内维持微正压。</w:t>
      </w:r>
    </w:p>
    <w:p w14:paraId="611888C1">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水下摄影棚除水池区外，其他空间的空气相对湿度应控制在50%±5%</w:t>
      </w:r>
      <w:r>
        <w:rPr>
          <w:rFonts w:hint="eastAsia" w:ascii="宋体" w:hAnsi="宋体" w:cs="宋体"/>
          <w:color w:val="auto"/>
          <w:lang w:val="en-US" w:eastAsia="zh-CN"/>
        </w:rPr>
        <w:t>，</w:t>
      </w:r>
      <w:r>
        <w:rPr>
          <w:rFonts w:hint="eastAsia" w:ascii="宋体" w:hAnsi="宋体" w:eastAsia="宋体" w:cs="宋体"/>
          <w:color w:val="auto"/>
          <w:lang w:val="en-US" w:eastAsia="zh-CN"/>
        </w:rPr>
        <w:t>池岸区应采取设置地面辐射供暖等有效的防结露措施。</w:t>
      </w:r>
    </w:p>
    <w:p w14:paraId="1BEB9F82">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XR摄影棚LED屏幕背面应设置独立</w:t>
      </w:r>
      <w:r>
        <w:rPr>
          <w:rFonts w:hint="eastAsia" w:ascii="宋体" w:hAnsi="宋体" w:cs="宋体"/>
          <w:color w:val="auto"/>
          <w:lang w:val="en-US" w:eastAsia="zh-CN"/>
        </w:rPr>
        <w:t>的</w:t>
      </w:r>
      <w:r>
        <w:rPr>
          <w:rFonts w:hint="eastAsia" w:ascii="宋体" w:hAnsi="宋体" w:eastAsia="宋体" w:cs="宋体"/>
          <w:color w:val="auto"/>
          <w:lang w:val="en-US" w:eastAsia="zh-CN"/>
        </w:rPr>
        <w:t>冷却系统。</w:t>
      </w:r>
    </w:p>
    <w:p w14:paraId="72F32491">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供暖、通风与空气调节系统的设计，应采取下列隔振降噪措施，以满足本标准第</w:t>
      </w:r>
      <w:r>
        <w:rPr>
          <w:rFonts w:hint="eastAsia" w:ascii="Segoe UI" w:hAnsi="Segoe UI" w:eastAsia="宋体" w:cs="Segoe UI"/>
          <w:color w:val="auto"/>
          <w:kern w:val="2"/>
          <w:sz w:val="21"/>
          <w:shd w:val="clear" w:color="auto" w:fill="FFFFFF"/>
          <w:lang w:val="en-US" w:eastAsia="zh-CN" w:bidi="ar-SA"/>
        </w:rPr>
        <w:t>6</w:t>
      </w:r>
      <w:r>
        <w:rPr>
          <w:rFonts w:hint="eastAsia" w:ascii="宋体" w:hAnsi="宋体" w:eastAsia="宋体" w:cs="宋体"/>
          <w:color w:val="auto"/>
          <w:lang w:val="en-US" w:eastAsia="zh-CN"/>
        </w:rPr>
        <w:t>章的声学要求：</w:t>
      </w:r>
    </w:p>
    <w:p w14:paraId="47884E43">
      <w:pPr>
        <w:numPr>
          <w:ilvl w:val="0"/>
          <w:numId w:val="124"/>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冷水机组、水泵等设备应选用低噪声、低振动型产品，并应设置隔振基础；</w:t>
      </w:r>
    </w:p>
    <w:p w14:paraId="18721AC9">
      <w:pPr>
        <w:numPr>
          <w:ilvl w:val="0"/>
          <w:numId w:val="124"/>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设备与管道连接处，应采用耐压、耐腐蚀的柔性接头；</w:t>
      </w:r>
    </w:p>
    <w:p w14:paraId="282D4BAE">
      <w:pPr>
        <w:numPr>
          <w:ilvl w:val="0"/>
          <w:numId w:val="124"/>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管道支架应采用弹性支吊架；</w:t>
      </w:r>
    </w:p>
    <w:p w14:paraId="205BC66C">
      <w:pPr>
        <w:numPr>
          <w:ilvl w:val="0"/>
          <w:numId w:val="124"/>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室外冷却塔、空调室外机的选型与布置，应符合本标准第</w:t>
      </w:r>
      <w:r>
        <w:rPr>
          <w:rFonts w:hint="default" w:ascii="Segoe UI" w:hAnsi="Segoe UI" w:eastAsia="宋体" w:cs="Segoe UI"/>
          <w:color w:val="auto"/>
          <w:kern w:val="2"/>
          <w:sz w:val="21"/>
          <w:shd w:val="clear" w:color="auto" w:fill="FFFFFF"/>
          <w:lang w:val="en-US" w:eastAsia="zh-CN" w:bidi="ar-SA"/>
        </w:rPr>
        <w:t>6.2.4</w:t>
      </w:r>
      <w:r>
        <w:rPr>
          <w:rFonts w:hint="default" w:ascii="宋体" w:hAnsi="宋体" w:cs="宋体"/>
          <w:color w:val="auto"/>
          <w:lang w:val="en-US" w:eastAsia="zh-CN"/>
        </w:rPr>
        <w:t>条的规定；当布局</w:t>
      </w:r>
      <w:r>
        <w:rPr>
          <w:rFonts w:hint="eastAsia" w:ascii="宋体" w:hAnsi="宋体" w:cs="宋体"/>
          <w:color w:val="auto"/>
          <w:lang w:val="en-US" w:eastAsia="zh-CN"/>
        </w:rPr>
        <w:t>条件</w:t>
      </w:r>
      <w:r>
        <w:rPr>
          <w:rFonts w:hint="default" w:ascii="宋体" w:hAnsi="宋体" w:cs="宋体"/>
          <w:color w:val="auto"/>
          <w:lang w:val="en-US" w:eastAsia="zh-CN"/>
        </w:rPr>
        <w:t>受限时，应采取设置声屏障、消声装置等有效的噪声控制措施</w:t>
      </w:r>
      <w:r>
        <w:rPr>
          <w:rFonts w:hint="eastAsia" w:ascii="宋体" w:hAnsi="宋体" w:cs="宋体"/>
          <w:color w:val="auto"/>
          <w:lang w:val="en-US" w:eastAsia="zh-CN"/>
        </w:rPr>
        <w:t>。</w:t>
      </w:r>
    </w:p>
    <w:p w14:paraId="037A153C">
      <w:pPr>
        <w:numPr>
          <w:ilvl w:val="0"/>
          <w:numId w:val="123"/>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摄影棚多功能使用时，供暖通风与空气调节系统应符合下列规定：</w:t>
      </w:r>
    </w:p>
    <w:p w14:paraId="5B5F7AB0">
      <w:pPr>
        <w:numPr>
          <w:ilvl w:val="0"/>
          <w:numId w:val="125"/>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采用活动隔断分区时，各区域空调应能独立控制；</w:t>
      </w:r>
    </w:p>
    <w:p w14:paraId="2D45F431">
      <w:pPr>
        <w:numPr>
          <w:ilvl w:val="0"/>
          <w:numId w:val="125"/>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系统冷热负荷及新风量应满足有无观众等多种工况需求；</w:t>
      </w:r>
    </w:p>
    <w:p w14:paraId="7ED9BFEF">
      <w:pPr>
        <w:numPr>
          <w:ilvl w:val="0"/>
          <w:numId w:val="125"/>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气流组织应避免对拍摄区和观众区造成干扰；</w:t>
      </w:r>
    </w:p>
    <w:p w14:paraId="4B75419A">
      <w:pPr>
        <w:numPr>
          <w:ilvl w:val="0"/>
          <w:numId w:val="125"/>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系统应具备按使用功能快速切换的运行模式。</w:t>
      </w:r>
    </w:p>
    <w:p w14:paraId="7092808A">
      <w:pPr>
        <w:pStyle w:val="3"/>
        <w:keepNext/>
        <w:keepLines/>
        <w:pageBreakBefore w:val="0"/>
        <w:widowControl w:val="0"/>
        <w:numPr>
          <w:ilvl w:val="1"/>
          <w:numId w:val="126"/>
        </w:numPr>
        <w:kinsoku/>
        <w:wordWrap/>
        <w:overflowPunct/>
        <w:topLinePunct w:val="0"/>
        <w:autoSpaceDE/>
        <w:autoSpaceDN/>
        <w:bidi w:val="0"/>
        <w:adjustRightInd/>
        <w:snapToGrid/>
        <w:spacing w:before="157" w:beforeLines="50" w:after="157" w:afterLines="50" w:line="240" w:lineRule="auto"/>
        <w:ind w:left="363" w:hanging="363"/>
        <w:jc w:val="center"/>
        <w:textAlignment w:val="auto"/>
        <w:rPr>
          <w:rFonts w:ascii="黑体" w:hAnsi="宋体" w:eastAsia="黑体" w:cs="黑体"/>
          <w:b w:val="0"/>
          <w:color w:val="auto"/>
          <w:sz w:val="21"/>
          <w:szCs w:val="21"/>
        </w:rPr>
      </w:pPr>
      <w:r>
        <w:rPr>
          <w:rFonts w:ascii="黑体" w:hAnsi="宋体" w:eastAsia="黑体" w:cs="黑体"/>
          <w:b w:val="0"/>
          <w:color w:val="auto"/>
          <w:sz w:val="21"/>
          <w:szCs w:val="21"/>
        </w:rPr>
        <w:t xml:space="preserve"> </w:t>
      </w:r>
      <w:bookmarkStart w:id="452" w:name="_Toc30632"/>
      <w:r>
        <w:rPr>
          <w:rFonts w:hint="eastAsia" w:ascii="黑体" w:hAnsi="宋体" w:eastAsia="黑体" w:cs="黑体"/>
          <w:b w:val="0"/>
          <w:color w:val="auto"/>
          <w:sz w:val="21"/>
          <w:szCs w:val="21"/>
        </w:rPr>
        <w:t>电气</w:t>
      </w:r>
      <w:bookmarkEnd w:id="436"/>
      <w:bookmarkEnd w:id="437"/>
      <w:bookmarkEnd w:id="438"/>
      <w:bookmarkEnd w:id="439"/>
      <w:bookmarkEnd w:id="440"/>
      <w:bookmarkEnd w:id="441"/>
      <w:bookmarkEnd w:id="442"/>
      <w:bookmarkEnd w:id="443"/>
      <w:bookmarkEnd w:id="452"/>
    </w:p>
    <w:p w14:paraId="53557366">
      <w:pPr>
        <w:numPr>
          <w:ilvl w:val="0"/>
          <w:numId w:val="127"/>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cs="宋体"/>
          <w:color w:val="auto"/>
          <w:lang w:val="en-US" w:eastAsia="zh-CN"/>
        </w:rPr>
        <w:t>摄影棚园区及摄影棚</w:t>
      </w:r>
      <w:r>
        <w:rPr>
          <w:rFonts w:hint="default" w:ascii="宋体" w:hAnsi="宋体" w:eastAsia="宋体" w:cs="宋体"/>
          <w:color w:val="auto"/>
          <w:lang w:val="en-US" w:eastAsia="zh-CN"/>
        </w:rPr>
        <w:t>负荷分级与电源配置</w:t>
      </w:r>
      <w:r>
        <w:rPr>
          <w:rFonts w:hint="eastAsia" w:ascii="宋体" w:hAnsi="宋体" w:eastAsia="宋体" w:cs="宋体"/>
          <w:color w:val="auto"/>
          <w:lang w:val="en-US" w:eastAsia="zh-CN"/>
        </w:rPr>
        <w:t>应符合下列规定</w:t>
      </w:r>
      <w:r>
        <w:rPr>
          <w:rFonts w:hint="eastAsia" w:ascii="宋体" w:hAnsi="宋体" w:cs="宋体"/>
          <w:color w:val="auto"/>
          <w:lang w:val="en-US" w:eastAsia="zh-CN"/>
        </w:rPr>
        <w:t>：</w:t>
      </w:r>
    </w:p>
    <w:p w14:paraId="68B6EA8E">
      <w:pPr>
        <w:numPr>
          <w:ilvl w:val="0"/>
          <w:numId w:val="128"/>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负荷分级应符合下列规定：</w:t>
      </w:r>
    </w:p>
    <w:p w14:paraId="4717CF06">
      <w:pPr>
        <w:pStyle w:val="70"/>
        <w:numPr>
          <w:ilvl w:val="0"/>
          <w:numId w:val="129"/>
        </w:numPr>
        <w:spacing w:line="360" w:lineRule="auto"/>
        <w:ind w:firstLine="424" w:firstLineChars="202"/>
        <w:jc w:val="left"/>
        <w:rPr>
          <w:rFonts w:hint="eastAsia" w:ascii="宋体" w:hAnsi="宋体" w:cs="宋体"/>
          <w:color w:val="auto"/>
          <w:lang w:val="en-US" w:eastAsia="zh-CN"/>
        </w:rPr>
      </w:pPr>
      <w:r>
        <w:rPr>
          <w:rFonts w:hint="default" w:ascii="宋体" w:hAnsi="宋体" w:cs="宋体"/>
          <w:color w:val="auto"/>
          <w:lang w:val="en-US" w:eastAsia="zh-CN"/>
        </w:rPr>
        <w:t>下列用电负荷应为一级负荷：大型、特大型摄影棚及所有特效摄影棚（包括XR、动捕、水下摄影棚等）的灯光系统、电动悬吊装置、拍摄期的音视频系统；园区数据中心、为摄影棚提供实时数据服务的后期制作中心、消防系统、安防系统、应急照明</w:t>
      </w:r>
      <w:r>
        <w:rPr>
          <w:rFonts w:hint="eastAsia" w:ascii="宋体" w:hAnsi="宋体" w:cs="宋体"/>
          <w:color w:val="auto"/>
          <w:lang w:val="en-US" w:eastAsia="zh-CN"/>
        </w:rPr>
        <w:t>；</w:t>
      </w:r>
    </w:p>
    <w:p w14:paraId="008184B9">
      <w:pPr>
        <w:pStyle w:val="70"/>
        <w:numPr>
          <w:ilvl w:val="0"/>
          <w:numId w:val="129"/>
        </w:numPr>
        <w:spacing w:line="360" w:lineRule="auto"/>
        <w:ind w:firstLine="424" w:firstLineChars="202"/>
        <w:jc w:val="left"/>
        <w:rPr>
          <w:rFonts w:hint="eastAsia" w:ascii="宋体" w:hAnsi="宋体" w:eastAsia="宋体" w:cs="宋体"/>
          <w:color w:val="auto"/>
          <w:lang w:val="en-US" w:eastAsia="zh-CN"/>
        </w:rPr>
      </w:pPr>
      <w:r>
        <w:rPr>
          <w:rFonts w:hint="default" w:ascii="宋体" w:hAnsi="宋体" w:cs="宋体"/>
          <w:color w:val="auto"/>
          <w:lang w:val="en-US" w:eastAsia="zh-CN"/>
        </w:rPr>
        <w:t>下列用电负荷应为二级负荷：中型摄影棚的灯光系统、电动悬吊装置、拍摄期的音视频系统；导演控制室、摄影棚配套数据机房等工艺技术用房；主要制作配套用房、园区主要办公区及中央空调系统</w:t>
      </w:r>
      <w:r>
        <w:rPr>
          <w:rFonts w:hint="eastAsia" w:ascii="宋体" w:hAnsi="宋体" w:cs="宋体"/>
          <w:color w:val="auto"/>
          <w:lang w:val="en-US" w:eastAsia="zh-CN"/>
        </w:rPr>
        <w:t>；</w:t>
      </w:r>
    </w:p>
    <w:p w14:paraId="13958F74">
      <w:pPr>
        <w:pStyle w:val="70"/>
        <w:numPr>
          <w:ilvl w:val="0"/>
          <w:numId w:val="129"/>
        </w:numPr>
        <w:spacing w:line="360" w:lineRule="auto"/>
        <w:ind w:firstLine="424" w:firstLineChars="202"/>
        <w:jc w:val="left"/>
        <w:rPr>
          <w:rFonts w:ascii="Segoe UI" w:hAnsi="Segoe UI" w:eastAsia="Segoe UI" w:cs="Segoe UI"/>
          <w:i w:val="0"/>
          <w:iCs w:val="0"/>
          <w:caps w:val="0"/>
          <w:color w:val="auto"/>
          <w:spacing w:val="0"/>
          <w:sz w:val="24"/>
          <w:szCs w:val="24"/>
        </w:rPr>
      </w:pPr>
      <w:r>
        <w:rPr>
          <w:rFonts w:hint="default" w:ascii="宋体" w:hAnsi="宋体" w:cs="宋体"/>
          <w:color w:val="auto"/>
          <w:lang w:val="en-US" w:eastAsia="zh-CN"/>
        </w:rPr>
        <w:t>不属于一、二级的负荷应为三级负荷。</w:t>
      </w:r>
    </w:p>
    <w:p w14:paraId="48B6E199">
      <w:pPr>
        <w:numPr>
          <w:ilvl w:val="0"/>
          <w:numId w:val="128"/>
        </w:numPr>
        <w:spacing w:line="360" w:lineRule="auto"/>
        <w:ind w:left="0" w:firstLine="426"/>
        <w:jc w:val="left"/>
        <w:rPr>
          <w:rFonts w:ascii="Segoe UI" w:hAnsi="Segoe UI" w:eastAsia="Segoe UI" w:cs="Segoe UI"/>
          <w:i w:val="0"/>
          <w:iCs w:val="0"/>
          <w:caps w:val="0"/>
          <w:color w:val="auto"/>
          <w:spacing w:val="0"/>
          <w:sz w:val="24"/>
          <w:szCs w:val="24"/>
        </w:rPr>
      </w:pPr>
      <w:r>
        <w:rPr>
          <w:rFonts w:hint="default" w:ascii="宋体" w:hAnsi="宋体" w:eastAsia="宋体" w:cs="宋体"/>
          <w:color w:val="auto"/>
          <w:kern w:val="2"/>
          <w:sz w:val="21"/>
          <w:lang w:val="en-US" w:eastAsia="zh-CN" w:bidi="ar-SA"/>
        </w:rPr>
        <w:t>电源配置应符合下列规定：</w:t>
      </w:r>
    </w:p>
    <w:p w14:paraId="1B7C1645">
      <w:pPr>
        <w:pStyle w:val="70"/>
        <w:numPr>
          <w:ilvl w:val="0"/>
          <w:numId w:val="130"/>
        </w:numPr>
        <w:spacing w:line="360" w:lineRule="auto"/>
        <w:ind w:firstLine="424" w:firstLineChars="202"/>
        <w:jc w:val="left"/>
        <w:rPr>
          <w:rFonts w:ascii="Segoe UI" w:hAnsi="Segoe UI" w:eastAsia="Segoe UI" w:cs="Segoe UI"/>
          <w:i w:val="0"/>
          <w:iCs w:val="0"/>
          <w:caps w:val="0"/>
          <w:color w:val="auto"/>
          <w:spacing w:val="0"/>
          <w:sz w:val="24"/>
          <w:szCs w:val="24"/>
        </w:rPr>
      </w:pPr>
      <w:r>
        <w:rPr>
          <w:rFonts w:hint="default" w:ascii="宋体" w:hAnsi="宋体" w:eastAsia="宋体" w:cs="宋体"/>
          <w:color w:val="auto"/>
          <w:kern w:val="2"/>
          <w:sz w:val="21"/>
          <w:lang w:val="en-US" w:eastAsia="zh-CN" w:bidi="ar-SA"/>
        </w:rPr>
        <w:t>建有大型或特大型摄影棚的园区宜由双重电源供电</w:t>
      </w:r>
      <w:r>
        <w:rPr>
          <w:rFonts w:hint="eastAsia" w:ascii="宋体" w:hAnsi="宋体" w:cs="宋体"/>
          <w:color w:val="auto"/>
          <w:kern w:val="2"/>
          <w:sz w:val="21"/>
          <w:lang w:val="en-US" w:eastAsia="zh-CN" w:bidi="ar-SA"/>
        </w:rPr>
        <w:t>；</w:t>
      </w:r>
      <w:r>
        <w:rPr>
          <w:rFonts w:hint="default" w:ascii="宋体" w:hAnsi="宋体" w:eastAsia="宋体" w:cs="宋体"/>
          <w:color w:val="auto"/>
          <w:kern w:val="2"/>
          <w:sz w:val="21"/>
          <w:lang w:val="en-US" w:eastAsia="zh-CN" w:bidi="ar-SA"/>
        </w:rPr>
        <w:t>当只有一路市政电源或一路为冷备用时，应设置自备电源</w:t>
      </w:r>
      <w:r>
        <w:rPr>
          <w:rFonts w:hint="eastAsia" w:ascii="宋体" w:hAnsi="宋体" w:cs="宋体"/>
          <w:color w:val="auto"/>
          <w:kern w:val="2"/>
          <w:sz w:val="21"/>
          <w:lang w:val="en-US" w:eastAsia="zh-CN" w:bidi="ar-SA"/>
        </w:rPr>
        <w:t>；</w:t>
      </w:r>
    </w:p>
    <w:p w14:paraId="2BF7E994">
      <w:pPr>
        <w:pStyle w:val="70"/>
        <w:numPr>
          <w:ilvl w:val="0"/>
          <w:numId w:val="130"/>
        </w:numPr>
        <w:spacing w:line="360" w:lineRule="auto"/>
        <w:ind w:firstLine="424" w:firstLineChars="202"/>
        <w:jc w:val="left"/>
        <w:rPr>
          <w:rFonts w:ascii="Segoe UI" w:hAnsi="Segoe UI" w:eastAsia="Segoe UI" w:cs="Segoe UI"/>
          <w:i w:val="0"/>
          <w:iCs w:val="0"/>
          <w:caps w:val="0"/>
          <w:color w:val="auto"/>
          <w:spacing w:val="0"/>
          <w:sz w:val="24"/>
          <w:szCs w:val="24"/>
        </w:rPr>
      </w:pPr>
      <w:r>
        <w:rPr>
          <w:rFonts w:hint="default" w:ascii="宋体" w:hAnsi="宋体" w:eastAsia="宋体" w:cs="宋体"/>
          <w:color w:val="auto"/>
          <w:kern w:val="2"/>
          <w:sz w:val="21"/>
          <w:lang w:val="en-US" w:eastAsia="zh-CN" w:bidi="ar-SA"/>
        </w:rPr>
        <w:t>一级负荷必须由双重电源供电，并应实现市政电源与自备电源的快速切换；对于其中特别重要的负荷，尚应增设不间断电源（</w:t>
      </w:r>
      <w:r>
        <w:rPr>
          <w:rFonts w:hint="default" w:ascii="Segoe UI" w:hAnsi="Segoe UI" w:eastAsia="宋体" w:cs="Segoe UI"/>
          <w:color w:val="auto"/>
          <w:kern w:val="2"/>
          <w:sz w:val="21"/>
          <w:shd w:val="clear" w:color="auto" w:fill="FFFFFF"/>
          <w:lang w:val="en-US" w:eastAsia="zh-CN" w:bidi="ar-SA"/>
        </w:rPr>
        <w:t>UPS</w:t>
      </w:r>
      <w:r>
        <w:rPr>
          <w:rFonts w:hint="default" w:ascii="宋体" w:hAnsi="宋体" w:eastAsia="宋体" w:cs="宋体"/>
          <w:color w:val="auto"/>
          <w:kern w:val="2"/>
          <w:sz w:val="21"/>
          <w:lang w:val="en-US" w:eastAsia="zh-CN" w:bidi="ar-SA"/>
        </w:rPr>
        <w:t>）或应急电源（</w:t>
      </w:r>
      <w:r>
        <w:rPr>
          <w:rFonts w:hint="default" w:ascii="Segoe UI" w:hAnsi="Segoe UI" w:eastAsia="宋体" w:cs="Segoe UI"/>
          <w:color w:val="auto"/>
          <w:kern w:val="2"/>
          <w:sz w:val="21"/>
          <w:shd w:val="clear" w:color="auto" w:fill="FFFFFF"/>
          <w:lang w:val="en-US" w:eastAsia="zh-CN" w:bidi="ar-SA"/>
        </w:rPr>
        <w:t>EPS</w:t>
      </w:r>
      <w:r>
        <w:rPr>
          <w:rFonts w:hint="default" w:ascii="宋体" w:hAnsi="宋体" w:eastAsia="宋体" w:cs="宋体"/>
          <w:color w:val="auto"/>
          <w:kern w:val="2"/>
          <w:sz w:val="21"/>
          <w:lang w:val="en-US" w:eastAsia="zh-CN" w:bidi="ar-SA"/>
        </w:rPr>
        <w:t>）</w:t>
      </w:r>
      <w:r>
        <w:rPr>
          <w:rFonts w:hint="eastAsia" w:ascii="宋体" w:hAnsi="宋体" w:cs="宋体"/>
          <w:color w:val="auto"/>
          <w:kern w:val="2"/>
          <w:sz w:val="21"/>
          <w:lang w:val="en-US" w:eastAsia="zh-CN" w:bidi="ar-SA"/>
        </w:rPr>
        <w:t>；</w:t>
      </w:r>
    </w:p>
    <w:p w14:paraId="11A29ED0">
      <w:pPr>
        <w:pStyle w:val="70"/>
        <w:numPr>
          <w:ilvl w:val="0"/>
          <w:numId w:val="130"/>
        </w:numPr>
        <w:spacing w:line="360" w:lineRule="auto"/>
        <w:ind w:firstLine="424" w:firstLineChars="202"/>
        <w:jc w:val="left"/>
        <w:rPr>
          <w:rFonts w:ascii="Segoe UI" w:hAnsi="Segoe UI" w:eastAsia="Segoe UI" w:cs="Segoe UI"/>
          <w:i w:val="0"/>
          <w:iCs w:val="0"/>
          <w:caps w:val="0"/>
          <w:color w:val="auto"/>
          <w:spacing w:val="0"/>
          <w:sz w:val="24"/>
          <w:szCs w:val="24"/>
        </w:rPr>
      </w:pPr>
      <w:r>
        <w:rPr>
          <w:rFonts w:hint="default" w:ascii="宋体" w:hAnsi="宋体" w:eastAsia="宋体" w:cs="宋体"/>
          <w:color w:val="auto"/>
          <w:kern w:val="2"/>
          <w:sz w:val="21"/>
          <w:lang w:val="en-US" w:eastAsia="zh-CN" w:bidi="ar-SA"/>
        </w:rPr>
        <w:t>二级负荷宜由两回线路供电；当供电条件受限时，可采用一路专用线路供电</w:t>
      </w:r>
      <w:r>
        <w:rPr>
          <w:rFonts w:hint="eastAsia" w:ascii="宋体" w:hAnsi="宋体" w:cs="宋体"/>
          <w:color w:val="auto"/>
          <w:kern w:val="2"/>
          <w:sz w:val="21"/>
          <w:lang w:val="en-US" w:eastAsia="zh-CN" w:bidi="ar-SA"/>
        </w:rPr>
        <w:t>；</w:t>
      </w:r>
    </w:p>
    <w:p w14:paraId="5A60A4E4">
      <w:pPr>
        <w:pStyle w:val="70"/>
        <w:numPr>
          <w:ilvl w:val="0"/>
          <w:numId w:val="130"/>
        </w:numPr>
        <w:spacing w:line="360" w:lineRule="auto"/>
        <w:ind w:firstLine="424" w:firstLineChars="202"/>
        <w:jc w:val="left"/>
        <w:rPr>
          <w:rFonts w:hint="default" w:ascii="Segoe UI" w:hAnsi="Segoe UI" w:eastAsia="Segoe UI" w:cs="Segoe UI"/>
          <w:i w:val="0"/>
          <w:iCs w:val="0"/>
          <w:caps w:val="0"/>
          <w:color w:val="auto"/>
          <w:spacing w:val="0"/>
          <w:sz w:val="24"/>
          <w:szCs w:val="24"/>
        </w:rPr>
      </w:pPr>
      <w:r>
        <w:rPr>
          <w:rFonts w:hint="default" w:ascii="宋体" w:hAnsi="宋体" w:eastAsia="宋体" w:cs="宋体"/>
          <w:color w:val="auto"/>
          <w:kern w:val="2"/>
          <w:sz w:val="21"/>
          <w:lang w:val="en-US" w:eastAsia="zh-CN" w:bidi="ar-SA"/>
        </w:rPr>
        <w:t>三级负荷可由一路电源供电。</w:t>
      </w:r>
    </w:p>
    <w:p w14:paraId="4DFE350E">
      <w:pPr>
        <w:numPr>
          <w:ilvl w:val="0"/>
          <w:numId w:val="128"/>
        </w:numPr>
        <w:spacing w:line="360" w:lineRule="auto"/>
        <w:ind w:left="0" w:firstLine="426"/>
        <w:jc w:val="left"/>
        <w:rPr>
          <w:rFonts w:hint="default" w:ascii="宋体" w:hAnsi="宋体" w:eastAsia="宋体" w:cs="宋体"/>
          <w:color w:val="auto"/>
          <w:kern w:val="2"/>
          <w:sz w:val="21"/>
          <w:lang w:val="en-US" w:eastAsia="zh-CN" w:bidi="ar-SA"/>
        </w:rPr>
      </w:pPr>
      <w:r>
        <w:rPr>
          <w:rFonts w:hint="default" w:ascii="宋体" w:hAnsi="宋体" w:eastAsia="宋体" w:cs="宋体"/>
          <w:color w:val="auto"/>
          <w:kern w:val="2"/>
          <w:sz w:val="21"/>
          <w:lang w:val="en-US" w:eastAsia="zh-CN" w:bidi="ar-SA"/>
        </w:rPr>
        <w:t>配电设施应符合下列规定：</w:t>
      </w:r>
    </w:p>
    <w:p w14:paraId="09992239">
      <w:pPr>
        <w:pStyle w:val="70"/>
        <w:numPr>
          <w:ilvl w:val="0"/>
          <w:numId w:val="131"/>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园区应根据负荷分布及容量，设置一处或多处总变电站或开闭所</w:t>
      </w:r>
      <w:r>
        <w:rPr>
          <w:rFonts w:hint="eastAsia" w:ascii="宋体" w:hAnsi="宋体" w:cs="宋体"/>
          <w:color w:val="auto"/>
          <w:kern w:val="2"/>
          <w:sz w:val="21"/>
          <w:szCs w:val="20"/>
          <w:lang w:val="en-US" w:eastAsia="zh-CN" w:bidi="ar-SA"/>
        </w:rPr>
        <w:t>；</w:t>
      </w:r>
    </w:p>
    <w:p w14:paraId="3F4111A6">
      <w:pPr>
        <w:pStyle w:val="70"/>
        <w:numPr>
          <w:ilvl w:val="0"/>
          <w:numId w:val="131"/>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eastAsia" w:ascii="宋体" w:hAnsi="宋体" w:eastAsia="宋体" w:cs="宋体"/>
          <w:color w:val="auto"/>
          <w:kern w:val="2"/>
          <w:sz w:val="21"/>
          <w:szCs w:val="20"/>
          <w:lang w:val="en-US" w:eastAsia="zh-CN" w:bidi="ar-SA"/>
        </w:rPr>
        <w:t>应根据实际需要设置一组或多组变配电室</w:t>
      </w:r>
      <w:r>
        <w:rPr>
          <w:rFonts w:hint="default" w:ascii="宋体" w:hAnsi="宋体" w:eastAsia="宋体" w:cs="宋体"/>
          <w:color w:val="auto"/>
          <w:kern w:val="2"/>
          <w:sz w:val="21"/>
          <w:szCs w:val="20"/>
          <w:lang w:val="en-US" w:eastAsia="zh-CN" w:bidi="ar-SA"/>
        </w:rPr>
        <w:t>，变配电室应深入或靠近负荷中心，其低压供电半径不宜大于</w:t>
      </w:r>
      <w:r>
        <w:rPr>
          <w:rFonts w:hint="default" w:ascii="Segoe UI" w:hAnsi="Segoe UI" w:eastAsia="宋体" w:cs="Segoe UI"/>
          <w:color w:val="auto"/>
          <w:kern w:val="2"/>
          <w:sz w:val="21"/>
          <w:shd w:val="clear" w:color="auto" w:fill="FFFFFF"/>
          <w:lang w:val="en-US" w:eastAsia="zh-CN" w:bidi="ar-SA"/>
        </w:rPr>
        <w:t>200</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m</w:t>
      </w:r>
      <w:r>
        <w:rPr>
          <w:rFonts w:hint="default" w:ascii="宋体" w:hAnsi="宋体" w:eastAsia="宋体" w:cs="宋体"/>
          <w:color w:val="auto"/>
          <w:kern w:val="2"/>
          <w:sz w:val="21"/>
          <w:szCs w:val="20"/>
          <w:lang w:val="en-US" w:eastAsia="zh-CN" w:bidi="ar-SA"/>
        </w:rPr>
        <w:t>，且应便于线路进出与设备运输。</w:t>
      </w:r>
    </w:p>
    <w:p w14:paraId="35A34BC7">
      <w:pPr>
        <w:numPr>
          <w:ilvl w:val="0"/>
          <w:numId w:val="127"/>
        </w:numPr>
        <w:spacing w:line="360" w:lineRule="auto"/>
        <w:ind w:left="0" w:leftChars="0" w:firstLine="0" w:firstLineChars="0"/>
        <w:jc w:val="left"/>
        <w:rPr>
          <w:rFonts w:ascii="Segoe UI" w:hAnsi="Segoe UI" w:eastAsia="Segoe UI" w:cs="Segoe UI"/>
          <w:i w:val="0"/>
          <w:iCs w:val="0"/>
          <w:caps w:val="0"/>
          <w:color w:val="auto"/>
          <w:spacing w:val="0"/>
          <w:sz w:val="24"/>
          <w:szCs w:val="24"/>
        </w:rPr>
      </w:pPr>
      <w:r>
        <w:rPr>
          <w:rFonts w:hint="default" w:ascii="宋体" w:hAnsi="宋体" w:eastAsia="宋体" w:cs="宋体"/>
          <w:color w:val="auto"/>
          <w:lang w:val="en-US" w:eastAsia="zh-CN"/>
        </w:rPr>
        <w:t>摄影棚供电与配电应符合下列规定：</w:t>
      </w:r>
    </w:p>
    <w:p w14:paraId="7048A023">
      <w:pPr>
        <w:numPr>
          <w:ilvl w:val="0"/>
          <w:numId w:val="132"/>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灯光系统供电应符合下列规定：</w:t>
      </w:r>
    </w:p>
    <w:p w14:paraId="1CF57767">
      <w:pPr>
        <w:pStyle w:val="70"/>
        <w:numPr>
          <w:ilvl w:val="0"/>
          <w:numId w:val="133"/>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大型、特大型摄影棚应为灯光系统设置专用变压器；中型及特效摄影棚当灯光负荷容量较大或谐波含量高时，也宜设置专用变压器</w:t>
      </w:r>
      <w:r>
        <w:rPr>
          <w:rFonts w:hint="eastAsia" w:ascii="宋体" w:hAnsi="宋体" w:eastAsia="宋体" w:cs="宋体"/>
          <w:color w:val="auto"/>
          <w:kern w:val="2"/>
          <w:sz w:val="21"/>
          <w:szCs w:val="20"/>
          <w:lang w:val="en-US" w:eastAsia="zh-CN" w:bidi="ar-SA"/>
        </w:rPr>
        <w:t>；</w:t>
      </w:r>
    </w:p>
    <w:p w14:paraId="7E96573E">
      <w:pPr>
        <w:pStyle w:val="70"/>
        <w:numPr>
          <w:ilvl w:val="0"/>
          <w:numId w:val="133"/>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变压器容量应根据摄影棚规模、灯具配置及同时使用系数计算确定，并应预留不少于20%的裕量</w:t>
      </w:r>
      <w:r>
        <w:rPr>
          <w:rFonts w:hint="eastAsia" w:ascii="宋体" w:hAnsi="宋体" w:eastAsia="宋体" w:cs="宋体"/>
          <w:color w:val="auto"/>
          <w:kern w:val="2"/>
          <w:sz w:val="21"/>
          <w:szCs w:val="20"/>
          <w:lang w:val="en-US" w:eastAsia="zh-CN" w:bidi="ar-SA"/>
        </w:rPr>
        <w:t>；</w:t>
      </w:r>
      <w:r>
        <w:rPr>
          <w:rFonts w:hint="default" w:ascii="宋体" w:hAnsi="宋体" w:eastAsia="宋体" w:cs="宋体"/>
          <w:color w:val="auto"/>
          <w:kern w:val="2"/>
          <w:sz w:val="21"/>
          <w:szCs w:val="20"/>
          <w:lang w:val="en-US" w:eastAsia="zh-CN" w:bidi="ar-SA"/>
        </w:rPr>
        <w:t>当一台变压器为两个及以上摄影棚供电时，其同时使用系数宜取</w:t>
      </w:r>
      <w:r>
        <w:rPr>
          <w:rFonts w:hint="default" w:ascii="Segoe UI" w:hAnsi="Segoe UI" w:eastAsia="宋体" w:cs="Segoe UI"/>
          <w:color w:val="auto"/>
          <w:kern w:val="2"/>
          <w:sz w:val="21"/>
          <w:shd w:val="clear" w:color="auto" w:fill="FFFFFF"/>
          <w:lang w:val="en-US" w:eastAsia="zh-CN" w:bidi="ar-SA"/>
        </w:rPr>
        <w:t>0.6～1.0</w:t>
      </w:r>
      <w:r>
        <w:rPr>
          <w:rFonts w:hint="eastAsia" w:ascii="宋体" w:hAnsi="宋体" w:eastAsia="宋体" w:cs="宋体"/>
          <w:color w:val="auto"/>
          <w:kern w:val="2"/>
          <w:sz w:val="21"/>
          <w:szCs w:val="20"/>
          <w:lang w:val="en-US" w:eastAsia="zh-CN" w:bidi="ar-SA"/>
        </w:rPr>
        <w:t>；</w:t>
      </w:r>
      <w:r>
        <w:rPr>
          <w:rFonts w:hint="default" w:ascii="宋体" w:hAnsi="宋体" w:eastAsia="宋体" w:cs="宋体"/>
          <w:color w:val="auto"/>
          <w:kern w:val="2"/>
          <w:sz w:val="21"/>
          <w:szCs w:val="20"/>
          <w:lang w:val="en-US" w:eastAsia="zh-CN" w:bidi="ar-SA"/>
        </w:rPr>
        <w:t>当摄影棚兼用于演出、电视演播、会议等多功能时，尚应计入观众区照明、空调</w:t>
      </w:r>
      <w:r>
        <w:rPr>
          <w:rFonts w:hint="eastAsia" w:ascii="宋体" w:hAnsi="宋体" w:eastAsia="宋体" w:cs="宋体"/>
          <w:color w:val="auto"/>
          <w:kern w:val="2"/>
          <w:sz w:val="21"/>
          <w:szCs w:val="20"/>
          <w:lang w:val="en-US" w:eastAsia="zh-CN" w:bidi="ar-SA"/>
        </w:rPr>
        <w:t>及服务设施的</w:t>
      </w:r>
      <w:r>
        <w:rPr>
          <w:rFonts w:hint="default" w:ascii="宋体" w:hAnsi="宋体" w:eastAsia="宋体" w:cs="宋体"/>
          <w:color w:val="auto"/>
          <w:kern w:val="2"/>
          <w:sz w:val="21"/>
          <w:szCs w:val="20"/>
          <w:lang w:val="en-US" w:eastAsia="zh-CN" w:bidi="ar-SA"/>
        </w:rPr>
        <w:t>附加负荷</w:t>
      </w:r>
      <w:r>
        <w:rPr>
          <w:rFonts w:hint="eastAsia" w:ascii="宋体" w:hAnsi="宋体" w:eastAsia="宋体" w:cs="宋体"/>
          <w:color w:val="auto"/>
          <w:kern w:val="2"/>
          <w:sz w:val="21"/>
          <w:szCs w:val="20"/>
          <w:lang w:val="en-US" w:eastAsia="zh-CN" w:bidi="ar-SA"/>
        </w:rPr>
        <w:t>；</w:t>
      </w:r>
    </w:p>
    <w:p w14:paraId="21840A27">
      <w:pPr>
        <w:pStyle w:val="70"/>
        <w:numPr>
          <w:ilvl w:val="0"/>
          <w:numId w:val="133"/>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专用变压器宜选用</w:t>
      </w:r>
      <w:r>
        <w:rPr>
          <w:rFonts w:hint="default" w:ascii="Segoe UI" w:hAnsi="Segoe UI" w:eastAsia="宋体" w:cs="Segoe UI"/>
          <w:color w:val="auto"/>
          <w:kern w:val="2"/>
          <w:sz w:val="21"/>
          <w:shd w:val="clear" w:color="auto" w:fill="FFFFFF"/>
          <w:lang w:val="en-US" w:eastAsia="zh-CN" w:bidi="ar-SA"/>
        </w:rPr>
        <w:t>Dyn11</w:t>
      </w:r>
      <w:r>
        <w:rPr>
          <w:rFonts w:hint="default" w:ascii="宋体" w:hAnsi="宋体" w:eastAsia="宋体" w:cs="宋体"/>
          <w:color w:val="auto"/>
          <w:kern w:val="2"/>
          <w:sz w:val="21"/>
          <w:szCs w:val="20"/>
          <w:lang w:val="en-US" w:eastAsia="zh-CN" w:bidi="ar-SA"/>
        </w:rPr>
        <w:t>连接组别的节能型产品</w:t>
      </w:r>
      <w:r>
        <w:rPr>
          <w:rFonts w:hint="eastAsia" w:ascii="宋体" w:hAnsi="宋体" w:cs="宋体"/>
          <w:color w:val="auto"/>
          <w:kern w:val="2"/>
          <w:sz w:val="21"/>
          <w:szCs w:val="20"/>
          <w:lang w:val="en-US" w:eastAsia="zh-CN" w:bidi="ar-SA"/>
        </w:rPr>
        <w:t>；</w:t>
      </w:r>
    </w:p>
    <w:p w14:paraId="079994E9">
      <w:pPr>
        <w:pStyle w:val="70"/>
        <w:numPr>
          <w:ilvl w:val="0"/>
          <w:numId w:val="133"/>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相邻摄影棚的灯光变压器低压侧宜预留联络条件</w:t>
      </w:r>
      <w:r>
        <w:rPr>
          <w:rFonts w:hint="eastAsia" w:ascii="宋体" w:hAnsi="宋体" w:cs="宋体"/>
          <w:color w:val="auto"/>
          <w:kern w:val="2"/>
          <w:sz w:val="21"/>
          <w:szCs w:val="20"/>
          <w:lang w:val="en-US" w:eastAsia="zh-CN" w:bidi="ar-SA"/>
        </w:rPr>
        <w:t>。</w:t>
      </w:r>
    </w:p>
    <w:p w14:paraId="4C6AAD97">
      <w:pPr>
        <w:numPr>
          <w:ilvl w:val="0"/>
          <w:numId w:val="132"/>
        </w:numPr>
        <w:spacing w:line="360" w:lineRule="auto"/>
        <w:ind w:left="0" w:firstLine="426"/>
        <w:jc w:val="left"/>
        <w:rPr>
          <w:rFonts w:hint="default" w:ascii="宋体" w:hAnsi="宋体" w:eastAsia="宋体" w:cs="宋体"/>
          <w:color w:val="auto"/>
          <w:kern w:val="2"/>
          <w:sz w:val="21"/>
          <w:szCs w:val="20"/>
          <w:lang w:val="en-US" w:eastAsia="zh-CN" w:bidi="ar-SA"/>
        </w:rPr>
      </w:pPr>
      <w:r>
        <w:rPr>
          <w:rFonts w:hint="eastAsia" w:ascii="宋体" w:hAnsi="宋体" w:cs="宋体"/>
          <w:color w:val="auto"/>
          <w:kern w:val="2"/>
          <w:sz w:val="21"/>
          <w:szCs w:val="20"/>
          <w:lang w:val="en-US" w:eastAsia="zh-CN" w:bidi="ar-SA"/>
        </w:rPr>
        <w:t>摄影</w:t>
      </w:r>
      <w:r>
        <w:rPr>
          <w:rFonts w:hint="default" w:ascii="宋体" w:hAnsi="宋体" w:eastAsia="宋体" w:cs="宋体"/>
          <w:color w:val="auto"/>
          <w:kern w:val="2"/>
          <w:sz w:val="21"/>
          <w:szCs w:val="20"/>
          <w:lang w:val="en-US" w:eastAsia="zh-CN" w:bidi="ar-SA"/>
        </w:rPr>
        <w:t>棚内配电应符合下列规定：</w:t>
      </w:r>
    </w:p>
    <w:p w14:paraId="5E9F23FE">
      <w:pPr>
        <w:pStyle w:val="70"/>
        <w:numPr>
          <w:ilvl w:val="0"/>
          <w:numId w:val="134"/>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应为电动悬吊装置设置独立的动力配电回路，其电源应引自专用动力配电箱，并应在设备安装</w:t>
      </w:r>
      <w:r>
        <w:rPr>
          <w:rFonts w:hint="eastAsia" w:ascii="宋体" w:hAnsi="宋体" w:cs="宋体"/>
          <w:color w:val="auto"/>
          <w:kern w:val="2"/>
          <w:sz w:val="21"/>
          <w:szCs w:val="20"/>
          <w:lang w:val="en-US" w:eastAsia="zh-CN" w:bidi="ar-SA"/>
        </w:rPr>
        <w:t>区域</w:t>
      </w:r>
      <w:r>
        <w:rPr>
          <w:rFonts w:hint="default" w:ascii="宋体" w:hAnsi="宋体" w:eastAsia="宋体" w:cs="宋体"/>
          <w:color w:val="auto"/>
          <w:kern w:val="2"/>
          <w:sz w:val="21"/>
          <w:szCs w:val="20"/>
          <w:lang w:val="en-US" w:eastAsia="zh-CN" w:bidi="ar-SA"/>
        </w:rPr>
        <w:t>预留配电接口</w:t>
      </w:r>
      <w:r>
        <w:rPr>
          <w:rFonts w:hint="eastAsia" w:ascii="宋体" w:hAnsi="宋体" w:eastAsia="宋体" w:cs="宋体"/>
          <w:color w:val="auto"/>
          <w:kern w:val="2"/>
          <w:sz w:val="21"/>
          <w:szCs w:val="20"/>
          <w:lang w:val="en-US" w:eastAsia="zh-CN" w:bidi="ar-SA"/>
        </w:rPr>
        <w:t>；</w:t>
      </w:r>
    </w:p>
    <w:p w14:paraId="42872CD4">
      <w:pPr>
        <w:pStyle w:val="70"/>
        <w:numPr>
          <w:ilvl w:val="0"/>
          <w:numId w:val="134"/>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导演控制室、音视频控制室、数据机房及拍摄区的音视频设备应预留专用配电箱，其电源宜引自非灯光变压器或采用专用变压器，并应采取谐波抑制及电磁屏蔽措施；其配电回路应装设短路、过电流及过电压、欠电压保护装置</w:t>
      </w:r>
      <w:r>
        <w:rPr>
          <w:rFonts w:hint="eastAsia" w:ascii="宋体" w:hAnsi="宋体" w:eastAsia="宋体" w:cs="宋体"/>
          <w:color w:val="auto"/>
          <w:kern w:val="2"/>
          <w:sz w:val="21"/>
          <w:szCs w:val="20"/>
          <w:lang w:val="en-US" w:eastAsia="zh-CN" w:bidi="ar-SA"/>
        </w:rPr>
        <w:t>；</w:t>
      </w:r>
    </w:p>
    <w:p w14:paraId="05F0FED8">
      <w:pPr>
        <w:pStyle w:val="70"/>
        <w:numPr>
          <w:ilvl w:val="0"/>
          <w:numId w:val="134"/>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摄影棚应配置外接临时电源的接驳条件</w:t>
      </w:r>
      <w:r>
        <w:rPr>
          <w:rFonts w:hint="eastAsia" w:ascii="宋体" w:hAnsi="宋体" w:eastAsia="宋体" w:cs="宋体"/>
          <w:color w:val="auto"/>
          <w:kern w:val="2"/>
          <w:sz w:val="21"/>
          <w:szCs w:val="20"/>
          <w:lang w:val="en-US" w:eastAsia="zh-CN" w:bidi="ar-SA"/>
        </w:rPr>
        <w:t>，</w:t>
      </w:r>
      <w:r>
        <w:rPr>
          <w:rFonts w:hint="default" w:ascii="宋体" w:hAnsi="宋体" w:eastAsia="宋体" w:cs="宋体"/>
          <w:color w:val="auto"/>
          <w:kern w:val="2"/>
          <w:sz w:val="21"/>
          <w:szCs w:val="20"/>
          <w:lang w:val="en-US" w:eastAsia="zh-CN" w:bidi="ar-SA"/>
        </w:rPr>
        <w:t>并应设置发电车接口，容量不宜小于500kW</w:t>
      </w:r>
      <w:r>
        <w:rPr>
          <w:rFonts w:hint="eastAsia" w:ascii="宋体" w:hAnsi="宋体" w:eastAsia="宋体" w:cs="宋体"/>
          <w:color w:val="auto"/>
          <w:kern w:val="2"/>
          <w:sz w:val="21"/>
          <w:szCs w:val="20"/>
          <w:lang w:val="en-US" w:eastAsia="zh-CN" w:bidi="ar-SA"/>
        </w:rPr>
        <w:t>；</w:t>
      </w:r>
    </w:p>
    <w:p w14:paraId="389F2C50">
      <w:pPr>
        <w:pStyle w:val="70"/>
        <w:numPr>
          <w:ilvl w:val="0"/>
          <w:numId w:val="134"/>
        </w:numPr>
        <w:spacing w:line="360" w:lineRule="auto"/>
        <w:ind w:firstLine="424" w:firstLineChars="202"/>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当摄影棚内设活动隔断时，其配电系统应能实现各独立区域灯光及音视频电源的分区域控制。</w:t>
      </w:r>
    </w:p>
    <w:p w14:paraId="42BB85F7">
      <w:pPr>
        <w:numPr>
          <w:ilvl w:val="0"/>
          <w:numId w:val="127"/>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lang w:val="en-US" w:eastAsia="zh-CN"/>
        </w:rPr>
        <w:t>不间断电源系统（</w:t>
      </w:r>
      <w:r>
        <w:rPr>
          <w:rFonts w:hint="default" w:ascii="Segoe UI" w:hAnsi="Segoe UI" w:eastAsia="宋体" w:cs="Segoe UI"/>
          <w:color w:val="auto"/>
          <w:kern w:val="2"/>
          <w:sz w:val="21"/>
          <w:shd w:val="clear" w:color="auto" w:fill="FFFFFF"/>
          <w:lang w:val="en-US" w:eastAsia="zh-CN" w:bidi="ar-SA"/>
        </w:rPr>
        <w:t>UPS</w:t>
      </w:r>
      <w:r>
        <w:rPr>
          <w:rFonts w:hint="default" w:ascii="宋体" w:hAnsi="宋体" w:eastAsia="宋体" w:cs="宋体"/>
          <w:color w:val="auto"/>
          <w:lang w:val="en-US" w:eastAsia="zh-CN"/>
        </w:rPr>
        <w:t>）配置应符合下列规定：</w:t>
      </w:r>
    </w:p>
    <w:p w14:paraId="4725BF95">
      <w:pPr>
        <w:numPr>
          <w:ilvl w:val="0"/>
          <w:numId w:val="135"/>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数据存储设备机房、动捕数据处理机房、实时渲染设备机房等，当确定为一级负荷中特别重要的负荷时，应按A级机房标准配置</w:t>
      </w:r>
      <w:r>
        <w:rPr>
          <w:rFonts w:hint="default" w:ascii="Segoe UI" w:hAnsi="Segoe UI" w:eastAsia="宋体" w:cs="Segoe UI"/>
          <w:color w:val="auto"/>
          <w:kern w:val="2"/>
          <w:sz w:val="21"/>
          <w:shd w:val="clear" w:color="auto" w:fill="FFFFFF"/>
          <w:lang w:val="en-US" w:eastAsia="zh-CN" w:bidi="ar-SA"/>
        </w:rPr>
        <w:t>UPS</w:t>
      </w:r>
      <w:r>
        <w:rPr>
          <w:rFonts w:hint="default" w:ascii="宋体" w:hAnsi="宋体" w:eastAsia="宋体" w:cs="宋体"/>
          <w:color w:val="auto"/>
          <w:kern w:val="2"/>
          <w:sz w:val="21"/>
          <w:szCs w:val="20"/>
          <w:lang w:val="en-US" w:eastAsia="zh-CN" w:bidi="ar-SA"/>
        </w:rPr>
        <w:t>，后备时间不应小于</w:t>
      </w:r>
      <w:r>
        <w:rPr>
          <w:rFonts w:hint="default" w:ascii="Segoe UI" w:hAnsi="Segoe UI" w:eastAsia="宋体" w:cs="Segoe UI"/>
          <w:color w:val="auto"/>
          <w:kern w:val="2"/>
          <w:sz w:val="21"/>
          <w:shd w:val="clear" w:color="auto" w:fill="FFFFFF"/>
          <w:lang w:val="en-US" w:eastAsia="zh-CN" w:bidi="ar-SA"/>
        </w:rPr>
        <w:t>30</w:t>
      </w:r>
      <w:r>
        <w:rPr>
          <w:rFonts w:hint="default" w:ascii="宋体" w:hAnsi="宋体" w:eastAsia="宋体" w:cs="宋体"/>
          <w:color w:val="auto"/>
          <w:kern w:val="2"/>
          <w:sz w:val="21"/>
          <w:szCs w:val="20"/>
          <w:lang w:val="en-US" w:eastAsia="zh-CN" w:bidi="ar-SA"/>
        </w:rPr>
        <w:t>分钟</w:t>
      </w:r>
      <w:r>
        <w:rPr>
          <w:rFonts w:hint="eastAsia" w:ascii="宋体" w:hAnsi="宋体" w:cs="宋体"/>
          <w:color w:val="auto"/>
          <w:kern w:val="2"/>
          <w:sz w:val="21"/>
          <w:szCs w:val="20"/>
          <w:lang w:val="en-US" w:eastAsia="zh-CN" w:bidi="ar-SA"/>
        </w:rPr>
        <w:t>；</w:t>
      </w:r>
    </w:p>
    <w:p w14:paraId="65CB0C8C">
      <w:pPr>
        <w:numPr>
          <w:ilvl w:val="0"/>
          <w:numId w:val="135"/>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导演控制室、音频控制室等关键控制点位应配置</w:t>
      </w:r>
      <w:r>
        <w:rPr>
          <w:rFonts w:hint="default" w:ascii="Segoe UI" w:hAnsi="Segoe UI" w:eastAsia="宋体" w:cs="Segoe UI"/>
          <w:color w:val="auto"/>
          <w:kern w:val="2"/>
          <w:sz w:val="21"/>
          <w:shd w:val="clear" w:color="auto" w:fill="FFFFFF"/>
          <w:lang w:val="en-US" w:eastAsia="zh-CN" w:bidi="ar-SA"/>
        </w:rPr>
        <w:t>UPS</w:t>
      </w:r>
      <w:r>
        <w:rPr>
          <w:rFonts w:hint="default" w:ascii="宋体" w:hAnsi="宋体" w:eastAsia="宋体" w:cs="宋体"/>
          <w:color w:val="auto"/>
          <w:kern w:val="2"/>
          <w:sz w:val="21"/>
          <w:szCs w:val="20"/>
          <w:lang w:val="en-US" w:eastAsia="zh-CN" w:bidi="ar-SA"/>
        </w:rPr>
        <w:t>，后备时间不应小于</w:t>
      </w:r>
      <w:r>
        <w:rPr>
          <w:rFonts w:hint="default" w:ascii="Segoe UI" w:hAnsi="Segoe UI" w:eastAsia="宋体" w:cs="Segoe UI"/>
          <w:color w:val="auto"/>
          <w:kern w:val="2"/>
          <w:sz w:val="21"/>
          <w:shd w:val="clear" w:color="auto" w:fill="FFFFFF"/>
          <w:lang w:val="en-US" w:eastAsia="zh-CN" w:bidi="ar-SA"/>
        </w:rPr>
        <w:t>15</w:t>
      </w:r>
      <w:r>
        <w:rPr>
          <w:rFonts w:hint="default" w:ascii="宋体" w:hAnsi="宋体" w:eastAsia="宋体" w:cs="宋体"/>
          <w:color w:val="auto"/>
          <w:kern w:val="2"/>
          <w:sz w:val="21"/>
          <w:szCs w:val="20"/>
          <w:lang w:val="en-US" w:eastAsia="zh-CN" w:bidi="ar-SA"/>
        </w:rPr>
        <w:t>分钟。</w:t>
      </w:r>
    </w:p>
    <w:p w14:paraId="32B2F10D">
      <w:pPr>
        <w:numPr>
          <w:ilvl w:val="0"/>
          <w:numId w:val="127"/>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lang w:val="en-US" w:eastAsia="zh-CN"/>
        </w:rPr>
        <w:t>摄影棚及其各类房间的一般照明设计应符合下列规定：</w:t>
      </w:r>
    </w:p>
    <w:p w14:paraId="2B4748E4">
      <w:pPr>
        <w:numPr>
          <w:ilvl w:val="0"/>
          <w:numId w:val="136"/>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照度、功率密度及眩光限制等指标应符合现行国家标准《建筑节能与可再生能源利用通用规范》</w:t>
      </w:r>
      <w:r>
        <w:rPr>
          <w:rFonts w:hint="default" w:ascii="Segoe UI" w:hAnsi="Segoe UI" w:eastAsia="宋体" w:cs="Segoe UI"/>
          <w:color w:val="auto"/>
          <w:kern w:val="2"/>
          <w:sz w:val="21"/>
          <w:shd w:val="clear" w:color="auto" w:fill="FFFFFF"/>
          <w:lang w:val="en-US" w:eastAsia="zh-CN" w:bidi="ar-SA"/>
        </w:rPr>
        <w:t>GB 55015</w:t>
      </w:r>
      <w:r>
        <w:rPr>
          <w:rFonts w:hint="default" w:ascii="宋体" w:hAnsi="宋体" w:eastAsia="宋体" w:cs="宋体"/>
          <w:color w:val="auto"/>
          <w:kern w:val="2"/>
          <w:sz w:val="21"/>
          <w:szCs w:val="20"/>
          <w:lang w:val="en-US" w:eastAsia="zh-CN" w:bidi="ar-SA"/>
        </w:rPr>
        <w:t>、《建筑环境通用规范》</w:t>
      </w:r>
      <w:r>
        <w:rPr>
          <w:rFonts w:hint="default" w:ascii="Segoe UI" w:hAnsi="Segoe UI" w:eastAsia="宋体" w:cs="Segoe UI"/>
          <w:color w:val="auto"/>
          <w:kern w:val="2"/>
          <w:sz w:val="21"/>
          <w:shd w:val="clear" w:color="auto" w:fill="FFFFFF"/>
          <w:lang w:val="en-US" w:eastAsia="zh-CN" w:bidi="ar-SA"/>
        </w:rPr>
        <w:t>GB 55016</w:t>
      </w:r>
      <w:r>
        <w:rPr>
          <w:rFonts w:hint="default" w:ascii="宋体" w:hAnsi="宋体" w:eastAsia="宋体" w:cs="宋体"/>
          <w:color w:val="auto"/>
          <w:kern w:val="2"/>
          <w:sz w:val="21"/>
          <w:szCs w:val="20"/>
          <w:lang w:val="en-US" w:eastAsia="zh-CN" w:bidi="ar-SA"/>
        </w:rPr>
        <w:t>及《建筑照明设计标准》</w:t>
      </w:r>
      <w:r>
        <w:rPr>
          <w:rFonts w:hint="default" w:ascii="Segoe UI" w:hAnsi="Segoe UI" w:eastAsia="宋体" w:cs="Segoe UI"/>
          <w:color w:val="auto"/>
          <w:kern w:val="2"/>
          <w:sz w:val="21"/>
          <w:shd w:val="clear" w:color="auto" w:fill="FFFFFF"/>
          <w:lang w:val="en-US" w:eastAsia="zh-CN" w:bidi="ar-SA"/>
        </w:rPr>
        <w:t>GB/T 50034</w:t>
      </w:r>
      <w:r>
        <w:rPr>
          <w:rFonts w:hint="default" w:ascii="宋体" w:hAnsi="宋体" w:eastAsia="宋体" w:cs="宋体"/>
          <w:color w:val="auto"/>
          <w:kern w:val="2"/>
          <w:sz w:val="21"/>
          <w:szCs w:val="20"/>
          <w:lang w:val="en-US" w:eastAsia="zh-CN" w:bidi="ar-SA"/>
        </w:rPr>
        <w:t>的有关规定；</w:t>
      </w:r>
    </w:p>
    <w:p w14:paraId="33FEF4C4">
      <w:pPr>
        <w:numPr>
          <w:ilvl w:val="0"/>
          <w:numId w:val="136"/>
        </w:numPr>
        <w:spacing w:line="360" w:lineRule="auto"/>
        <w:ind w:left="0" w:firstLine="426"/>
        <w:jc w:val="left"/>
        <w:rPr>
          <w:rFonts w:hint="default" w:ascii="宋体" w:hAnsi="宋体" w:eastAsia="宋体" w:cs="宋体"/>
          <w:color w:val="auto"/>
          <w:lang w:val="en-US" w:eastAsia="zh-CN"/>
        </w:rPr>
      </w:pPr>
      <w:r>
        <w:rPr>
          <w:rFonts w:hint="default" w:ascii="宋体" w:hAnsi="宋体" w:eastAsia="宋体" w:cs="宋体"/>
          <w:color w:val="auto"/>
          <w:kern w:val="2"/>
          <w:sz w:val="21"/>
          <w:szCs w:val="20"/>
          <w:lang w:val="en-US" w:eastAsia="zh-CN" w:bidi="ar-SA"/>
        </w:rPr>
        <w:t>应设置供日常维护及设备检修的照明系统；</w:t>
      </w:r>
    </w:p>
    <w:p w14:paraId="1BCD9373">
      <w:pPr>
        <w:numPr>
          <w:ilvl w:val="0"/>
          <w:numId w:val="136"/>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技术用房的照明设计尚应符合现行行业标准《广播电影电视工程技术用房一般照明设计规范》</w:t>
      </w:r>
      <w:r>
        <w:rPr>
          <w:rFonts w:hint="default" w:ascii="Segoe UI" w:hAnsi="Segoe UI" w:eastAsia="宋体" w:cs="Segoe UI"/>
          <w:color w:val="auto"/>
          <w:kern w:val="2"/>
          <w:sz w:val="21"/>
          <w:shd w:val="clear" w:color="auto" w:fill="FFFFFF"/>
          <w:lang w:val="en-US" w:eastAsia="zh-CN" w:bidi="ar-SA"/>
        </w:rPr>
        <w:t>GY/T 5061</w:t>
      </w:r>
      <w:r>
        <w:rPr>
          <w:rFonts w:hint="default" w:ascii="宋体" w:hAnsi="宋体" w:eastAsia="宋体" w:cs="宋体"/>
          <w:color w:val="auto"/>
          <w:kern w:val="2"/>
          <w:sz w:val="21"/>
          <w:szCs w:val="20"/>
          <w:lang w:val="en-US" w:eastAsia="zh-CN" w:bidi="ar-SA"/>
        </w:rPr>
        <w:t>的规定；</w:t>
      </w:r>
    </w:p>
    <w:p w14:paraId="52E0706E">
      <w:pPr>
        <w:numPr>
          <w:ilvl w:val="0"/>
          <w:numId w:val="136"/>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摄影</w:t>
      </w:r>
      <w:r>
        <w:rPr>
          <w:rFonts w:hint="default" w:ascii="宋体" w:hAnsi="宋体" w:cs="宋体"/>
          <w:color w:val="auto"/>
          <w:kern w:val="2"/>
          <w:sz w:val="21"/>
          <w:szCs w:val="20"/>
          <w:lang w:val="en-US" w:eastAsia="zh-CN" w:bidi="ar-SA"/>
        </w:rPr>
        <w:t>棚内天桥</w:t>
      </w:r>
      <w:r>
        <w:rPr>
          <w:rFonts w:hint="eastAsia" w:ascii="宋体" w:hAnsi="宋体" w:cs="宋体"/>
          <w:color w:val="auto"/>
          <w:kern w:val="2"/>
          <w:sz w:val="21"/>
          <w:szCs w:val="20"/>
          <w:lang w:val="en-US" w:eastAsia="zh-CN" w:bidi="ar-SA"/>
        </w:rPr>
        <w:t>层</w:t>
      </w:r>
      <w:r>
        <w:rPr>
          <w:rFonts w:hint="default" w:ascii="宋体" w:hAnsi="宋体" w:cs="宋体"/>
          <w:color w:val="auto"/>
          <w:kern w:val="2"/>
          <w:sz w:val="21"/>
          <w:szCs w:val="20"/>
          <w:lang w:val="en-US" w:eastAsia="zh-CN" w:bidi="ar-SA"/>
        </w:rPr>
        <w:t>、</w:t>
      </w:r>
      <w:r>
        <w:rPr>
          <w:rFonts w:hint="eastAsia" w:ascii="宋体" w:hAnsi="宋体" w:cs="宋体"/>
          <w:color w:val="auto"/>
          <w:kern w:val="2"/>
          <w:sz w:val="21"/>
          <w:szCs w:val="20"/>
          <w:lang w:val="en-US" w:eastAsia="zh-CN" w:bidi="ar-SA"/>
        </w:rPr>
        <w:t>马道等高空作业平台及通往该平台的检修通道</w:t>
      </w:r>
      <w:r>
        <w:rPr>
          <w:rFonts w:hint="default" w:ascii="宋体" w:hAnsi="宋体" w:cs="宋体"/>
          <w:color w:val="auto"/>
          <w:kern w:val="2"/>
          <w:sz w:val="21"/>
          <w:szCs w:val="20"/>
          <w:lang w:val="en-US" w:eastAsia="zh-CN" w:bidi="ar-SA"/>
        </w:rPr>
        <w:t>宜设置安全照明；</w:t>
      </w:r>
    </w:p>
    <w:p w14:paraId="44727D01">
      <w:pPr>
        <w:numPr>
          <w:ilvl w:val="0"/>
          <w:numId w:val="136"/>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摄影</w:t>
      </w:r>
      <w:r>
        <w:rPr>
          <w:rFonts w:hint="default" w:ascii="宋体" w:hAnsi="宋体" w:cs="宋体"/>
          <w:color w:val="auto"/>
          <w:kern w:val="2"/>
          <w:sz w:val="21"/>
          <w:szCs w:val="20"/>
          <w:lang w:val="en-US" w:eastAsia="zh-CN" w:bidi="ar-SA"/>
        </w:rPr>
        <w:t>棚内</w:t>
      </w:r>
      <w:r>
        <w:rPr>
          <w:rFonts w:hint="default" w:ascii="宋体" w:hAnsi="宋体" w:eastAsia="宋体" w:cs="宋体"/>
          <w:color w:val="auto"/>
          <w:kern w:val="2"/>
          <w:sz w:val="21"/>
          <w:szCs w:val="20"/>
          <w:lang w:val="en-US" w:eastAsia="zh-CN" w:bidi="ar-SA"/>
        </w:rPr>
        <w:t>一般照明与安全照明宜在便于管理的部位集中设置控制装置，并应具备分区控制功能。</w:t>
      </w:r>
    </w:p>
    <w:p w14:paraId="2FEE28F6">
      <w:pPr>
        <w:numPr>
          <w:ilvl w:val="0"/>
          <w:numId w:val="127"/>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lang w:val="en-US" w:eastAsia="zh-CN"/>
        </w:rPr>
        <w:t>摄影棚的应急照明设计应符合下列规定：</w:t>
      </w:r>
    </w:p>
    <w:p w14:paraId="6128D802">
      <w:pPr>
        <w:numPr>
          <w:ilvl w:val="0"/>
          <w:numId w:val="137"/>
        </w:numPr>
        <w:spacing w:line="360" w:lineRule="auto"/>
        <w:ind w:left="0" w:firstLine="426"/>
        <w:jc w:val="left"/>
        <w:rPr>
          <w:rFonts w:hint="default" w:ascii="宋体" w:hAnsi="宋体" w:eastAsia="宋体" w:cs="宋体"/>
          <w:color w:val="auto"/>
          <w:kern w:val="2"/>
          <w:sz w:val="21"/>
          <w:szCs w:val="20"/>
          <w:lang w:val="en-US" w:eastAsia="zh-CN" w:bidi="ar-SA"/>
        </w:rPr>
      </w:pPr>
      <w:r>
        <w:rPr>
          <w:rFonts w:hint="default" w:ascii="宋体" w:hAnsi="宋体" w:eastAsia="宋体" w:cs="宋体"/>
          <w:color w:val="auto"/>
          <w:kern w:val="2"/>
          <w:sz w:val="21"/>
          <w:szCs w:val="20"/>
          <w:lang w:val="en-US" w:eastAsia="zh-CN" w:bidi="ar-SA"/>
        </w:rPr>
        <w:t>应设置供人员疏散用的应急照明和疏散指示标志系统，其设置应符合现行国家标准《建筑防火通用规范》</w:t>
      </w:r>
      <w:r>
        <w:rPr>
          <w:rFonts w:hint="default" w:ascii="Segoe UI" w:hAnsi="Segoe UI" w:eastAsia="宋体" w:cs="Segoe UI"/>
          <w:color w:val="auto"/>
          <w:kern w:val="2"/>
          <w:sz w:val="21"/>
          <w:shd w:val="clear" w:color="auto" w:fill="FFFFFF"/>
          <w:lang w:val="en-US" w:eastAsia="zh-CN" w:bidi="ar-SA"/>
        </w:rPr>
        <w:t>GB 55037</w:t>
      </w:r>
      <w:r>
        <w:rPr>
          <w:rFonts w:hint="default" w:ascii="宋体" w:hAnsi="宋体" w:eastAsia="宋体" w:cs="宋体"/>
          <w:color w:val="auto"/>
          <w:kern w:val="2"/>
          <w:sz w:val="21"/>
          <w:szCs w:val="20"/>
          <w:lang w:val="en-US" w:eastAsia="zh-CN" w:bidi="ar-SA"/>
        </w:rPr>
        <w:t>的规定；</w:t>
      </w:r>
    </w:p>
    <w:p w14:paraId="4EADC5F9">
      <w:pPr>
        <w:numPr>
          <w:ilvl w:val="0"/>
          <w:numId w:val="137"/>
        </w:numPr>
        <w:spacing w:line="360" w:lineRule="auto"/>
        <w:ind w:left="0" w:firstLine="426"/>
        <w:jc w:val="left"/>
        <w:rPr>
          <w:rFonts w:hint="eastAsia" w:ascii="宋体" w:hAnsi="宋体" w:eastAsia="宋体" w:cs="宋体"/>
          <w:color w:val="auto"/>
          <w:lang w:val="en-US" w:eastAsia="zh-CN"/>
        </w:rPr>
      </w:pPr>
      <w:r>
        <w:rPr>
          <w:rFonts w:hint="default" w:ascii="宋体" w:hAnsi="宋体" w:eastAsia="宋体" w:cs="宋体"/>
          <w:color w:val="auto"/>
          <w:kern w:val="2"/>
          <w:sz w:val="21"/>
          <w:szCs w:val="20"/>
          <w:lang w:val="en-US" w:eastAsia="zh-CN" w:bidi="ar-SA"/>
        </w:rPr>
        <w:t>当摄影棚兼用于演出、电视演播、会议等有观众参与的功能时，其观众区域应按人员密集场所的要求设置应急照明和疏散指示标志。</w:t>
      </w:r>
    </w:p>
    <w:p w14:paraId="6990485C">
      <w:pPr>
        <w:numPr>
          <w:ilvl w:val="0"/>
          <w:numId w:val="127"/>
        </w:numPr>
        <w:spacing w:line="360" w:lineRule="auto"/>
        <w:ind w:left="0" w:leftChars="0" w:firstLine="0" w:firstLineChars="0"/>
        <w:jc w:val="left"/>
        <w:rPr>
          <w:color w:val="auto"/>
        </w:rPr>
      </w:pPr>
      <w:r>
        <w:rPr>
          <w:rFonts w:hint="default" w:ascii="宋体" w:hAnsi="宋体" w:eastAsia="宋体" w:cs="宋体"/>
          <w:color w:val="auto"/>
          <w:lang w:val="en-US" w:eastAsia="zh-CN"/>
        </w:rPr>
        <w:t>摄影棚建筑防雷、接地及等电位联结设计应符合下列规定：</w:t>
      </w:r>
    </w:p>
    <w:p w14:paraId="2B34639A">
      <w:pPr>
        <w:numPr>
          <w:ilvl w:val="0"/>
          <w:numId w:val="138"/>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摄影棚建筑防雷等级的确定及防雷设计，应符合现行国家标准《建筑电气与智能化通用规范》</w:t>
      </w:r>
      <w:r>
        <w:rPr>
          <w:rFonts w:hint="default" w:ascii="Segoe UI" w:hAnsi="Segoe UI" w:eastAsia="宋体" w:cs="Segoe UI"/>
          <w:color w:val="auto"/>
          <w:kern w:val="2"/>
          <w:sz w:val="21"/>
          <w:shd w:val="clear" w:color="auto" w:fill="FFFFFF"/>
          <w:lang w:val="en-US" w:eastAsia="zh-CN" w:bidi="ar-SA"/>
        </w:rPr>
        <w:t>GB 55024</w:t>
      </w:r>
      <w:r>
        <w:rPr>
          <w:rFonts w:hint="default" w:ascii="宋体" w:hAnsi="宋体" w:cs="宋体"/>
          <w:color w:val="auto"/>
          <w:lang w:val="en-US" w:eastAsia="zh-CN"/>
        </w:rPr>
        <w:t>和《建筑物防雷设计规范》</w:t>
      </w:r>
      <w:r>
        <w:rPr>
          <w:rFonts w:hint="default" w:ascii="Segoe UI" w:hAnsi="Segoe UI" w:eastAsia="宋体" w:cs="Segoe UI"/>
          <w:color w:val="auto"/>
          <w:kern w:val="2"/>
          <w:sz w:val="21"/>
          <w:shd w:val="clear" w:color="auto" w:fill="FFFFFF"/>
          <w:lang w:val="en-US" w:eastAsia="zh-CN" w:bidi="ar-SA"/>
        </w:rPr>
        <w:t>GB 50057</w:t>
      </w:r>
      <w:r>
        <w:rPr>
          <w:rFonts w:hint="default" w:ascii="宋体" w:hAnsi="宋体" w:cs="宋体"/>
          <w:color w:val="auto"/>
          <w:lang w:val="en-US" w:eastAsia="zh-CN"/>
        </w:rPr>
        <w:t>的规定</w:t>
      </w:r>
      <w:r>
        <w:rPr>
          <w:rFonts w:hint="eastAsia" w:ascii="宋体" w:hAnsi="宋体" w:cs="宋体"/>
          <w:color w:val="auto"/>
          <w:lang w:val="en-US" w:eastAsia="zh-CN"/>
        </w:rPr>
        <w:t>；</w:t>
      </w:r>
    </w:p>
    <w:p w14:paraId="79060F37">
      <w:pPr>
        <w:numPr>
          <w:ilvl w:val="0"/>
          <w:numId w:val="138"/>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防雷接地、保护接地、功能性接地等宜采用共用接地装置，其接地电阻值应按其中最小值确定</w:t>
      </w:r>
      <w:r>
        <w:rPr>
          <w:rFonts w:hint="eastAsia" w:ascii="宋体" w:hAnsi="宋体" w:cs="宋体"/>
          <w:color w:val="auto"/>
          <w:lang w:val="en-US" w:eastAsia="zh-CN"/>
        </w:rPr>
        <w:t>；</w:t>
      </w:r>
    </w:p>
    <w:p w14:paraId="1FA90446">
      <w:pPr>
        <w:numPr>
          <w:ilvl w:val="0"/>
          <w:numId w:val="138"/>
        </w:numPr>
        <w:spacing w:line="360" w:lineRule="auto"/>
        <w:ind w:left="0" w:firstLine="426"/>
        <w:jc w:val="left"/>
        <w:rPr>
          <w:rFonts w:hint="eastAsia" w:ascii="宋体" w:hAnsi="宋体" w:cs="宋体"/>
          <w:color w:val="auto"/>
          <w:lang w:val="en-US" w:eastAsia="zh-CN"/>
        </w:rPr>
      </w:pPr>
      <w:r>
        <w:rPr>
          <w:rFonts w:hint="default" w:ascii="宋体" w:hAnsi="宋体" w:cs="宋体"/>
          <w:color w:val="auto"/>
          <w:lang w:val="en-US" w:eastAsia="zh-CN"/>
        </w:rPr>
        <w:t>摄影棚内应设置等电位联结端子箱，所有金属设备、管道、线槽、建筑物金属构件等均应进行等电位联结。</w:t>
      </w:r>
    </w:p>
    <w:p w14:paraId="56137ADE">
      <w:pPr>
        <w:numPr>
          <w:ilvl w:val="0"/>
          <w:numId w:val="127"/>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大型及以上摄影棚屋面预留太阳能光伏系统安装条件时，应同步预留电缆通道及并网接口。光伏系统设计应符合现行国家标准《建筑节能与可再生能源利用通用规范》</w:t>
      </w:r>
      <w:r>
        <w:rPr>
          <w:rFonts w:hint="default" w:ascii="Segoe UI" w:hAnsi="Segoe UI" w:eastAsia="宋体" w:cs="Segoe UI"/>
          <w:color w:val="auto"/>
          <w:kern w:val="2"/>
          <w:sz w:val="21"/>
          <w:shd w:val="clear" w:color="auto" w:fill="FFFFFF"/>
          <w:lang w:val="en-US" w:eastAsia="zh-CN" w:bidi="ar-SA"/>
        </w:rPr>
        <w:t>GB 55015</w:t>
      </w:r>
      <w:r>
        <w:rPr>
          <w:rFonts w:hint="default" w:ascii="宋体" w:hAnsi="宋体" w:eastAsia="宋体" w:cs="宋体"/>
          <w:color w:val="auto"/>
          <w:lang w:val="en-US" w:eastAsia="zh-CN"/>
        </w:rPr>
        <w:t>的规定</w:t>
      </w:r>
      <w:r>
        <w:rPr>
          <w:rFonts w:hint="eastAsia" w:ascii="宋体" w:hAnsi="宋体" w:eastAsia="宋体" w:cs="宋体"/>
          <w:color w:val="auto"/>
          <w:lang w:val="en-US" w:eastAsia="zh-CN"/>
        </w:rPr>
        <w:t>。</w:t>
      </w:r>
    </w:p>
    <w:p w14:paraId="2C44FE58">
      <w:pPr>
        <w:numPr>
          <w:ilvl w:val="0"/>
          <w:numId w:val="127"/>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摄影棚建筑电气设计，除应符合本节规定外，尚应符合现行国家标准《建筑电气与智能化通用规范》</w:t>
      </w:r>
      <w:r>
        <w:rPr>
          <w:rFonts w:hint="default" w:ascii="Segoe UI" w:hAnsi="Segoe UI" w:eastAsia="宋体" w:cs="Segoe UI"/>
          <w:color w:val="auto"/>
          <w:kern w:val="2"/>
          <w:sz w:val="21"/>
          <w:shd w:val="clear" w:color="auto" w:fill="FFFFFF"/>
          <w:lang w:val="en-US" w:eastAsia="zh-CN" w:bidi="ar-SA"/>
        </w:rPr>
        <w:t>GB 55024</w:t>
      </w:r>
      <w:r>
        <w:rPr>
          <w:rFonts w:hint="default" w:ascii="宋体" w:hAnsi="宋体" w:eastAsia="宋体" w:cs="宋体"/>
          <w:color w:val="auto"/>
          <w:lang w:val="en-US" w:eastAsia="zh-CN"/>
        </w:rPr>
        <w:t>、《供配电系统设计规范》</w:t>
      </w:r>
      <w:r>
        <w:rPr>
          <w:rFonts w:hint="default" w:ascii="Segoe UI" w:hAnsi="Segoe UI" w:eastAsia="宋体" w:cs="Segoe UI"/>
          <w:color w:val="auto"/>
          <w:kern w:val="2"/>
          <w:sz w:val="21"/>
          <w:shd w:val="clear" w:color="auto" w:fill="FFFFFF"/>
          <w:lang w:val="en-US" w:eastAsia="zh-CN" w:bidi="ar-SA"/>
        </w:rPr>
        <w:t>GB 50052</w:t>
      </w:r>
      <w:r>
        <w:rPr>
          <w:rFonts w:hint="default" w:ascii="宋体" w:hAnsi="宋体" w:eastAsia="宋体" w:cs="宋体"/>
          <w:color w:val="auto"/>
          <w:lang w:val="en-US" w:eastAsia="zh-CN"/>
        </w:rPr>
        <w:t>及《低压配电设计规范》</w:t>
      </w:r>
      <w:r>
        <w:rPr>
          <w:rFonts w:hint="default" w:ascii="Segoe UI" w:hAnsi="Segoe UI" w:eastAsia="宋体" w:cs="Segoe UI"/>
          <w:color w:val="auto"/>
          <w:kern w:val="2"/>
          <w:sz w:val="21"/>
          <w:shd w:val="clear" w:color="auto" w:fill="FFFFFF"/>
          <w:lang w:val="en-US" w:eastAsia="zh-CN" w:bidi="ar-SA"/>
        </w:rPr>
        <w:t>GB 50054</w:t>
      </w:r>
      <w:r>
        <w:rPr>
          <w:rFonts w:hint="default" w:ascii="宋体" w:hAnsi="宋体" w:eastAsia="宋体" w:cs="宋体"/>
          <w:color w:val="auto"/>
          <w:lang w:val="en-US" w:eastAsia="zh-CN"/>
        </w:rPr>
        <w:t>的规定。</w:t>
      </w:r>
    </w:p>
    <w:bookmarkEnd w:id="444"/>
    <w:bookmarkEnd w:id="445"/>
    <w:bookmarkEnd w:id="446"/>
    <w:bookmarkEnd w:id="447"/>
    <w:bookmarkEnd w:id="448"/>
    <w:bookmarkEnd w:id="449"/>
    <w:bookmarkEnd w:id="450"/>
    <w:bookmarkEnd w:id="451"/>
    <w:p w14:paraId="5978064E">
      <w:pPr>
        <w:pStyle w:val="3"/>
        <w:keepNext/>
        <w:keepLines/>
        <w:pageBreakBefore w:val="0"/>
        <w:widowControl w:val="0"/>
        <w:numPr>
          <w:ilvl w:val="1"/>
          <w:numId w:val="139"/>
        </w:numPr>
        <w:kinsoku/>
        <w:wordWrap/>
        <w:overflowPunct/>
        <w:topLinePunct w:val="0"/>
        <w:autoSpaceDE/>
        <w:autoSpaceDN/>
        <w:bidi w:val="0"/>
        <w:adjustRightInd/>
        <w:snapToGrid/>
        <w:spacing w:before="157" w:beforeLines="50" w:after="157" w:afterLines="50" w:line="360" w:lineRule="auto"/>
        <w:ind w:left="363" w:hanging="363"/>
        <w:jc w:val="center"/>
        <w:textAlignment w:val="auto"/>
        <w:rPr>
          <w:rFonts w:ascii="黑体" w:hAnsi="宋体" w:eastAsia="黑体" w:cs="黑体"/>
          <w:b w:val="0"/>
          <w:color w:val="auto"/>
          <w:sz w:val="21"/>
          <w:szCs w:val="21"/>
        </w:rPr>
      </w:pPr>
      <w:bookmarkStart w:id="453" w:name="OLE_LINK3"/>
      <w:r>
        <w:rPr>
          <w:rFonts w:ascii="黑体" w:hAnsi="宋体" w:eastAsia="黑体" w:cs="黑体"/>
          <w:b w:val="0"/>
          <w:color w:val="auto"/>
          <w:sz w:val="21"/>
          <w:szCs w:val="21"/>
        </w:rPr>
        <w:t xml:space="preserve">  </w:t>
      </w:r>
      <w:bookmarkStart w:id="454" w:name="_Toc7251"/>
      <w:r>
        <w:rPr>
          <w:rFonts w:hint="eastAsia" w:ascii="黑体" w:hAnsi="宋体" w:eastAsia="黑体" w:cs="黑体"/>
          <w:b w:val="0"/>
          <w:color w:val="auto"/>
          <w:sz w:val="21"/>
          <w:szCs w:val="21"/>
        </w:rPr>
        <w:t>建筑智能化</w:t>
      </w:r>
      <w:bookmarkEnd w:id="454"/>
    </w:p>
    <w:p w14:paraId="07B4D876">
      <w:pPr>
        <w:numPr>
          <w:ilvl w:val="0"/>
          <w:numId w:val="140"/>
        </w:numPr>
        <w:spacing w:line="360" w:lineRule="auto"/>
        <w:ind w:left="0" w:leftChars="0" w:firstLine="0" w:firstLineChars="0"/>
        <w:jc w:val="left"/>
        <w:rPr>
          <w:rFonts w:hint="default" w:ascii="宋体" w:hAnsi="宋体" w:eastAsia="宋体" w:cs="宋体"/>
          <w:color w:val="auto"/>
          <w:lang w:val="en-US" w:eastAsia="zh-CN"/>
        </w:rPr>
      </w:pPr>
      <w:r>
        <w:rPr>
          <w:rFonts w:hint="eastAsia" w:ascii="宋体" w:hAnsi="宋体" w:eastAsia="宋体" w:cs="宋体"/>
          <w:color w:val="auto"/>
          <w:lang w:val="en-US" w:eastAsia="zh-CN"/>
        </w:rPr>
        <w:t>摄影棚建筑智能化系统应遵循技术先进、经济合理、安全可靠的原则，并根据摄影棚的等级、规模、管理模式及工艺需求综合确定；系统设计应兼顾电影拍摄与多功能使用的需求。</w:t>
      </w:r>
    </w:p>
    <w:p w14:paraId="00B9A9DC">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bookmarkStart w:id="455" w:name="OLE_LINK6"/>
      <w:bookmarkStart w:id="456" w:name="OLE_LINK41"/>
      <w:bookmarkStart w:id="457" w:name="OLE_LINK5"/>
      <w:r>
        <w:rPr>
          <w:rFonts w:hint="eastAsia" w:ascii="宋体" w:hAnsi="宋体" w:eastAsia="宋体" w:cs="宋体"/>
          <w:color w:val="auto"/>
          <w:lang w:val="en-US" w:eastAsia="zh-CN"/>
        </w:rPr>
        <w:t>摄影棚</w:t>
      </w:r>
      <w:bookmarkEnd w:id="455"/>
      <w:bookmarkEnd w:id="456"/>
      <w:r>
        <w:rPr>
          <w:rFonts w:hint="eastAsia" w:ascii="宋体" w:hAnsi="宋体" w:eastAsia="宋体" w:cs="宋体"/>
          <w:color w:val="auto"/>
          <w:lang w:val="en-US" w:eastAsia="zh-CN"/>
        </w:rPr>
        <w:t>建筑应设置智能化系统机房，其配置可采用总监控中心、分监控室及弱电间等分散与集中相结合的方式</w:t>
      </w:r>
      <w:r>
        <w:rPr>
          <w:rFonts w:hint="eastAsia" w:ascii="宋体" w:hAnsi="宋体" w:cs="宋体"/>
          <w:color w:val="auto"/>
          <w:lang w:val="en-US" w:eastAsia="zh-CN"/>
        </w:rPr>
        <w:t>；摄影棚</w:t>
      </w:r>
      <w:r>
        <w:rPr>
          <w:rFonts w:hint="eastAsia" w:ascii="宋体" w:hAnsi="宋体" w:eastAsia="宋体" w:cs="宋体"/>
          <w:color w:val="auto"/>
          <w:lang w:val="en-US" w:eastAsia="zh-CN"/>
        </w:rPr>
        <w:t>园区应设置总监控中心，实现对安全防范、建筑设备监控等系统的集中管理与监控。</w:t>
      </w:r>
    </w:p>
    <w:bookmarkEnd w:id="457"/>
    <w:p w14:paraId="6BE47793">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摄影棚建筑智能化系统的管线敷设应符合现行国家标准《民用建筑通用规范》</w:t>
      </w:r>
      <w:r>
        <w:rPr>
          <w:rFonts w:hint="default" w:ascii="Segoe UI" w:hAnsi="Segoe UI" w:eastAsia="宋体" w:cs="Segoe UI"/>
          <w:color w:val="auto"/>
          <w:kern w:val="2"/>
          <w:sz w:val="21"/>
          <w:shd w:val="clear" w:color="auto" w:fill="FFFFFF"/>
          <w:lang w:val="en-US" w:eastAsia="zh-CN" w:bidi="ar-SA"/>
        </w:rPr>
        <w:t>GB 55031</w:t>
      </w:r>
      <w:r>
        <w:rPr>
          <w:rFonts w:hint="eastAsia" w:ascii="宋体" w:hAnsi="宋体" w:cs="宋体"/>
          <w:color w:val="auto"/>
          <w:lang w:val="en-US" w:eastAsia="zh-CN"/>
        </w:rPr>
        <w:t>及</w:t>
      </w:r>
      <w:r>
        <w:rPr>
          <w:rFonts w:hint="default" w:ascii="宋体" w:hAnsi="宋体" w:eastAsia="宋体" w:cs="宋体"/>
          <w:color w:val="auto"/>
          <w:lang w:val="en-US" w:eastAsia="zh-CN"/>
        </w:rPr>
        <w:t>《城市工程管线综合规划规范》</w:t>
      </w:r>
      <w:r>
        <w:rPr>
          <w:rFonts w:hint="default" w:ascii="Segoe UI" w:hAnsi="Segoe UI" w:eastAsia="宋体" w:cs="Segoe UI"/>
          <w:color w:val="auto"/>
          <w:kern w:val="2"/>
          <w:sz w:val="21"/>
          <w:shd w:val="clear" w:color="auto" w:fill="FFFFFF"/>
          <w:lang w:val="en-US" w:eastAsia="zh-CN" w:bidi="ar-SA"/>
        </w:rPr>
        <w:t>GB 50289</w:t>
      </w:r>
      <w:r>
        <w:rPr>
          <w:rFonts w:hint="default" w:ascii="宋体" w:hAnsi="宋体" w:eastAsia="宋体" w:cs="宋体"/>
          <w:color w:val="auto"/>
          <w:lang w:val="en-US" w:eastAsia="zh-CN"/>
        </w:rPr>
        <w:t>的规定</w:t>
      </w:r>
      <w:r>
        <w:rPr>
          <w:rFonts w:hint="eastAsia" w:ascii="宋体" w:hAnsi="宋体" w:eastAsia="宋体" w:cs="宋体"/>
          <w:color w:val="auto"/>
          <w:lang w:val="en-US" w:eastAsia="zh-CN"/>
        </w:rPr>
        <w:t>；</w:t>
      </w:r>
      <w:r>
        <w:rPr>
          <w:rFonts w:hint="default" w:ascii="宋体" w:hAnsi="宋体" w:eastAsia="宋体" w:cs="宋体"/>
          <w:color w:val="auto"/>
          <w:lang w:val="en-US" w:eastAsia="zh-CN"/>
        </w:rPr>
        <w:t>当摄影棚内预留活动隔断时，地面及顶棚的智能化管线敷设应适应灵活分隔的需求。</w:t>
      </w:r>
    </w:p>
    <w:p w14:paraId="703032C4">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信息网络系统应符合下列规定：</w:t>
      </w:r>
    </w:p>
    <w:p w14:paraId="3CD228C1">
      <w:pPr>
        <w:numPr>
          <w:ilvl w:val="0"/>
          <w:numId w:val="141"/>
        </w:numPr>
        <w:spacing w:line="360" w:lineRule="auto"/>
        <w:ind w:left="0" w:firstLine="426"/>
        <w:jc w:val="left"/>
        <w:rPr>
          <w:color w:val="auto"/>
          <w:sz w:val="21"/>
          <w:szCs w:val="21"/>
        </w:rPr>
      </w:pPr>
      <w:r>
        <w:rPr>
          <w:rFonts w:hint="eastAsia" w:ascii="宋体" w:hAnsi="宋体" w:cs="宋体"/>
          <w:color w:val="auto"/>
          <w:lang w:val="en-US" w:eastAsia="zh-CN"/>
        </w:rPr>
        <w:t>应采用星型拓扑结构，并应配置防火墙、入侵检测系统等信息安全保障设备和网络安全管理系统；</w:t>
      </w:r>
    </w:p>
    <w:p w14:paraId="1A3DD23C">
      <w:pPr>
        <w:numPr>
          <w:ilvl w:val="0"/>
          <w:numId w:val="141"/>
        </w:numPr>
        <w:spacing w:line="360" w:lineRule="auto"/>
        <w:ind w:left="0" w:firstLine="426"/>
        <w:jc w:val="left"/>
        <w:rPr>
          <w:rFonts w:ascii="黑体" w:hAnsi="黑体" w:eastAsia="黑体"/>
          <w:color w:val="auto"/>
          <w:sz w:val="21"/>
          <w:szCs w:val="21"/>
        </w:rPr>
      </w:pPr>
      <w:r>
        <w:rPr>
          <w:rFonts w:hint="eastAsia" w:ascii="宋体" w:hAnsi="宋体" w:cs="宋体"/>
          <w:color w:val="auto"/>
          <w:lang w:val="en-US" w:eastAsia="zh-CN"/>
        </w:rPr>
        <w:t>应</w:t>
      </w:r>
      <w:r>
        <w:rPr>
          <w:rFonts w:hint="eastAsia"/>
          <w:color w:val="auto"/>
          <w:sz w:val="21"/>
          <w:szCs w:val="21"/>
        </w:rPr>
        <w:t>采用有线和无线</w:t>
      </w:r>
      <w:r>
        <w:rPr>
          <w:rFonts w:hint="eastAsia"/>
          <w:color w:val="auto"/>
          <w:sz w:val="21"/>
          <w:szCs w:val="21"/>
          <w:lang w:val="en-US" w:eastAsia="zh-CN"/>
        </w:rPr>
        <w:t>网络</w:t>
      </w:r>
      <w:r>
        <w:rPr>
          <w:rFonts w:hint="eastAsia"/>
          <w:color w:val="auto"/>
          <w:sz w:val="21"/>
          <w:szCs w:val="21"/>
        </w:rPr>
        <w:t>相结合的方式</w:t>
      </w:r>
      <w:r>
        <w:rPr>
          <w:rFonts w:hint="eastAsia"/>
          <w:color w:val="auto"/>
          <w:sz w:val="21"/>
          <w:szCs w:val="21"/>
          <w:lang w:eastAsia="zh-CN"/>
        </w:rPr>
        <w:t>，</w:t>
      </w:r>
      <w:r>
        <w:rPr>
          <w:rFonts w:hint="eastAsia"/>
          <w:color w:val="auto"/>
          <w:sz w:val="21"/>
          <w:szCs w:val="21"/>
        </w:rPr>
        <w:t>实现园区公共区域无线网络覆盖；</w:t>
      </w:r>
    </w:p>
    <w:p w14:paraId="12515F98">
      <w:pPr>
        <w:numPr>
          <w:ilvl w:val="0"/>
          <w:numId w:val="141"/>
        </w:numPr>
        <w:spacing w:line="360" w:lineRule="auto"/>
        <w:ind w:left="0" w:firstLine="426"/>
        <w:jc w:val="left"/>
        <w:rPr>
          <w:rFonts w:hint="eastAsia"/>
          <w:color w:val="auto"/>
          <w:sz w:val="21"/>
          <w:szCs w:val="21"/>
        </w:rPr>
      </w:pPr>
      <w:r>
        <w:rPr>
          <w:rFonts w:hint="eastAsia"/>
          <w:color w:val="auto"/>
          <w:sz w:val="21"/>
          <w:szCs w:val="21"/>
        </w:rPr>
        <w:t>应设置影视制作专用网络物理通道，由剧组或后期制作单位自行搭建专用网络</w:t>
      </w:r>
      <w:r>
        <w:rPr>
          <w:rFonts w:hint="eastAsia"/>
          <w:color w:val="auto"/>
          <w:sz w:val="21"/>
          <w:szCs w:val="21"/>
          <w:lang w:eastAsia="zh-CN"/>
        </w:rPr>
        <w:t>；</w:t>
      </w:r>
    </w:p>
    <w:p w14:paraId="3411C293">
      <w:pPr>
        <w:numPr>
          <w:ilvl w:val="0"/>
          <w:numId w:val="141"/>
        </w:numPr>
        <w:spacing w:line="360" w:lineRule="auto"/>
        <w:ind w:left="0" w:firstLine="426"/>
        <w:jc w:val="left"/>
        <w:rPr>
          <w:rFonts w:hint="eastAsia"/>
          <w:color w:val="auto"/>
          <w:sz w:val="21"/>
          <w:szCs w:val="21"/>
        </w:rPr>
      </w:pPr>
      <w:r>
        <w:rPr>
          <w:rFonts w:hint="default"/>
          <w:color w:val="auto"/>
          <w:sz w:val="21"/>
          <w:szCs w:val="21"/>
        </w:rPr>
        <w:t>当摄影棚兼有观众参与功能时，应在观众区域覆盖面向公众的无线网络，并与影视制作专用网络物理隔离</w:t>
      </w:r>
      <w:r>
        <w:rPr>
          <w:rFonts w:hint="eastAsia"/>
          <w:color w:val="auto"/>
          <w:sz w:val="21"/>
          <w:szCs w:val="21"/>
          <w:lang w:eastAsia="zh-CN"/>
        </w:rPr>
        <w:t>；</w:t>
      </w:r>
    </w:p>
    <w:p w14:paraId="1450563B">
      <w:pPr>
        <w:numPr>
          <w:ilvl w:val="0"/>
          <w:numId w:val="141"/>
        </w:numPr>
        <w:spacing w:line="360" w:lineRule="auto"/>
        <w:ind w:left="0" w:firstLine="426"/>
        <w:jc w:val="left"/>
        <w:rPr>
          <w:rFonts w:hint="eastAsia"/>
          <w:color w:val="auto"/>
          <w:sz w:val="21"/>
          <w:szCs w:val="21"/>
        </w:rPr>
      </w:pPr>
      <w:r>
        <w:rPr>
          <w:rFonts w:hint="eastAsia"/>
          <w:color w:val="auto"/>
          <w:sz w:val="21"/>
          <w:szCs w:val="21"/>
        </w:rPr>
        <w:t>在摄影棚、导演控制室、数据中心等重要区域应设置光纤信息点与专用网络信息点，并应预留足够容量的光纤信道连接至电信间或园区电信设备间。</w:t>
      </w:r>
    </w:p>
    <w:p w14:paraId="0A319B4E">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摄影棚应设置独立的专用通话系统。</w:t>
      </w:r>
      <w:r>
        <w:rPr>
          <w:rFonts w:hint="default" w:ascii="宋体" w:hAnsi="宋体" w:eastAsia="宋体" w:cs="宋体"/>
          <w:color w:val="auto"/>
          <w:lang w:val="en-US" w:eastAsia="zh-CN"/>
        </w:rPr>
        <w:t>该系统应覆盖导演控制室、录音控制室、视频控制室、灯光控制室及摄影棚拍摄区等所有相关工艺用房与区域，以满足拍摄团队的指挥与协调需求</w:t>
      </w:r>
      <w:r>
        <w:rPr>
          <w:rFonts w:hint="eastAsia" w:ascii="宋体" w:hAnsi="宋体" w:cs="宋体"/>
          <w:color w:val="auto"/>
          <w:lang w:val="en-US" w:eastAsia="zh-CN"/>
        </w:rPr>
        <w:t>。</w:t>
      </w:r>
    </w:p>
    <w:p w14:paraId="0EF16D8D">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建筑设备监控系统应对供暖通风与空气调节、给排水、供配电、照明、电梯等设备进行监控</w:t>
      </w:r>
      <w:r>
        <w:rPr>
          <w:rFonts w:hint="eastAsia" w:ascii="宋体" w:hAnsi="宋体" w:cs="宋体"/>
          <w:color w:val="auto"/>
          <w:lang w:val="en-US" w:eastAsia="zh-CN"/>
        </w:rPr>
        <w:t>；</w:t>
      </w:r>
      <w:r>
        <w:rPr>
          <w:rFonts w:hint="default" w:ascii="宋体" w:hAnsi="宋体" w:eastAsia="宋体" w:cs="宋体"/>
          <w:color w:val="auto"/>
          <w:lang w:val="en-US" w:eastAsia="zh-CN"/>
        </w:rPr>
        <w:t>监控内容应符合国家标准《建筑电气与智能化通用规范》</w:t>
      </w:r>
      <w:r>
        <w:rPr>
          <w:rFonts w:hint="default" w:ascii="Segoe UI" w:hAnsi="Segoe UI" w:eastAsia="宋体" w:cs="Segoe UI"/>
          <w:color w:val="auto"/>
          <w:kern w:val="2"/>
          <w:sz w:val="21"/>
          <w:shd w:val="clear" w:color="auto" w:fill="FFFFFF"/>
          <w:lang w:val="en-US" w:eastAsia="zh-CN" w:bidi="ar-SA"/>
        </w:rPr>
        <w:t>GB 55024</w:t>
      </w:r>
      <w:r>
        <w:rPr>
          <w:rFonts w:hint="default" w:ascii="宋体" w:hAnsi="宋体" w:eastAsia="宋体" w:cs="宋体"/>
          <w:color w:val="auto"/>
          <w:lang w:val="en-US" w:eastAsia="zh-CN"/>
        </w:rPr>
        <w:t>的规定，系统应能根据不同剧组、布景及日常管理需求生成运行记录，并可根据多功能使用的分区模式，对相应区域的设备进行群组控制</w:t>
      </w:r>
      <w:r>
        <w:rPr>
          <w:rFonts w:hint="eastAsia" w:ascii="宋体" w:hAnsi="宋体" w:eastAsia="宋体" w:cs="宋体"/>
          <w:color w:val="auto"/>
          <w:lang w:val="en-US" w:eastAsia="zh-CN"/>
        </w:rPr>
        <w:t>。</w:t>
      </w:r>
    </w:p>
    <w:p w14:paraId="182325CA">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摄影棚园区应设置建筑能耗监测系统，对各类能耗进行分类、分项计量，并应预留与园区智能化管理系统的数据接口。</w:t>
      </w:r>
    </w:p>
    <w:p w14:paraId="20D3307B">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安全技术防范系统应由视频安防监控系统、入侵报警系统、出入口控制系统、电子巡查系统、停车场管理系统等组成</w:t>
      </w:r>
      <w:r>
        <w:rPr>
          <w:rFonts w:hint="eastAsia" w:ascii="宋体" w:hAnsi="宋体" w:cs="宋体"/>
          <w:color w:val="auto"/>
          <w:lang w:val="en-US" w:eastAsia="zh-CN"/>
        </w:rPr>
        <w:t>；</w:t>
      </w:r>
      <w:r>
        <w:rPr>
          <w:rFonts w:hint="eastAsia" w:ascii="宋体" w:hAnsi="宋体" w:eastAsia="宋体" w:cs="宋体"/>
          <w:color w:val="auto"/>
          <w:lang w:val="en-US" w:eastAsia="zh-CN"/>
        </w:rPr>
        <w:t>系统设置应符合</w:t>
      </w:r>
      <w:r>
        <w:rPr>
          <w:rFonts w:hint="eastAsia" w:ascii="宋体" w:hAnsi="宋体" w:cs="宋体"/>
          <w:color w:val="auto"/>
          <w:lang w:val="en-US" w:eastAsia="zh-CN"/>
        </w:rPr>
        <w:t>现行</w:t>
      </w:r>
      <w:r>
        <w:rPr>
          <w:rFonts w:hint="eastAsia" w:ascii="宋体" w:hAnsi="宋体" w:eastAsia="宋体" w:cs="宋体"/>
          <w:color w:val="auto"/>
          <w:lang w:val="en-US" w:eastAsia="zh-CN"/>
        </w:rPr>
        <w:t>国家标准《安全防范工程通用规范》</w:t>
      </w:r>
      <w:r>
        <w:rPr>
          <w:rFonts w:hint="eastAsia" w:ascii="Segoe UI" w:hAnsi="Segoe UI" w:eastAsia="宋体" w:cs="Segoe UI"/>
          <w:color w:val="auto"/>
          <w:kern w:val="2"/>
          <w:sz w:val="21"/>
          <w:shd w:val="clear" w:color="auto" w:fill="FFFFFF"/>
          <w:lang w:val="en-US" w:eastAsia="zh-CN" w:bidi="ar-SA"/>
        </w:rPr>
        <w:t>GB 55029</w:t>
      </w:r>
      <w:r>
        <w:rPr>
          <w:rFonts w:hint="eastAsia" w:ascii="宋体" w:hAnsi="宋体" w:cs="宋体"/>
          <w:color w:val="auto"/>
          <w:lang w:val="en-US" w:eastAsia="zh-CN"/>
        </w:rPr>
        <w:t>及</w:t>
      </w:r>
      <w:r>
        <w:rPr>
          <w:rFonts w:hint="eastAsia" w:ascii="宋体" w:hAnsi="宋体" w:eastAsia="宋体" w:cs="宋体"/>
          <w:color w:val="auto"/>
          <w:lang w:val="en-US" w:eastAsia="zh-CN"/>
        </w:rPr>
        <w:t>《安全防范工程技术标准》</w:t>
      </w:r>
      <w:r>
        <w:rPr>
          <w:rFonts w:hint="eastAsia" w:ascii="Segoe UI" w:hAnsi="Segoe UI" w:eastAsia="宋体" w:cs="Segoe UI"/>
          <w:color w:val="auto"/>
          <w:kern w:val="2"/>
          <w:sz w:val="21"/>
          <w:shd w:val="clear" w:color="auto" w:fill="FFFFFF"/>
          <w:lang w:val="en-US" w:eastAsia="zh-CN" w:bidi="ar-SA"/>
        </w:rPr>
        <w:t>GB 50348</w:t>
      </w:r>
      <w:r>
        <w:rPr>
          <w:rFonts w:hint="eastAsia" w:ascii="宋体" w:hAnsi="宋体" w:eastAsia="宋体" w:cs="宋体"/>
          <w:color w:val="auto"/>
          <w:lang w:val="en-US" w:eastAsia="zh-CN"/>
        </w:rPr>
        <w:t>的规定，</w:t>
      </w:r>
      <w:r>
        <w:rPr>
          <w:rFonts w:hint="eastAsia" w:ascii="宋体" w:hAnsi="宋体" w:cs="宋体"/>
          <w:color w:val="auto"/>
          <w:lang w:val="en-US" w:eastAsia="zh-CN"/>
        </w:rPr>
        <w:t>尚</w:t>
      </w:r>
      <w:r>
        <w:rPr>
          <w:rFonts w:hint="eastAsia" w:ascii="宋体" w:hAnsi="宋体" w:eastAsia="宋体" w:cs="宋体"/>
          <w:color w:val="auto"/>
          <w:lang w:val="en-US" w:eastAsia="zh-CN"/>
        </w:rPr>
        <w:t>应符合下列规定：</w:t>
      </w:r>
    </w:p>
    <w:p w14:paraId="34C35B94">
      <w:pPr>
        <w:numPr>
          <w:ilvl w:val="0"/>
          <w:numId w:val="142"/>
        </w:numPr>
        <w:spacing w:line="360" w:lineRule="auto"/>
        <w:ind w:left="0" w:firstLine="426"/>
        <w:jc w:val="left"/>
        <w:rPr>
          <w:color w:val="auto"/>
          <w:sz w:val="21"/>
          <w:szCs w:val="21"/>
        </w:rPr>
      </w:pPr>
      <w:r>
        <w:rPr>
          <w:rFonts w:hint="eastAsia"/>
          <w:color w:val="auto"/>
          <w:sz w:val="21"/>
          <w:szCs w:val="21"/>
        </w:rPr>
        <w:t>视频安防监控系统应覆盖摄影棚周界、出入口、进出通道、门厅、公共区域、摄影设备存放室、数据机房、贵宾室通道、停车场等重要部位；</w:t>
      </w:r>
    </w:p>
    <w:p w14:paraId="3830A5C5">
      <w:pPr>
        <w:numPr>
          <w:ilvl w:val="0"/>
          <w:numId w:val="142"/>
        </w:numPr>
        <w:spacing w:line="360" w:lineRule="auto"/>
        <w:ind w:left="0" w:firstLine="426"/>
        <w:jc w:val="left"/>
        <w:rPr>
          <w:color w:val="auto"/>
          <w:sz w:val="21"/>
          <w:szCs w:val="21"/>
        </w:rPr>
      </w:pPr>
      <w:r>
        <w:rPr>
          <w:rFonts w:hint="eastAsia"/>
          <w:color w:val="auto"/>
          <w:sz w:val="21"/>
          <w:szCs w:val="21"/>
        </w:rPr>
        <w:t>当摄影棚兼有观众参与功能时，安防系统应增设面向观众区域的监控点，并宜设置人流统计与分析功能；</w:t>
      </w:r>
    </w:p>
    <w:p w14:paraId="67171C74">
      <w:pPr>
        <w:numPr>
          <w:ilvl w:val="0"/>
          <w:numId w:val="142"/>
        </w:numPr>
        <w:spacing w:line="360" w:lineRule="auto"/>
        <w:ind w:left="0" w:firstLine="426"/>
        <w:jc w:val="left"/>
        <w:rPr>
          <w:color w:val="auto"/>
          <w:sz w:val="21"/>
          <w:szCs w:val="21"/>
        </w:rPr>
      </w:pPr>
      <w:r>
        <w:rPr>
          <w:rFonts w:hint="default"/>
          <w:color w:val="auto"/>
          <w:sz w:val="21"/>
          <w:szCs w:val="21"/>
        </w:rPr>
        <w:t>重要摄制组工作室、重要数据机房、摄影设备存放室、摄影棚级道具库、财务室、监控室等处应设置</w:t>
      </w:r>
      <w:r>
        <w:rPr>
          <w:rFonts w:hint="eastAsia"/>
          <w:color w:val="auto"/>
          <w:sz w:val="21"/>
          <w:szCs w:val="21"/>
        </w:rPr>
        <w:t>入侵报警系统；</w:t>
      </w:r>
    </w:p>
    <w:p w14:paraId="7119A11F">
      <w:pPr>
        <w:numPr>
          <w:ilvl w:val="0"/>
          <w:numId w:val="142"/>
        </w:numPr>
        <w:spacing w:line="360" w:lineRule="auto"/>
        <w:ind w:left="0" w:firstLine="426"/>
        <w:jc w:val="left"/>
        <w:rPr>
          <w:color w:val="auto"/>
          <w:sz w:val="21"/>
          <w:szCs w:val="21"/>
        </w:rPr>
      </w:pPr>
      <w:r>
        <w:rPr>
          <w:rFonts w:hint="eastAsia"/>
          <w:color w:val="auto"/>
          <w:sz w:val="21"/>
          <w:szCs w:val="21"/>
        </w:rPr>
        <w:t>摄影棚及场区周界</w:t>
      </w:r>
      <w:r>
        <w:rPr>
          <w:rFonts w:hint="eastAsia"/>
          <w:color w:val="auto"/>
          <w:sz w:val="21"/>
          <w:szCs w:val="21"/>
          <w:lang w:val="en-US" w:eastAsia="zh-CN"/>
        </w:rPr>
        <w:t>应</w:t>
      </w:r>
      <w:r>
        <w:rPr>
          <w:rFonts w:hint="eastAsia"/>
          <w:color w:val="auto"/>
          <w:sz w:val="21"/>
          <w:szCs w:val="21"/>
        </w:rPr>
        <w:t>设置</w:t>
      </w:r>
      <w:r>
        <w:rPr>
          <w:rFonts w:hint="eastAsia"/>
          <w:color w:val="auto"/>
          <w:sz w:val="21"/>
          <w:szCs w:val="21"/>
          <w:lang w:val="en-US" w:eastAsia="zh-CN"/>
        </w:rPr>
        <w:t>电子</w:t>
      </w:r>
      <w:r>
        <w:rPr>
          <w:rFonts w:hint="eastAsia"/>
          <w:color w:val="auto"/>
          <w:sz w:val="21"/>
          <w:szCs w:val="21"/>
        </w:rPr>
        <w:t>巡查点。巡查点宜设置在摄影棚主要出入口、主要通道、紧急出入口及监控死角等位置。</w:t>
      </w:r>
    </w:p>
    <w:p w14:paraId="23A95D18">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园区应设置公共广播系统，并宜与消防应急广播系统合用</w:t>
      </w:r>
      <w:r>
        <w:rPr>
          <w:rFonts w:hint="eastAsia" w:ascii="宋体" w:hAnsi="宋体" w:cs="宋体"/>
          <w:color w:val="auto"/>
          <w:lang w:val="en-US" w:eastAsia="zh-CN"/>
        </w:rPr>
        <w:t>；</w:t>
      </w:r>
      <w:r>
        <w:rPr>
          <w:rFonts w:hint="default" w:ascii="宋体" w:hAnsi="宋体" w:eastAsia="宋体" w:cs="宋体"/>
          <w:color w:val="auto"/>
          <w:lang w:val="en-US" w:eastAsia="zh-CN"/>
        </w:rPr>
        <w:t>广播分区应结合建筑功能分区划分</w:t>
      </w:r>
      <w:r>
        <w:rPr>
          <w:rFonts w:hint="eastAsia" w:ascii="宋体" w:hAnsi="宋体" w:cs="宋体"/>
          <w:color w:val="auto"/>
          <w:lang w:val="en-US" w:eastAsia="zh-CN"/>
        </w:rPr>
        <w:t>；</w:t>
      </w:r>
      <w:r>
        <w:rPr>
          <w:rFonts w:hint="default" w:ascii="宋体" w:hAnsi="宋体" w:eastAsia="宋体" w:cs="宋体"/>
          <w:color w:val="auto"/>
          <w:lang w:val="en-US" w:eastAsia="zh-CN"/>
        </w:rPr>
        <w:t>当摄影棚兼有观众参与功能时，观众区域应设置为独立的广播分区</w:t>
      </w:r>
      <w:r>
        <w:rPr>
          <w:rFonts w:hint="eastAsia" w:ascii="宋体" w:hAnsi="宋体" w:cs="宋体"/>
          <w:color w:val="auto"/>
          <w:lang w:val="en-US" w:eastAsia="zh-CN"/>
        </w:rPr>
        <w:t>。</w:t>
      </w:r>
    </w:p>
    <w:p w14:paraId="445F5404">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摄影棚园区应设置智能标识系统，并应与园区导向标识系统相结合</w:t>
      </w:r>
      <w:r>
        <w:rPr>
          <w:rFonts w:hint="eastAsia" w:ascii="宋体" w:hAnsi="宋体" w:cs="宋体"/>
          <w:color w:val="auto"/>
          <w:lang w:val="en-US" w:eastAsia="zh-CN"/>
        </w:rPr>
        <w:t>；</w:t>
      </w:r>
      <w:r>
        <w:rPr>
          <w:rFonts w:hint="default" w:ascii="宋体" w:hAnsi="宋体" w:eastAsia="宋体" w:cs="宋体"/>
          <w:color w:val="auto"/>
          <w:lang w:val="en-US" w:eastAsia="zh-CN"/>
        </w:rPr>
        <w:t>标识系统应能明确区分人员、道具及观众等流线，包含无障碍引导信息</w:t>
      </w:r>
      <w:r>
        <w:rPr>
          <w:rFonts w:hint="eastAsia" w:ascii="宋体" w:hAnsi="宋体" w:eastAsia="宋体" w:cs="宋体"/>
          <w:color w:val="auto"/>
          <w:lang w:val="en-US" w:eastAsia="zh-CN"/>
        </w:rPr>
        <w:t>；</w:t>
      </w:r>
      <w:r>
        <w:rPr>
          <w:rFonts w:hint="default" w:ascii="宋体" w:hAnsi="宋体" w:eastAsia="宋体" w:cs="宋体"/>
          <w:color w:val="auto"/>
          <w:lang w:val="en-US" w:eastAsia="zh-CN"/>
        </w:rPr>
        <w:t>系统应能根据摄影棚不同的使用功能，动态调整导向信息</w:t>
      </w:r>
      <w:r>
        <w:rPr>
          <w:rFonts w:hint="eastAsia" w:ascii="宋体" w:hAnsi="宋体" w:eastAsia="宋体" w:cs="宋体"/>
          <w:color w:val="auto"/>
          <w:lang w:val="en-US" w:eastAsia="zh-CN"/>
        </w:rPr>
        <w:t>。</w:t>
      </w:r>
    </w:p>
    <w:p w14:paraId="3325B44E">
      <w:pPr>
        <w:numPr>
          <w:ilvl w:val="0"/>
          <w:numId w:val="140"/>
        </w:numPr>
        <w:spacing w:line="360" w:lineRule="auto"/>
        <w:ind w:left="0" w:leftChars="0" w:firstLine="0" w:firstLineChars="0"/>
        <w:jc w:val="left"/>
        <w:rPr>
          <w:rFonts w:hint="eastAsia" w:ascii="宋体" w:hAnsi="宋体" w:eastAsia="宋体" w:cs="宋体"/>
          <w:color w:val="auto"/>
          <w:lang w:val="en-US" w:eastAsia="zh-CN"/>
        </w:rPr>
      </w:pPr>
      <w:r>
        <w:rPr>
          <w:rFonts w:hint="default" w:ascii="宋体" w:hAnsi="宋体" w:eastAsia="宋体" w:cs="宋体"/>
          <w:color w:val="auto"/>
          <w:lang w:val="en-US" w:eastAsia="zh-CN"/>
        </w:rPr>
        <w:t>XR摄影棚、动作捕捉摄影棚等特效摄影棚应预留与实时渲染引擎、虚拟制作系统、动作捕捉系统等专用工艺系统的数据接口及管线</w:t>
      </w:r>
      <w:r>
        <w:rPr>
          <w:rFonts w:hint="eastAsia" w:ascii="宋体" w:hAnsi="宋体" w:cs="宋体"/>
          <w:color w:val="auto"/>
          <w:lang w:val="en-US" w:eastAsia="zh-CN"/>
        </w:rPr>
        <w:t>敷设</w:t>
      </w:r>
      <w:r>
        <w:rPr>
          <w:rFonts w:hint="default" w:ascii="宋体" w:hAnsi="宋体" w:eastAsia="宋体" w:cs="宋体"/>
          <w:color w:val="auto"/>
          <w:lang w:val="en-US" w:eastAsia="zh-CN"/>
        </w:rPr>
        <w:t>通道</w:t>
      </w:r>
      <w:r>
        <w:rPr>
          <w:rFonts w:hint="eastAsia" w:ascii="宋体" w:hAnsi="宋体" w:cs="宋体"/>
          <w:color w:val="auto"/>
          <w:lang w:val="en-US" w:eastAsia="zh-CN"/>
        </w:rPr>
        <w:t>。</w:t>
      </w:r>
    </w:p>
    <w:p w14:paraId="7576F685">
      <w:pPr>
        <w:numPr>
          <w:ilvl w:val="0"/>
          <w:numId w:val="140"/>
        </w:numPr>
        <w:spacing w:line="360" w:lineRule="auto"/>
        <w:ind w:left="0" w:leftChars="0" w:firstLine="0" w:firstLineChars="0"/>
        <w:jc w:val="left"/>
        <w:rPr>
          <w:rFonts w:hint="default" w:ascii="宋体" w:hAnsi="宋体" w:eastAsia="宋体" w:cs="宋体"/>
          <w:color w:val="auto"/>
          <w:lang w:val="en-US" w:eastAsia="zh-CN"/>
        </w:rPr>
      </w:pPr>
      <w:r>
        <w:rPr>
          <w:rFonts w:hint="default" w:ascii="宋体" w:hAnsi="宋体" w:eastAsia="宋体" w:cs="宋体"/>
          <w:color w:val="auto"/>
          <w:lang w:val="en-US" w:eastAsia="zh-CN"/>
        </w:rPr>
        <w:t>摄影棚建筑智能化系统设计，除应符合本节规定外，尚应符合现行国家标准《智能建筑设计标准》</w:t>
      </w:r>
      <w:r>
        <w:rPr>
          <w:rFonts w:hint="default" w:ascii="Segoe UI" w:hAnsi="Segoe UI" w:eastAsia="宋体" w:cs="Segoe UI"/>
          <w:color w:val="auto"/>
          <w:kern w:val="2"/>
          <w:sz w:val="21"/>
          <w:shd w:val="clear" w:color="auto" w:fill="FFFFFF"/>
          <w:lang w:val="en-US" w:eastAsia="zh-CN" w:bidi="ar-SA"/>
        </w:rPr>
        <w:t>GB 50314</w:t>
      </w:r>
      <w:r>
        <w:rPr>
          <w:rFonts w:hint="default" w:ascii="宋体" w:hAnsi="宋体" w:eastAsia="宋体" w:cs="宋体"/>
          <w:color w:val="auto"/>
          <w:lang w:val="en-US" w:eastAsia="zh-CN"/>
        </w:rPr>
        <w:t>的规定。</w:t>
      </w:r>
      <w:bookmarkEnd w:id="223"/>
      <w:bookmarkEnd w:id="326"/>
      <w:bookmarkEnd w:id="327"/>
      <w:bookmarkEnd w:id="328"/>
      <w:bookmarkEnd w:id="329"/>
      <w:bookmarkEnd w:id="330"/>
      <w:bookmarkEnd w:id="331"/>
      <w:bookmarkEnd w:id="332"/>
      <w:bookmarkEnd w:id="333"/>
      <w:bookmarkEnd w:id="334"/>
      <w:bookmarkEnd w:id="453"/>
    </w:p>
    <w:p w14:paraId="7FF4EAE9">
      <w:pPr>
        <w:widowControl/>
        <w:jc w:val="left"/>
        <w:rPr>
          <w:rFonts w:ascii="黑体" w:hAnsi="宋体" w:eastAsia="黑体" w:cs="黑体"/>
          <w:color w:val="auto"/>
          <w:kern w:val="44"/>
          <w:sz w:val="28"/>
          <w:szCs w:val="28"/>
        </w:rPr>
      </w:pPr>
      <w:r>
        <w:rPr>
          <w:rFonts w:hint="eastAsia" w:ascii="黑体" w:hAnsi="宋体" w:eastAsia="黑体" w:cs="黑体"/>
          <w:b/>
          <w:color w:val="auto"/>
          <w:sz w:val="28"/>
          <w:szCs w:val="28"/>
        </w:rPr>
        <w:br w:type="page"/>
      </w:r>
    </w:p>
    <w:bookmarkEnd w:id="314"/>
    <w:bookmarkEnd w:id="315"/>
    <w:bookmarkEnd w:id="316"/>
    <w:bookmarkEnd w:id="317"/>
    <w:bookmarkEnd w:id="318"/>
    <w:bookmarkEnd w:id="319"/>
    <w:bookmarkEnd w:id="320"/>
    <w:bookmarkEnd w:id="321"/>
    <w:bookmarkEnd w:id="322"/>
    <w:p w14:paraId="4EB27781">
      <w:pPr>
        <w:pStyle w:val="26"/>
        <w:spacing w:before="0" w:beforeAutospacing="0" w:after="0" w:afterAutospacing="0" w:line="360" w:lineRule="exact"/>
        <w:rPr>
          <w:color w:val="auto"/>
          <w:sz w:val="21"/>
          <w:szCs w:val="21"/>
        </w:rPr>
        <w:sectPr>
          <w:headerReference r:id="rId8" w:type="first"/>
          <w:headerReference r:id="rId7" w:type="default"/>
          <w:footerReference r:id="rId9" w:type="default"/>
          <w:pgSz w:w="11906" w:h="16838"/>
          <w:pgMar w:top="1588" w:right="1418" w:bottom="1588" w:left="1838" w:header="851" w:footer="964" w:gutter="0"/>
          <w:pgNumType w:start="1"/>
          <w:cols w:space="720" w:num="1"/>
          <w:docGrid w:type="lines" w:linePitch="312" w:charSpace="0"/>
        </w:sectPr>
      </w:pPr>
      <w:bookmarkStart w:id="458" w:name="_Toc362878501"/>
      <w:bookmarkStart w:id="459" w:name="_Toc398496642"/>
      <w:bookmarkStart w:id="460" w:name="_Toc389557581"/>
    </w:p>
    <w:p w14:paraId="29665F26">
      <w:pPr>
        <w:pStyle w:val="2"/>
        <w:keepNext/>
        <w:keepLines/>
        <w:pageBreakBefore w:val="0"/>
        <w:widowControl w:val="0"/>
        <w:tabs>
          <w:tab w:val="left" w:pos="709"/>
        </w:tabs>
        <w:kinsoku/>
        <w:wordWrap/>
        <w:overflowPunct/>
        <w:topLinePunct w:val="0"/>
        <w:autoSpaceDE/>
        <w:autoSpaceDN/>
        <w:bidi w:val="0"/>
        <w:adjustRightInd/>
        <w:snapToGrid/>
        <w:spacing w:before="313" w:beforeLines="100" w:after="312" w:afterLines="100" w:line="300" w:lineRule="exact"/>
        <w:ind w:left="0"/>
        <w:jc w:val="center"/>
        <w:textAlignment w:val="auto"/>
        <w:rPr>
          <w:color w:val="auto"/>
          <w:sz w:val="21"/>
          <w:szCs w:val="21"/>
        </w:rPr>
      </w:pPr>
      <w:bookmarkStart w:id="461" w:name="_Toc13885"/>
      <w:r>
        <w:rPr>
          <w:rFonts w:hint="eastAsia" w:ascii="黑体" w:hAnsi="宋体" w:eastAsia="黑体" w:cs="黑体"/>
          <w:b w:val="0"/>
          <w:color w:val="auto"/>
          <w:sz w:val="28"/>
          <w:szCs w:val="28"/>
        </w:rPr>
        <w:t>本标准用词说明</w:t>
      </w:r>
      <w:bookmarkEnd w:id="0"/>
      <w:bookmarkEnd w:id="1"/>
      <w:bookmarkEnd w:id="2"/>
      <w:bookmarkEnd w:id="3"/>
      <w:bookmarkEnd w:id="4"/>
      <w:bookmarkEnd w:id="458"/>
      <w:bookmarkEnd w:id="459"/>
      <w:bookmarkEnd w:id="460"/>
      <w:bookmarkEnd w:id="461"/>
    </w:p>
    <w:p w14:paraId="2E939EC1">
      <w:pPr>
        <w:spacing w:line="360" w:lineRule="auto"/>
        <w:jc w:val="left"/>
        <w:rPr>
          <w:rFonts w:ascii="宋体"/>
          <w:color w:val="auto"/>
        </w:rPr>
      </w:pPr>
      <w:r>
        <w:rPr>
          <w:rFonts w:ascii="黑体" w:hAnsi="宋体" w:eastAsia="黑体" w:cs="黑体"/>
          <w:color w:val="auto"/>
        </w:rPr>
        <w:t xml:space="preserve">    1  </w:t>
      </w:r>
      <w:r>
        <w:rPr>
          <w:rFonts w:hint="eastAsia" w:ascii="黑体" w:hAnsi="宋体" w:eastAsia="黑体" w:cs="黑体"/>
          <w:color w:val="auto"/>
        </w:rPr>
        <w:t xml:space="preserve"> </w:t>
      </w:r>
      <w:r>
        <w:rPr>
          <w:rFonts w:hint="eastAsia" w:ascii="宋体" w:hAnsi="宋体" w:cs="宋体"/>
          <w:color w:val="auto"/>
        </w:rPr>
        <w:t>为便于在执行本标准条文时区别对待，对要求严格程度不同的用词说明如下</w:t>
      </w:r>
      <w:r>
        <w:rPr>
          <w:rFonts w:ascii="宋体" w:hAnsi="宋体" w:cs="宋体"/>
          <w:color w:val="auto"/>
        </w:rPr>
        <w:t>:</w:t>
      </w:r>
    </w:p>
    <w:p w14:paraId="359A300C">
      <w:pPr>
        <w:spacing w:line="360" w:lineRule="auto"/>
        <w:ind w:firstLine="840" w:firstLineChars="400"/>
        <w:jc w:val="left"/>
        <w:rPr>
          <w:rFonts w:ascii="宋体"/>
          <w:color w:val="auto"/>
        </w:rPr>
      </w:pPr>
      <w:r>
        <w:rPr>
          <w:rFonts w:ascii="黑体" w:hAnsi="宋体" w:eastAsia="黑体" w:cs="黑体"/>
          <w:color w:val="auto"/>
        </w:rPr>
        <w:t>1</w:t>
      </w:r>
      <w:r>
        <w:rPr>
          <w:rFonts w:hint="eastAsia" w:ascii="黑体" w:hAnsi="宋体" w:eastAsia="黑体" w:cs="黑体"/>
          <w:color w:val="auto"/>
        </w:rPr>
        <w:t>）</w:t>
      </w:r>
      <w:r>
        <w:rPr>
          <w:rFonts w:hint="eastAsia" w:ascii="宋体" w:hAnsi="宋体" w:cs="宋体"/>
          <w:color w:val="auto"/>
        </w:rPr>
        <w:t>表示很严格，非这样做不可的：</w:t>
      </w:r>
    </w:p>
    <w:p w14:paraId="0FCC930E">
      <w:pPr>
        <w:spacing w:line="360" w:lineRule="auto"/>
        <w:ind w:firstLine="1155" w:firstLineChars="550"/>
        <w:jc w:val="left"/>
        <w:rPr>
          <w:rFonts w:ascii="宋体"/>
          <w:color w:val="auto"/>
        </w:rPr>
      </w:pPr>
      <w:r>
        <w:rPr>
          <w:rFonts w:hint="eastAsia" w:ascii="宋体" w:hAnsi="宋体" w:cs="宋体"/>
          <w:color w:val="auto"/>
        </w:rPr>
        <w:t>正面词采用“必须”</w:t>
      </w:r>
      <w:r>
        <w:rPr>
          <w:rFonts w:ascii="宋体" w:cs="宋体"/>
          <w:color w:val="auto"/>
        </w:rPr>
        <w:t>,</w:t>
      </w:r>
      <w:r>
        <w:rPr>
          <w:rFonts w:hint="eastAsia" w:ascii="宋体" w:hAnsi="宋体" w:cs="宋体"/>
          <w:color w:val="auto"/>
        </w:rPr>
        <w:t>反面词采用“严禁”；</w:t>
      </w:r>
    </w:p>
    <w:p w14:paraId="1B540B9E">
      <w:pPr>
        <w:spacing w:line="360" w:lineRule="auto"/>
        <w:jc w:val="left"/>
        <w:rPr>
          <w:rFonts w:ascii="宋体"/>
          <w:color w:val="auto"/>
        </w:rPr>
      </w:pPr>
      <w:r>
        <w:rPr>
          <w:rFonts w:ascii="黑体" w:hAnsi="宋体" w:eastAsia="黑体" w:cs="黑体"/>
          <w:color w:val="auto"/>
        </w:rPr>
        <w:t xml:space="preserve">       </w:t>
      </w:r>
      <w:r>
        <w:rPr>
          <w:rFonts w:ascii="黑体" w:hAnsi="宋体" w:eastAsia="黑体" w:cs="黑体"/>
          <w:b/>
          <w:color w:val="auto"/>
        </w:rPr>
        <w:t xml:space="preserve"> </w:t>
      </w:r>
      <w:r>
        <w:rPr>
          <w:rFonts w:ascii="黑体" w:hAnsi="宋体" w:eastAsia="黑体" w:cs="黑体"/>
          <w:color w:val="auto"/>
        </w:rPr>
        <w:t>2</w:t>
      </w:r>
      <w:r>
        <w:rPr>
          <w:rFonts w:hint="eastAsia" w:ascii="黑体" w:hAnsi="宋体" w:eastAsia="黑体" w:cs="黑体"/>
          <w:color w:val="auto"/>
        </w:rPr>
        <w:t>）</w:t>
      </w:r>
      <w:r>
        <w:rPr>
          <w:rFonts w:hint="eastAsia" w:ascii="宋体" w:hAnsi="宋体" w:cs="宋体"/>
          <w:color w:val="auto"/>
        </w:rPr>
        <w:t>表示严格，在正常情况下均应这样做的：</w:t>
      </w:r>
    </w:p>
    <w:p w14:paraId="0EF9077F">
      <w:pPr>
        <w:spacing w:line="360" w:lineRule="auto"/>
        <w:ind w:firstLine="1155" w:firstLineChars="550"/>
        <w:jc w:val="left"/>
        <w:rPr>
          <w:rFonts w:ascii="宋体"/>
          <w:color w:val="auto"/>
        </w:rPr>
      </w:pPr>
      <w:r>
        <w:rPr>
          <w:rFonts w:hint="eastAsia" w:ascii="宋体" w:hAnsi="宋体" w:cs="宋体"/>
          <w:color w:val="auto"/>
        </w:rPr>
        <w:t>正面词采用“应”</w:t>
      </w:r>
      <w:r>
        <w:rPr>
          <w:rFonts w:ascii="宋体" w:cs="宋体"/>
          <w:color w:val="auto"/>
        </w:rPr>
        <w:t>,</w:t>
      </w:r>
      <w:r>
        <w:rPr>
          <w:rFonts w:hint="eastAsia" w:ascii="宋体" w:hAnsi="宋体" w:cs="宋体"/>
          <w:color w:val="auto"/>
        </w:rPr>
        <w:t>反面词采用“不应”或“不得”；</w:t>
      </w:r>
    </w:p>
    <w:p w14:paraId="0E1F3F12">
      <w:pPr>
        <w:spacing w:line="360" w:lineRule="auto"/>
        <w:ind w:firstLine="840" w:firstLineChars="400"/>
        <w:jc w:val="left"/>
        <w:rPr>
          <w:rFonts w:ascii="宋体"/>
          <w:color w:val="auto"/>
        </w:rPr>
      </w:pPr>
      <w:r>
        <w:rPr>
          <w:rFonts w:ascii="黑体" w:hAnsi="宋体" w:eastAsia="黑体" w:cs="黑体"/>
          <w:color w:val="auto"/>
        </w:rPr>
        <w:t>3</w:t>
      </w:r>
      <w:r>
        <w:rPr>
          <w:rFonts w:hint="eastAsia" w:ascii="黑体" w:hAnsi="宋体" w:eastAsia="黑体" w:cs="黑体"/>
          <w:color w:val="auto"/>
        </w:rPr>
        <w:t>）</w:t>
      </w:r>
      <w:r>
        <w:rPr>
          <w:rFonts w:hint="eastAsia" w:ascii="宋体" w:hAnsi="宋体" w:cs="宋体"/>
          <w:color w:val="auto"/>
        </w:rPr>
        <w:t>表示允许稍有选择，在条件许可时首先应这样做的：</w:t>
      </w:r>
    </w:p>
    <w:p w14:paraId="1D8EB33E">
      <w:pPr>
        <w:spacing w:line="360" w:lineRule="auto"/>
        <w:ind w:firstLine="1155" w:firstLineChars="550"/>
        <w:jc w:val="left"/>
        <w:rPr>
          <w:rFonts w:ascii="宋体"/>
          <w:color w:val="auto"/>
        </w:rPr>
      </w:pPr>
      <w:r>
        <w:rPr>
          <w:rFonts w:hint="eastAsia" w:ascii="宋体" w:hAnsi="宋体" w:cs="宋体"/>
          <w:color w:val="auto"/>
        </w:rPr>
        <w:t>正面词采用“宜”</w:t>
      </w:r>
      <w:r>
        <w:rPr>
          <w:rFonts w:ascii="宋体" w:cs="宋体"/>
          <w:color w:val="auto"/>
        </w:rPr>
        <w:t>,</w:t>
      </w:r>
      <w:r>
        <w:rPr>
          <w:rFonts w:hint="eastAsia" w:ascii="宋体" w:hAnsi="宋体" w:cs="宋体"/>
          <w:color w:val="auto"/>
        </w:rPr>
        <w:t>反面词采用“不宜”；</w:t>
      </w:r>
    </w:p>
    <w:p w14:paraId="6C466D89">
      <w:pPr>
        <w:spacing w:line="360" w:lineRule="auto"/>
        <w:ind w:firstLine="840" w:firstLineChars="400"/>
        <w:jc w:val="left"/>
        <w:rPr>
          <w:rFonts w:ascii="宋体"/>
          <w:color w:val="auto"/>
        </w:rPr>
      </w:pPr>
      <w:r>
        <w:rPr>
          <w:rFonts w:ascii="黑体" w:hAnsi="宋体" w:eastAsia="黑体" w:cs="黑体"/>
          <w:color w:val="auto"/>
        </w:rPr>
        <w:t>4</w:t>
      </w:r>
      <w:r>
        <w:rPr>
          <w:rFonts w:hint="eastAsia" w:ascii="黑体" w:hAnsi="宋体" w:eastAsia="黑体" w:cs="黑体"/>
          <w:color w:val="auto"/>
        </w:rPr>
        <w:t>）</w:t>
      </w:r>
      <w:r>
        <w:rPr>
          <w:rFonts w:hint="eastAsia" w:ascii="宋体" w:hAnsi="宋体" w:cs="宋体"/>
          <w:color w:val="auto"/>
        </w:rPr>
        <w:t>表示有选择</w:t>
      </w:r>
      <w:r>
        <w:rPr>
          <w:rFonts w:ascii="宋体" w:cs="宋体"/>
          <w:color w:val="auto"/>
        </w:rPr>
        <w:t>,</w:t>
      </w:r>
      <w:r>
        <w:rPr>
          <w:rFonts w:hint="eastAsia" w:ascii="宋体" w:hAnsi="宋体" w:cs="宋体"/>
          <w:color w:val="auto"/>
        </w:rPr>
        <w:t>在一定条件下可以这样做的用词</w:t>
      </w:r>
      <w:r>
        <w:rPr>
          <w:rFonts w:ascii="宋体" w:cs="宋体"/>
          <w:color w:val="auto"/>
        </w:rPr>
        <w:t>,</w:t>
      </w:r>
      <w:r>
        <w:rPr>
          <w:rFonts w:hint="eastAsia" w:ascii="宋体" w:hAnsi="宋体" w:cs="宋体"/>
          <w:color w:val="auto"/>
        </w:rPr>
        <w:t>采用“可”。</w:t>
      </w:r>
    </w:p>
    <w:p w14:paraId="5F976468">
      <w:pPr>
        <w:spacing w:line="360" w:lineRule="auto"/>
        <w:ind w:firstLine="420" w:firstLineChars="200"/>
        <w:jc w:val="left"/>
        <w:rPr>
          <w:rFonts w:ascii="宋体" w:cs="宋体"/>
          <w:color w:val="auto"/>
        </w:rPr>
      </w:pPr>
      <w:r>
        <w:rPr>
          <w:rFonts w:ascii="黑体" w:hAnsi="宋体" w:eastAsia="黑体" w:cs="黑体"/>
          <w:color w:val="auto"/>
        </w:rPr>
        <w:t xml:space="preserve">2 </w:t>
      </w:r>
      <w:r>
        <w:rPr>
          <w:rFonts w:hint="eastAsia" w:ascii="黑体" w:hAnsi="宋体" w:eastAsia="黑体" w:cs="黑体"/>
          <w:color w:val="auto"/>
        </w:rPr>
        <w:t xml:space="preserve"> </w:t>
      </w:r>
      <w:r>
        <w:rPr>
          <w:rFonts w:ascii="黑体" w:hAnsi="宋体" w:eastAsia="黑体" w:cs="黑体"/>
          <w:color w:val="auto"/>
        </w:rPr>
        <w:t xml:space="preserve"> </w:t>
      </w:r>
      <w:r>
        <w:rPr>
          <w:rStyle w:val="72"/>
          <w:rFonts w:hint="eastAsia"/>
          <w:color w:val="auto"/>
        </w:rPr>
        <w:t>条文中指明应按其他有关标准执行的写法为：“应符合</w:t>
      </w:r>
      <w:r>
        <w:rPr>
          <w:rStyle w:val="72"/>
          <w:color w:val="auto"/>
        </w:rPr>
        <w:t>……</w:t>
      </w:r>
      <w:r>
        <w:rPr>
          <w:rStyle w:val="72"/>
          <w:rFonts w:hint="eastAsia"/>
          <w:color w:val="auto"/>
        </w:rPr>
        <w:t>的规定”或“应按</w:t>
      </w:r>
      <w:r>
        <w:rPr>
          <w:rStyle w:val="72"/>
          <w:color w:val="auto"/>
        </w:rPr>
        <w:t>……</w:t>
      </w:r>
      <w:r>
        <w:rPr>
          <w:rStyle w:val="72"/>
          <w:rFonts w:hint="eastAsia"/>
          <w:color w:val="auto"/>
        </w:rPr>
        <w:t>执行</w:t>
      </w:r>
      <w:r>
        <w:rPr>
          <w:rStyle w:val="72"/>
          <w:color w:val="auto"/>
        </w:rPr>
        <w:t>”</w:t>
      </w:r>
      <w:r>
        <w:rPr>
          <w:rFonts w:hint="eastAsia" w:ascii="宋体" w:hAnsi="宋体" w:cs="宋体"/>
          <w:color w:val="auto"/>
        </w:rPr>
        <w:t>。</w:t>
      </w:r>
    </w:p>
    <w:p w14:paraId="497788C3">
      <w:pPr>
        <w:spacing w:line="360" w:lineRule="exact"/>
        <w:ind w:firstLine="420" w:firstLineChars="200"/>
        <w:jc w:val="left"/>
        <w:rPr>
          <w:rFonts w:ascii="宋体" w:cs="宋体"/>
          <w:color w:val="auto"/>
        </w:rPr>
      </w:pPr>
    </w:p>
    <w:p w14:paraId="20634922">
      <w:pPr>
        <w:spacing w:line="360" w:lineRule="exact"/>
        <w:ind w:firstLine="420" w:firstLineChars="200"/>
        <w:jc w:val="left"/>
        <w:rPr>
          <w:rFonts w:ascii="宋体" w:cs="宋体"/>
          <w:color w:val="auto"/>
        </w:rPr>
      </w:pPr>
    </w:p>
    <w:p w14:paraId="5FBF122D">
      <w:pPr>
        <w:spacing w:line="360" w:lineRule="exact"/>
        <w:ind w:firstLine="420" w:firstLineChars="200"/>
        <w:jc w:val="left"/>
        <w:rPr>
          <w:rFonts w:ascii="宋体" w:cs="宋体"/>
          <w:color w:val="auto"/>
        </w:rPr>
      </w:pPr>
    </w:p>
    <w:p w14:paraId="357A3A6B">
      <w:pPr>
        <w:spacing w:line="360" w:lineRule="exact"/>
        <w:ind w:firstLine="420" w:firstLineChars="200"/>
        <w:jc w:val="left"/>
        <w:rPr>
          <w:rFonts w:ascii="宋体" w:cs="宋体"/>
          <w:color w:val="auto"/>
        </w:rPr>
      </w:pPr>
    </w:p>
    <w:p w14:paraId="248BA27F">
      <w:pPr>
        <w:spacing w:line="360" w:lineRule="exact"/>
        <w:ind w:firstLine="420" w:firstLineChars="200"/>
        <w:jc w:val="left"/>
        <w:rPr>
          <w:rFonts w:ascii="宋体" w:cs="宋体"/>
          <w:color w:val="auto"/>
        </w:rPr>
      </w:pPr>
    </w:p>
    <w:p w14:paraId="2C78E04B">
      <w:pPr>
        <w:spacing w:line="360" w:lineRule="exact"/>
        <w:ind w:firstLine="420" w:firstLineChars="200"/>
        <w:jc w:val="left"/>
        <w:rPr>
          <w:rFonts w:ascii="宋体" w:cs="宋体"/>
          <w:color w:val="auto"/>
        </w:rPr>
      </w:pPr>
    </w:p>
    <w:p w14:paraId="441469A1">
      <w:pPr>
        <w:spacing w:line="360" w:lineRule="exact"/>
        <w:ind w:firstLine="420" w:firstLineChars="200"/>
        <w:jc w:val="left"/>
        <w:rPr>
          <w:rFonts w:ascii="宋体" w:cs="宋体"/>
          <w:color w:val="auto"/>
        </w:rPr>
      </w:pPr>
    </w:p>
    <w:p w14:paraId="7A1809FF">
      <w:pPr>
        <w:spacing w:line="360" w:lineRule="exact"/>
        <w:ind w:firstLine="420" w:firstLineChars="200"/>
        <w:jc w:val="left"/>
        <w:rPr>
          <w:rFonts w:ascii="宋体" w:cs="宋体"/>
          <w:color w:val="auto"/>
        </w:rPr>
      </w:pPr>
    </w:p>
    <w:p w14:paraId="176D08DD">
      <w:pPr>
        <w:spacing w:line="360" w:lineRule="exact"/>
        <w:ind w:firstLine="420" w:firstLineChars="200"/>
        <w:jc w:val="left"/>
        <w:rPr>
          <w:rFonts w:ascii="宋体" w:cs="宋体"/>
          <w:color w:val="auto"/>
        </w:rPr>
      </w:pPr>
    </w:p>
    <w:p w14:paraId="186DF57D">
      <w:pPr>
        <w:spacing w:line="360" w:lineRule="exact"/>
        <w:ind w:firstLine="420" w:firstLineChars="200"/>
        <w:jc w:val="left"/>
        <w:rPr>
          <w:rFonts w:ascii="宋体" w:cs="宋体"/>
          <w:color w:val="auto"/>
        </w:rPr>
      </w:pPr>
    </w:p>
    <w:p w14:paraId="0B136779">
      <w:pPr>
        <w:spacing w:line="360" w:lineRule="exact"/>
        <w:ind w:firstLine="420" w:firstLineChars="200"/>
        <w:jc w:val="left"/>
        <w:rPr>
          <w:rFonts w:ascii="宋体" w:cs="宋体"/>
          <w:color w:val="auto"/>
        </w:rPr>
      </w:pPr>
    </w:p>
    <w:p w14:paraId="7F8A71FF">
      <w:pPr>
        <w:spacing w:line="360" w:lineRule="exact"/>
        <w:ind w:firstLine="420" w:firstLineChars="200"/>
        <w:jc w:val="left"/>
        <w:rPr>
          <w:rFonts w:ascii="宋体" w:cs="宋体"/>
          <w:color w:val="auto"/>
        </w:rPr>
      </w:pPr>
    </w:p>
    <w:p w14:paraId="5A59E02A">
      <w:pPr>
        <w:spacing w:line="360" w:lineRule="exact"/>
        <w:ind w:firstLine="420" w:firstLineChars="200"/>
        <w:jc w:val="left"/>
        <w:rPr>
          <w:rFonts w:ascii="宋体" w:cs="宋体"/>
          <w:color w:val="auto"/>
        </w:rPr>
      </w:pPr>
    </w:p>
    <w:p w14:paraId="301E6F80">
      <w:pPr>
        <w:spacing w:line="360" w:lineRule="exact"/>
        <w:ind w:firstLine="420" w:firstLineChars="200"/>
        <w:jc w:val="left"/>
        <w:rPr>
          <w:rFonts w:ascii="宋体" w:cs="宋体"/>
          <w:color w:val="auto"/>
        </w:rPr>
      </w:pPr>
    </w:p>
    <w:p w14:paraId="78D8B1BD">
      <w:pPr>
        <w:spacing w:line="360" w:lineRule="exact"/>
        <w:ind w:firstLine="420" w:firstLineChars="200"/>
        <w:jc w:val="left"/>
        <w:rPr>
          <w:rFonts w:ascii="宋体" w:cs="宋体"/>
          <w:color w:val="auto"/>
        </w:rPr>
      </w:pPr>
    </w:p>
    <w:p w14:paraId="7CD11DA2">
      <w:pPr>
        <w:spacing w:line="360" w:lineRule="exact"/>
        <w:ind w:firstLine="420" w:firstLineChars="200"/>
        <w:jc w:val="left"/>
        <w:rPr>
          <w:rFonts w:ascii="宋体" w:cs="宋体"/>
          <w:color w:val="auto"/>
        </w:rPr>
      </w:pPr>
    </w:p>
    <w:p w14:paraId="1F3FE078">
      <w:pPr>
        <w:spacing w:line="360" w:lineRule="exact"/>
        <w:ind w:firstLine="420" w:firstLineChars="200"/>
        <w:jc w:val="left"/>
        <w:rPr>
          <w:rFonts w:ascii="宋体" w:cs="宋体"/>
          <w:color w:val="auto"/>
        </w:rPr>
      </w:pPr>
    </w:p>
    <w:p w14:paraId="4D0D8E5A">
      <w:pPr>
        <w:spacing w:line="360" w:lineRule="exact"/>
        <w:ind w:firstLine="420" w:firstLineChars="200"/>
        <w:jc w:val="left"/>
        <w:rPr>
          <w:rFonts w:ascii="宋体" w:cs="宋体"/>
          <w:color w:val="auto"/>
        </w:rPr>
      </w:pPr>
    </w:p>
    <w:p w14:paraId="10E8B437">
      <w:pPr>
        <w:spacing w:line="360" w:lineRule="exact"/>
        <w:ind w:firstLine="420" w:firstLineChars="200"/>
        <w:jc w:val="left"/>
        <w:rPr>
          <w:rFonts w:ascii="宋体" w:cs="宋体"/>
          <w:color w:val="auto"/>
        </w:rPr>
      </w:pPr>
    </w:p>
    <w:p w14:paraId="1051F538">
      <w:pPr>
        <w:spacing w:line="360" w:lineRule="exact"/>
        <w:ind w:firstLine="420" w:firstLineChars="200"/>
        <w:jc w:val="left"/>
        <w:rPr>
          <w:rFonts w:ascii="宋体"/>
          <w:color w:val="auto"/>
        </w:rPr>
      </w:pPr>
    </w:p>
    <w:p w14:paraId="1FA7ACDD">
      <w:pPr>
        <w:pStyle w:val="2"/>
        <w:pageBreakBefore/>
        <w:tabs>
          <w:tab w:val="left" w:pos="709"/>
        </w:tabs>
        <w:spacing w:before="312" w:beforeLines="100" w:after="312" w:afterLines="100" w:line="300" w:lineRule="exact"/>
        <w:ind w:left="420"/>
        <w:jc w:val="center"/>
        <w:rPr>
          <w:rFonts w:ascii="黑体" w:hAnsi="宋体" w:eastAsia="黑体" w:cs="黑体"/>
          <w:b w:val="0"/>
          <w:bCs/>
          <w:color w:val="auto"/>
          <w:sz w:val="28"/>
          <w:szCs w:val="28"/>
        </w:rPr>
      </w:pPr>
      <w:bookmarkStart w:id="462" w:name="_Toc353287437"/>
      <w:bookmarkStart w:id="463" w:name="_Toc389557582"/>
      <w:bookmarkStart w:id="464" w:name="_Toc376548256"/>
      <w:bookmarkStart w:id="465" w:name="_Toc353287554"/>
      <w:bookmarkStart w:id="466" w:name="_Toc8876"/>
      <w:bookmarkStart w:id="467" w:name="_Toc339877639"/>
      <w:bookmarkStart w:id="468" w:name="_Toc228681989"/>
      <w:bookmarkStart w:id="469" w:name="_Toc362878502"/>
      <w:bookmarkStart w:id="470" w:name="_Toc228682271"/>
      <w:bookmarkStart w:id="471" w:name="_Toc376540739"/>
      <w:bookmarkStart w:id="472" w:name="_Toc353286080"/>
      <w:bookmarkStart w:id="473" w:name="_Toc376548327"/>
      <w:bookmarkStart w:id="474" w:name="_Toc398496643"/>
      <w:r>
        <w:rPr>
          <w:rFonts w:hint="eastAsia" w:ascii="黑体" w:hAnsi="宋体" w:eastAsia="黑体" w:cs="黑体"/>
          <w:b w:val="0"/>
          <w:color w:val="auto"/>
          <w:sz w:val="28"/>
          <w:szCs w:val="28"/>
        </w:rPr>
        <w:t>引用标准名录</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06F57651">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《工程结构通用规范》</w:t>
      </w:r>
      <w:r>
        <w:rPr>
          <w:rFonts w:hint="eastAsia" w:ascii="Segoe UI" w:hAnsi="Segoe UI" w:eastAsia="宋体" w:cs="Segoe UI"/>
          <w:color w:val="auto"/>
          <w:kern w:val="2"/>
          <w:sz w:val="21"/>
          <w:shd w:val="clear" w:color="auto" w:fill="FFFFFF"/>
          <w:lang w:val="en-US" w:eastAsia="zh-CN" w:bidi="ar-SA"/>
        </w:rPr>
        <w:t>GB 55001</w:t>
      </w:r>
    </w:p>
    <w:p w14:paraId="188E18B2">
      <w:pPr>
        <w:pStyle w:val="70"/>
        <w:numPr>
          <w:ilvl w:val="1"/>
          <w:numId w:val="143"/>
        </w:numPr>
        <w:spacing w:line="360" w:lineRule="auto"/>
        <w:ind w:left="777" w:firstLineChars="0"/>
        <w:rPr>
          <w:rFonts w:hint="eastAsia" w:ascii="宋体" w:hAnsi="宋体" w:cs="宋体"/>
          <w:color w:val="auto"/>
        </w:rPr>
      </w:pPr>
      <w:r>
        <w:rPr>
          <w:rFonts w:hint="default" w:ascii="宋体" w:hAnsi="宋体" w:cs="宋体"/>
          <w:color w:val="auto"/>
        </w:rPr>
        <w:t>《园林绿化工程项目规范》</w:t>
      </w:r>
      <w:r>
        <w:rPr>
          <w:rFonts w:hint="default" w:ascii="Segoe UI" w:hAnsi="Segoe UI" w:eastAsia="宋体" w:cs="Segoe UI"/>
          <w:color w:val="auto"/>
          <w:kern w:val="2"/>
          <w:sz w:val="21"/>
          <w:shd w:val="clear" w:color="auto" w:fill="FFFFFF"/>
          <w:lang w:val="en-US" w:eastAsia="zh-CN" w:bidi="ar-SA"/>
        </w:rPr>
        <w:t>GB 55014</w:t>
      </w:r>
    </w:p>
    <w:p w14:paraId="0A8AC63F">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《建筑节能与可再生能源利用通用规范》</w:t>
      </w:r>
      <w:r>
        <w:rPr>
          <w:rFonts w:hint="eastAsia" w:ascii="Segoe UI" w:hAnsi="Segoe UI" w:eastAsia="宋体" w:cs="Segoe UI"/>
          <w:color w:val="auto"/>
          <w:kern w:val="2"/>
          <w:sz w:val="21"/>
          <w:shd w:val="clear" w:color="auto" w:fill="FFFFFF"/>
          <w:lang w:val="en-US" w:eastAsia="zh-CN" w:bidi="ar-SA"/>
        </w:rPr>
        <w:t>GB 55015</w:t>
      </w:r>
    </w:p>
    <w:p w14:paraId="66A4D66B">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《建筑环境通用规范》</w:t>
      </w:r>
      <w:r>
        <w:rPr>
          <w:rFonts w:hint="eastAsia" w:ascii="Segoe UI" w:hAnsi="Segoe UI" w:eastAsia="宋体" w:cs="Segoe UI"/>
          <w:color w:val="auto"/>
          <w:kern w:val="2"/>
          <w:sz w:val="21"/>
          <w:shd w:val="clear" w:color="auto" w:fill="FFFFFF"/>
          <w:lang w:val="en-US" w:eastAsia="zh-CN" w:bidi="ar-SA"/>
        </w:rPr>
        <w:t>GB 55016</w:t>
      </w:r>
    </w:p>
    <w:p w14:paraId="2A08CC88">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《建筑与市政工程无障碍通用规范》</w:t>
      </w:r>
      <w:r>
        <w:rPr>
          <w:rFonts w:hint="eastAsia" w:ascii="Segoe UI" w:hAnsi="Segoe UI" w:eastAsia="宋体" w:cs="Segoe UI"/>
          <w:color w:val="auto"/>
          <w:kern w:val="2"/>
          <w:sz w:val="21"/>
          <w:shd w:val="clear" w:color="auto" w:fill="FFFFFF"/>
          <w:lang w:val="en-US" w:eastAsia="zh-CN" w:bidi="ar-SA"/>
        </w:rPr>
        <w:t>GB 55019</w:t>
      </w:r>
    </w:p>
    <w:p w14:paraId="714C202D">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《建筑给水排水与节水通用规范》</w:t>
      </w:r>
      <w:r>
        <w:rPr>
          <w:rFonts w:hint="eastAsia" w:ascii="Segoe UI" w:hAnsi="Segoe UI" w:eastAsia="宋体" w:cs="Segoe UI"/>
          <w:color w:val="auto"/>
          <w:kern w:val="2"/>
          <w:sz w:val="21"/>
          <w:shd w:val="clear" w:color="auto" w:fill="FFFFFF"/>
          <w:lang w:val="en-US" w:eastAsia="zh-CN" w:bidi="ar-SA"/>
        </w:rPr>
        <w:t>GB 55020</w:t>
      </w:r>
    </w:p>
    <w:p w14:paraId="56113530">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《既有建筑维护与改造通用规范》</w:t>
      </w:r>
      <w:r>
        <w:rPr>
          <w:rFonts w:hint="eastAsia" w:ascii="Segoe UI" w:hAnsi="Segoe UI" w:eastAsia="宋体" w:cs="Segoe UI"/>
          <w:color w:val="auto"/>
          <w:kern w:val="2"/>
          <w:sz w:val="21"/>
          <w:shd w:val="clear" w:color="auto" w:fill="FFFFFF"/>
          <w:lang w:val="en-US" w:eastAsia="zh-CN" w:bidi="ar-SA"/>
        </w:rPr>
        <w:t>GB 55022</w:t>
      </w:r>
    </w:p>
    <w:p w14:paraId="437906B8">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《建筑电气与智能化通用规范》</w:t>
      </w:r>
      <w:r>
        <w:rPr>
          <w:rFonts w:hint="eastAsia" w:ascii="Segoe UI" w:hAnsi="Segoe UI" w:eastAsia="宋体" w:cs="Segoe UI"/>
          <w:color w:val="auto"/>
          <w:kern w:val="2"/>
          <w:sz w:val="21"/>
          <w:shd w:val="clear" w:color="auto" w:fill="FFFFFF"/>
          <w:lang w:val="en-US" w:eastAsia="zh-CN" w:bidi="ar-SA"/>
        </w:rPr>
        <w:t>GB 55024</w:t>
      </w:r>
    </w:p>
    <w:p w14:paraId="6E20A9E4">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《安全防范工程通用规范》</w:t>
      </w:r>
      <w:r>
        <w:rPr>
          <w:rFonts w:hint="eastAsia" w:ascii="Segoe UI" w:hAnsi="Segoe UI" w:eastAsia="宋体" w:cs="Segoe UI"/>
          <w:color w:val="auto"/>
          <w:kern w:val="2"/>
          <w:sz w:val="21"/>
          <w:shd w:val="clear" w:color="auto" w:fill="FFFFFF"/>
          <w:lang w:val="en-US" w:eastAsia="zh-CN" w:bidi="ar-SA"/>
        </w:rPr>
        <w:t>GB 55029</w:t>
      </w:r>
    </w:p>
    <w:p w14:paraId="32A0C2BE">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《民用建筑通用规范》</w:t>
      </w:r>
      <w:r>
        <w:rPr>
          <w:rFonts w:hint="eastAsia" w:ascii="Segoe UI" w:hAnsi="Segoe UI" w:eastAsia="宋体" w:cs="Segoe UI"/>
          <w:color w:val="auto"/>
          <w:kern w:val="2"/>
          <w:sz w:val="21"/>
          <w:shd w:val="clear" w:color="auto" w:fill="FFFFFF"/>
          <w:lang w:val="en-US" w:eastAsia="zh-CN" w:bidi="ar-SA"/>
        </w:rPr>
        <w:t>GB 55031</w:t>
      </w:r>
    </w:p>
    <w:p w14:paraId="4622FBBE">
      <w:pPr>
        <w:pStyle w:val="70"/>
        <w:numPr>
          <w:ilvl w:val="1"/>
          <w:numId w:val="143"/>
        </w:numPr>
        <w:spacing w:line="360" w:lineRule="auto"/>
        <w:ind w:left="777" w:firstLineChars="0"/>
        <w:rPr>
          <w:rFonts w:hint="eastAsia" w:ascii="宋体" w:hAnsi="宋体" w:cs="宋体"/>
          <w:color w:val="auto"/>
        </w:rPr>
      </w:pPr>
      <w:r>
        <w:rPr>
          <w:rFonts w:hint="default" w:ascii="宋体" w:hAnsi="宋体" w:cs="宋体"/>
          <w:color w:val="auto"/>
        </w:rPr>
        <w:t>《建筑地基基础设计规范》</w:t>
      </w:r>
      <w:r>
        <w:rPr>
          <w:rFonts w:hint="default" w:ascii="Segoe UI" w:hAnsi="Segoe UI" w:eastAsia="宋体" w:cs="Segoe UI"/>
          <w:color w:val="auto"/>
          <w:kern w:val="2"/>
          <w:sz w:val="21"/>
          <w:shd w:val="clear" w:color="auto" w:fill="FFFFFF"/>
          <w:lang w:val="en-US" w:eastAsia="zh-CN" w:bidi="ar-SA"/>
        </w:rPr>
        <w:t>GB 50007</w:t>
      </w:r>
    </w:p>
    <w:p w14:paraId="09E48254">
      <w:pPr>
        <w:pStyle w:val="70"/>
        <w:numPr>
          <w:ilvl w:val="1"/>
          <w:numId w:val="143"/>
        </w:numPr>
        <w:spacing w:line="360" w:lineRule="auto"/>
        <w:ind w:left="777" w:firstLineChars="0"/>
        <w:rPr>
          <w:rFonts w:hint="eastAsia" w:ascii="宋体" w:hAnsi="宋体" w:cs="宋体"/>
          <w:color w:val="auto"/>
        </w:rPr>
      </w:pPr>
      <w:r>
        <w:rPr>
          <w:rFonts w:hint="default" w:cs="宋体"/>
          <w:color w:val="auto"/>
        </w:rPr>
        <w:t>《混凝土结构设计规范》</w:t>
      </w:r>
      <w:r>
        <w:rPr>
          <w:rFonts w:hint="eastAsia" w:ascii="Segoe UI" w:hAnsi="Segoe UI" w:eastAsia="宋体" w:cs="Segoe UI"/>
          <w:color w:val="auto"/>
          <w:kern w:val="2"/>
          <w:sz w:val="21"/>
          <w:shd w:val="clear" w:color="auto" w:fill="FFFFFF"/>
          <w:lang w:val="en-US" w:eastAsia="zh-CN" w:bidi="ar-SA"/>
        </w:rPr>
        <w:t>GB 50010</w:t>
      </w:r>
    </w:p>
    <w:p w14:paraId="37D46D24">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《建筑抗震设计规范》</w:t>
      </w:r>
      <w:r>
        <w:rPr>
          <w:rFonts w:hint="default" w:ascii="Segoe UI" w:hAnsi="Segoe UI" w:eastAsia="宋体" w:cs="Segoe UI"/>
          <w:color w:val="auto"/>
          <w:kern w:val="2"/>
          <w:sz w:val="21"/>
          <w:shd w:val="clear" w:color="auto" w:fill="FFFFFF"/>
          <w:lang w:val="en-US" w:eastAsia="zh-CN" w:bidi="ar-SA"/>
        </w:rPr>
        <w:t>GB 50011</w:t>
      </w:r>
    </w:p>
    <w:p w14:paraId="27AB899A">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《建筑给水排水设计标准》</w:t>
      </w:r>
      <w:r>
        <w:rPr>
          <w:rFonts w:hint="eastAsia" w:ascii="Segoe UI" w:hAnsi="Segoe UI" w:eastAsia="宋体" w:cs="Segoe UI"/>
          <w:color w:val="auto"/>
          <w:kern w:val="2"/>
          <w:sz w:val="21"/>
          <w:shd w:val="clear" w:color="auto" w:fill="FFFFFF"/>
          <w:lang w:val="en-US" w:eastAsia="zh-CN" w:bidi="ar-SA"/>
        </w:rPr>
        <w:t>GB 50015</w:t>
      </w:r>
    </w:p>
    <w:p w14:paraId="0221A5AE">
      <w:pPr>
        <w:pStyle w:val="70"/>
        <w:numPr>
          <w:ilvl w:val="1"/>
          <w:numId w:val="143"/>
        </w:numPr>
        <w:spacing w:line="360" w:lineRule="auto"/>
        <w:ind w:left="777" w:firstLineChars="0"/>
        <w:rPr>
          <w:rFonts w:hint="eastAsia" w:ascii="宋体" w:hAnsi="宋体" w:cs="宋体"/>
          <w:color w:val="auto"/>
        </w:rPr>
      </w:pPr>
      <w:r>
        <w:rPr>
          <w:rFonts w:hint="default" w:ascii="宋体" w:hAnsi="宋体" w:cs="宋体"/>
          <w:color w:val="auto"/>
        </w:rPr>
        <w:t>《建筑设计防火规范》</w:t>
      </w:r>
      <w:r>
        <w:rPr>
          <w:rFonts w:hint="default" w:ascii="Segoe UI" w:hAnsi="Segoe UI" w:eastAsia="宋体" w:cs="Segoe UI"/>
          <w:color w:val="auto"/>
          <w:kern w:val="2"/>
          <w:sz w:val="21"/>
          <w:shd w:val="clear" w:color="auto" w:fill="FFFFFF"/>
          <w:lang w:val="en-US" w:eastAsia="zh-CN" w:bidi="ar-SA"/>
        </w:rPr>
        <w:t>GB 50016</w:t>
      </w:r>
    </w:p>
    <w:p w14:paraId="452AF16C">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《建筑抗震鉴定标准》</w:t>
      </w:r>
      <w:r>
        <w:rPr>
          <w:rFonts w:hint="eastAsia" w:ascii="Segoe UI" w:hAnsi="Segoe UI" w:eastAsia="宋体" w:cs="Segoe UI"/>
          <w:color w:val="auto"/>
          <w:kern w:val="2"/>
          <w:sz w:val="21"/>
          <w:shd w:val="clear" w:color="auto" w:fill="FFFFFF"/>
          <w:lang w:val="en-US" w:eastAsia="zh-CN" w:bidi="ar-SA"/>
        </w:rPr>
        <w:t>GB 50023</w:t>
      </w:r>
    </w:p>
    <w:p w14:paraId="365D8C31">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《供配电系统设计规范》</w:t>
      </w:r>
      <w:r>
        <w:rPr>
          <w:rFonts w:hint="default" w:ascii="Segoe UI" w:hAnsi="Segoe UI" w:eastAsia="宋体" w:cs="Segoe UI"/>
          <w:color w:val="auto"/>
          <w:kern w:val="2"/>
          <w:sz w:val="21"/>
          <w:shd w:val="clear" w:color="auto" w:fill="FFFFFF"/>
          <w:lang w:val="en-US" w:eastAsia="zh-CN" w:bidi="ar-SA"/>
        </w:rPr>
        <w:t>GB 50052</w:t>
      </w:r>
    </w:p>
    <w:p w14:paraId="5EE6E485">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《低压配电设计规范》</w:t>
      </w:r>
      <w:r>
        <w:rPr>
          <w:rFonts w:hint="default" w:ascii="Segoe UI" w:hAnsi="Segoe UI" w:eastAsia="宋体" w:cs="Segoe UI"/>
          <w:color w:val="auto"/>
          <w:kern w:val="2"/>
          <w:sz w:val="21"/>
          <w:shd w:val="clear" w:color="auto" w:fill="FFFFFF"/>
          <w:lang w:val="en-US" w:eastAsia="zh-CN" w:bidi="ar-SA"/>
        </w:rPr>
        <w:t>GB 50054</w:t>
      </w:r>
    </w:p>
    <w:p w14:paraId="6A8EF526">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lang w:val="en-US" w:eastAsia="zh-CN"/>
        </w:rPr>
        <w:t>《建筑物防雷设计规范》</w:t>
      </w:r>
      <w:r>
        <w:rPr>
          <w:rFonts w:hint="default" w:ascii="Segoe UI" w:hAnsi="Segoe UI" w:eastAsia="宋体" w:cs="Segoe UI"/>
          <w:color w:val="auto"/>
          <w:kern w:val="2"/>
          <w:sz w:val="21"/>
          <w:shd w:val="clear" w:color="auto" w:fill="FFFFFF"/>
          <w:lang w:val="en-US" w:eastAsia="zh-CN" w:bidi="ar-SA"/>
        </w:rPr>
        <w:t>GB 50057</w:t>
      </w:r>
    </w:p>
    <w:p w14:paraId="55B21289">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《地下工程防水技术规范》</w:t>
      </w:r>
      <w:r>
        <w:rPr>
          <w:rFonts w:hint="default" w:ascii="Segoe UI" w:hAnsi="Segoe UI" w:eastAsia="宋体" w:cs="Segoe UI"/>
          <w:color w:val="auto"/>
          <w:kern w:val="2"/>
          <w:sz w:val="21"/>
          <w:shd w:val="clear" w:color="auto" w:fill="FFFFFF"/>
          <w:lang w:val="en-US" w:eastAsia="zh-CN" w:bidi="ar-SA"/>
        </w:rPr>
        <w:t>GB 50108</w:t>
      </w:r>
    </w:p>
    <w:p w14:paraId="7BB7FA04">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《民用建筑热工设计规范》</w:t>
      </w:r>
      <w:r>
        <w:rPr>
          <w:rFonts w:hint="default" w:ascii="Segoe UI" w:hAnsi="Segoe UI" w:eastAsia="宋体" w:cs="Segoe UI"/>
          <w:color w:val="auto"/>
          <w:kern w:val="2"/>
          <w:sz w:val="21"/>
          <w:shd w:val="clear" w:color="auto" w:fill="FFFFFF"/>
          <w:lang w:val="en-US" w:eastAsia="zh-CN" w:bidi="ar-SA"/>
        </w:rPr>
        <w:t>GB 50176</w:t>
      </w:r>
    </w:p>
    <w:p w14:paraId="29006B9F">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《公共建筑节能设计标准》</w:t>
      </w:r>
      <w:r>
        <w:rPr>
          <w:rFonts w:hint="eastAsia" w:ascii="Segoe UI" w:hAnsi="Segoe UI" w:eastAsia="宋体" w:cs="Segoe UI"/>
          <w:color w:val="auto"/>
          <w:kern w:val="2"/>
          <w:sz w:val="21"/>
          <w:shd w:val="clear" w:color="auto" w:fill="FFFFFF"/>
          <w:lang w:val="en-US" w:eastAsia="zh-CN" w:bidi="ar-SA"/>
        </w:rPr>
        <w:t>GB 50189</w:t>
      </w:r>
    </w:p>
    <w:p w14:paraId="6DEC7A47">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《建筑工程抗震设防分类标准》</w:t>
      </w:r>
      <w:r>
        <w:rPr>
          <w:rFonts w:hint="default" w:ascii="Segoe UI" w:hAnsi="Segoe UI" w:eastAsia="宋体" w:cs="Segoe UI"/>
          <w:color w:val="auto"/>
          <w:kern w:val="2"/>
          <w:sz w:val="21"/>
          <w:shd w:val="clear" w:color="auto" w:fill="FFFFFF"/>
          <w:lang w:val="en-US" w:eastAsia="zh-CN" w:bidi="ar-SA"/>
        </w:rPr>
        <w:t>GB</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50223</w:t>
      </w:r>
    </w:p>
    <w:p w14:paraId="29EB541A">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《城市工程管线综合规划规范》</w:t>
      </w:r>
      <w:r>
        <w:rPr>
          <w:rFonts w:hint="default" w:ascii="Segoe UI" w:hAnsi="Segoe UI" w:eastAsia="宋体" w:cs="Segoe UI"/>
          <w:color w:val="auto"/>
          <w:kern w:val="2"/>
          <w:sz w:val="21"/>
          <w:shd w:val="clear" w:color="auto" w:fill="FFFFFF"/>
          <w:lang w:val="en-US" w:eastAsia="zh-CN" w:bidi="ar-SA"/>
        </w:rPr>
        <w:t>GB 50289</w:t>
      </w:r>
    </w:p>
    <w:p w14:paraId="39E472E2">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《智能建筑设计标准》</w:t>
      </w:r>
      <w:r>
        <w:rPr>
          <w:rFonts w:hint="default" w:ascii="Segoe UI" w:hAnsi="Segoe UI" w:eastAsia="宋体" w:cs="Segoe UI"/>
          <w:color w:val="auto"/>
          <w:kern w:val="2"/>
          <w:sz w:val="21"/>
          <w:shd w:val="clear" w:color="auto" w:fill="FFFFFF"/>
          <w:lang w:val="en-US" w:eastAsia="zh-CN" w:bidi="ar-SA"/>
        </w:rPr>
        <w:t>GB 50314</w:t>
      </w:r>
    </w:p>
    <w:p w14:paraId="3E09C9D0">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《民用建筑工程室内环境污染控制规范》</w:t>
      </w:r>
      <w:r>
        <w:rPr>
          <w:rFonts w:hint="default" w:ascii="Segoe UI" w:hAnsi="Segoe UI" w:eastAsia="宋体" w:cs="Segoe UI"/>
          <w:color w:val="auto"/>
          <w:kern w:val="2"/>
          <w:sz w:val="21"/>
          <w:shd w:val="clear" w:color="auto" w:fill="FFFFFF"/>
          <w:lang w:val="en-US" w:eastAsia="zh-CN" w:bidi="ar-SA"/>
        </w:rPr>
        <w:t>GB</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50325</w:t>
      </w:r>
    </w:p>
    <w:p w14:paraId="4C0025D9">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《安全防范工程技术规范》</w:t>
      </w:r>
      <w:r>
        <w:rPr>
          <w:rFonts w:hint="default" w:ascii="Segoe UI" w:hAnsi="Segoe UI" w:eastAsia="宋体" w:cs="Segoe UI"/>
          <w:color w:val="auto"/>
          <w:kern w:val="2"/>
          <w:sz w:val="21"/>
          <w:shd w:val="clear" w:color="auto" w:fill="FFFFFF"/>
          <w:lang w:val="en-US" w:eastAsia="zh-CN" w:bidi="ar-SA"/>
        </w:rPr>
        <w:t>GB</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50348</w:t>
      </w:r>
    </w:p>
    <w:p w14:paraId="41BBC5D2">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《民用建筑设计统一标准</w:t>
      </w:r>
      <w:r>
        <w:rPr>
          <w:rFonts w:hint="default" w:ascii="宋体" w:hAnsi="宋体" w:cs="宋体"/>
          <w:color w:val="auto"/>
        </w:rPr>
        <w:t>》</w:t>
      </w:r>
      <w:r>
        <w:rPr>
          <w:rFonts w:hint="default" w:ascii="Segoe UI" w:hAnsi="Segoe UI" w:eastAsia="宋体" w:cs="Segoe UI"/>
          <w:color w:val="auto"/>
          <w:kern w:val="2"/>
          <w:sz w:val="21"/>
          <w:shd w:val="clear" w:color="auto" w:fill="FFFFFF"/>
          <w:lang w:val="en-US" w:eastAsia="zh-CN" w:bidi="ar-SA"/>
        </w:rPr>
        <w:t>GB</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50352</w:t>
      </w:r>
    </w:p>
    <w:p w14:paraId="302D55BB">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《建筑与小区雨水控制及利用工程技术规范》</w:t>
      </w:r>
      <w:r>
        <w:rPr>
          <w:rFonts w:hint="default" w:ascii="Segoe UI" w:hAnsi="Segoe UI" w:eastAsia="宋体" w:cs="Segoe UI"/>
          <w:color w:val="auto"/>
          <w:kern w:val="2"/>
          <w:sz w:val="21"/>
          <w:shd w:val="clear" w:color="auto" w:fill="FFFFFF"/>
          <w:lang w:val="en-US" w:eastAsia="zh-CN" w:bidi="ar-SA"/>
        </w:rPr>
        <w:t>GB 50400</w:t>
      </w:r>
    </w:p>
    <w:p w14:paraId="6BA0434E">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《城市绿地设计规范》</w:t>
      </w:r>
      <w:r>
        <w:rPr>
          <w:rFonts w:hint="default" w:ascii="Segoe UI" w:hAnsi="Segoe UI" w:eastAsia="宋体" w:cs="Segoe UI"/>
          <w:color w:val="auto"/>
          <w:kern w:val="2"/>
          <w:sz w:val="21"/>
          <w:shd w:val="clear" w:color="auto" w:fill="FFFFFF"/>
          <w:lang w:val="en-US" w:eastAsia="zh-CN" w:bidi="ar-SA"/>
        </w:rPr>
        <w:t>GB 50420</w:t>
      </w:r>
    </w:p>
    <w:p w14:paraId="557AFB19">
      <w:pPr>
        <w:pStyle w:val="70"/>
        <w:numPr>
          <w:ilvl w:val="1"/>
          <w:numId w:val="143"/>
        </w:numPr>
        <w:spacing w:line="360" w:lineRule="auto"/>
        <w:ind w:left="777" w:firstLineChars="0"/>
        <w:rPr>
          <w:color w:val="auto"/>
        </w:rPr>
      </w:pPr>
      <w:r>
        <w:rPr>
          <w:rFonts w:hint="eastAsia" w:ascii="宋体" w:hAnsi="宋体" w:cs="宋体"/>
          <w:color w:val="auto"/>
        </w:rPr>
        <w:t>《</w:t>
      </w:r>
      <w:r>
        <w:rPr>
          <w:rFonts w:hint="default" w:ascii="宋体" w:hAnsi="宋体" w:cs="宋体"/>
          <w:color w:val="auto"/>
        </w:rPr>
        <w:t>民用建筑供暖通风与空气调节设计规范</w:t>
      </w:r>
      <w:r>
        <w:rPr>
          <w:rFonts w:hint="eastAsia" w:ascii="宋体" w:hAnsi="宋体" w:cs="宋体"/>
          <w:color w:val="auto"/>
        </w:rPr>
        <w:t>》</w:t>
      </w:r>
      <w:r>
        <w:rPr>
          <w:rFonts w:hint="default" w:ascii="Segoe UI" w:hAnsi="Segoe UI" w:eastAsia="宋体" w:cs="Segoe UI"/>
          <w:color w:val="auto"/>
          <w:kern w:val="2"/>
          <w:sz w:val="21"/>
          <w:shd w:val="clear" w:color="auto" w:fill="FFFFFF"/>
          <w:lang w:val="en-US" w:eastAsia="zh-CN" w:bidi="ar-SA"/>
        </w:rPr>
        <w:t>GB</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50736</w:t>
      </w:r>
    </w:p>
    <w:p w14:paraId="353469D2">
      <w:pPr>
        <w:pStyle w:val="70"/>
        <w:numPr>
          <w:ilvl w:val="1"/>
          <w:numId w:val="143"/>
        </w:numPr>
        <w:spacing w:line="360" w:lineRule="auto"/>
        <w:ind w:left="777" w:firstLineChars="0"/>
        <w:rPr>
          <w:color w:val="auto"/>
        </w:rPr>
      </w:pPr>
      <w:r>
        <w:rPr>
          <w:rFonts w:hint="eastAsia" w:ascii="宋体" w:hAnsi="宋体" w:eastAsia="宋体" w:cs="宋体"/>
          <w:color w:val="auto"/>
          <w:kern w:val="2"/>
          <w:sz w:val="21"/>
          <w:lang w:val="en-US" w:eastAsia="zh-CN" w:bidi="ar-SA"/>
        </w:rPr>
        <w:t>《无障碍设计规范》</w:t>
      </w:r>
      <w:r>
        <w:rPr>
          <w:rFonts w:hint="eastAsia" w:ascii="Segoe UI" w:hAnsi="Segoe UI" w:eastAsia="宋体" w:cs="Segoe UI"/>
          <w:color w:val="auto"/>
          <w:kern w:val="2"/>
          <w:sz w:val="21"/>
          <w:shd w:val="clear" w:color="auto" w:fill="FFFFFF"/>
          <w:lang w:val="en-US" w:eastAsia="zh-CN" w:bidi="ar-SA"/>
        </w:rPr>
        <w:t>GB 50763</w:t>
      </w:r>
    </w:p>
    <w:p w14:paraId="3BC2D22B">
      <w:pPr>
        <w:pStyle w:val="70"/>
        <w:numPr>
          <w:ilvl w:val="1"/>
          <w:numId w:val="143"/>
        </w:numPr>
        <w:spacing w:line="360" w:lineRule="auto"/>
        <w:ind w:left="777" w:firstLineChars="0"/>
        <w:rPr>
          <w:rFonts w:hint="default" w:ascii="宋体" w:hAnsi="宋体" w:cs="宋体"/>
          <w:color w:val="auto"/>
        </w:rPr>
      </w:pPr>
      <w:r>
        <w:rPr>
          <w:rFonts w:hint="eastAsia" w:ascii="宋体" w:hAnsi="宋体" w:eastAsia="宋体" w:cs="宋体"/>
          <w:color w:val="auto"/>
          <w:kern w:val="2"/>
          <w:sz w:val="21"/>
          <w:lang w:val="en-US" w:eastAsia="zh-CN" w:bidi="ar-SA"/>
        </w:rPr>
        <w:t>《建筑工程容许振动标准》</w:t>
      </w:r>
      <w:r>
        <w:rPr>
          <w:rFonts w:hint="eastAsia" w:ascii="Segoe UI" w:hAnsi="Segoe UI" w:eastAsia="宋体" w:cs="Segoe UI"/>
          <w:color w:val="auto"/>
          <w:kern w:val="2"/>
          <w:sz w:val="21"/>
          <w:shd w:val="clear" w:color="auto" w:fill="FFFFFF"/>
          <w:lang w:val="en-US" w:eastAsia="zh-CN" w:bidi="ar-SA"/>
        </w:rPr>
        <w:t>GB 50868</w:t>
      </w:r>
    </w:p>
    <w:p w14:paraId="5477402D">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《建筑照明设计标准》</w:t>
      </w:r>
      <w:r>
        <w:rPr>
          <w:rFonts w:hint="eastAsia" w:ascii="Segoe UI" w:hAnsi="Segoe UI" w:eastAsia="宋体" w:cs="Segoe UI"/>
          <w:color w:val="auto"/>
          <w:kern w:val="2"/>
          <w:sz w:val="21"/>
          <w:shd w:val="clear" w:color="auto" w:fill="FFFFFF"/>
          <w:lang w:val="en-US" w:eastAsia="zh-CN" w:bidi="ar-SA"/>
        </w:rPr>
        <w:t>GB/T 50034</w:t>
      </w:r>
    </w:p>
    <w:p w14:paraId="4305A48F">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《公共建筑标识系统技术规范》</w:t>
      </w:r>
      <w:r>
        <w:rPr>
          <w:rFonts w:hint="default" w:ascii="Segoe UI" w:hAnsi="Segoe UI" w:eastAsia="宋体" w:cs="Segoe UI"/>
          <w:color w:val="auto"/>
          <w:kern w:val="2"/>
          <w:sz w:val="21"/>
          <w:shd w:val="clear" w:color="auto" w:fill="FFFFFF"/>
          <w:lang w:val="en-US" w:eastAsia="zh-CN" w:bidi="ar-SA"/>
        </w:rPr>
        <w:t>GB</w:t>
      </w:r>
      <w:r>
        <w:rPr>
          <w:rFonts w:hint="eastAsia" w:ascii="Segoe UI" w:hAnsi="Segoe UI" w:eastAsia="宋体" w:cs="Segoe UI"/>
          <w:color w:val="auto"/>
          <w:kern w:val="2"/>
          <w:sz w:val="21"/>
          <w:shd w:val="clear" w:color="auto" w:fill="FFFFFF"/>
          <w:lang w:val="en-US" w:eastAsia="zh-CN" w:bidi="ar-SA"/>
        </w:rPr>
        <w:t xml:space="preserve">/T </w:t>
      </w:r>
      <w:r>
        <w:rPr>
          <w:rFonts w:hint="default" w:ascii="Segoe UI" w:hAnsi="Segoe UI" w:eastAsia="宋体" w:cs="Segoe UI"/>
          <w:color w:val="auto"/>
          <w:kern w:val="2"/>
          <w:sz w:val="21"/>
          <w:shd w:val="clear" w:color="auto" w:fill="FFFFFF"/>
          <w:lang w:val="en-US" w:eastAsia="zh-CN" w:bidi="ar-SA"/>
        </w:rPr>
        <w:t>51223</w:t>
      </w:r>
    </w:p>
    <w:p w14:paraId="3A2FF7A4">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《电视演播室灯</w:t>
      </w:r>
      <w:bookmarkStart w:id="475" w:name="OLE_LINK298"/>
      <w:bookmarkStart w:id="476" w:name="OLE_LINK300"/>
      <w:bookmarkStart w:id="477" w:name="OLE_LINK299"/>
      <w:r>
        <w:rPr>
          <w:rFonts w:hint="eastAsia" w:ascii="宋体" w:hAnsi="宋体" w:cs="宋体"/>
          <w:color w:val="auto"/>
        </w:rPr>
        <w:t>光系统设计规范》</w:t>
      </w:r>
      <w:r>
        <w:rPr>
          <w:rFonts w:hint="default" w:ascii="Segoe UI" w:hAnsi="Segoe UI" w:eastAsia="宋体" w:cs="Segoe UI"/>
          <w:color w:val="auto"/>
          <w:kern w:val="2"/>
          <w:sz w:val="21"/>
          <w:shd w:val="clear" w:color="auto" w:fill="FFFFFF"/>
          <w:lang w:val="en-US" w:eastAsia="zh-CN" w:bidi="ar-SA"/>
        </w:rPr>
        <w:t>GY</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5045</w:t>
      </w:r>
    </w:p>
    <w:p w14:paraId="3FBB1C79">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《广播电影电视建</w:t>
      </w:r>
      <w:bookmarkStart w:id="478" w:name="OLE_LINK302"/>
      <w:r>
        <w:rPr>
          <w:rFonts w:hint="eastAsia" w:ascii="宋体" w:hAnsi="宋体" w:cs="宋体"/>
          <w:color w:val="auto"/>
        </w:rPr>
        <w:t>筑抗震设防分类标准》</w:t>
      </w:r>
      <w:r>
        <w:rPr>
          <w:rFonts w:hint="default" w:ascii="Segoe UI" w:hAnsi="Segoe UI" w:eastAsia="宋体" w:cs="Segoe UI"/>
          <w:color w:val="auto"/>
          <w:kern w:val="2"/>
          <w:sz w:val="21"/>
          <w:shd w:val="clear" w:color="auto" w:fill="FFFFFF"/>
          <w:lang w:val="en-US" w:eastAsia="zh-CN" w:bidi="ar-SA"/>
        </w:rPr>
        <w:t>GY</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5060</w:t>
      </w:r>
    </w:p>
    <w:bookmarkEnd w:id="478"/>
    <w:p w14:paraId="2F6A3B7A">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《广播电影电视建筑设计防火标准》</w:t>
      </w:r>
      <w:r>
        <w:rPr>
          <w:rFonts w:hint="default" w:ascii="Segoe UI" w:hAnsi="Segoe UI" w:eastAsia="宋体" w:cs="Segoe UI"/>
          <w:color w:val="auto"/>
          <w:kern w:val="2"/>
          <w:sz w:val="21"/>
          <w:shd w:val="clear" w:color="auto" w:fill="FFFFFF"/>
          <w:lang w:val="en-US" w:eastAsia="zh-CN" w:bidi="ar-SA"/>
        </w:rPr>
        <w:t>GY</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5067</w:t>
      </w:r>
    </w:p>
    <w:p w14:paraId="2981E569">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《广播电视工程设计图形符号和文字符号》</w:t>
      </w:r>
      <w:r>
        <w:rPr>
          <w:rFonts w:hint="eastAsia" w:ascii="Segoe UI" w:hAnsi="Segoe UI" w:eastAsia="宋体" w:cs="Segoe UI"/>
          <w:color w:val="auto"/>
          <w:kern w:val="2"/>
          <w:sz w:val="21"/>
          <w:shd w:val="clear" w:color="auto" w:fill="FFFFFF"/>
          <w:lang w:val="en-US" w:eastAsia="zh-CN" w:bidi="ar-SA"/>
        </w:rPr>
        <w:t>GY/T 5059</w:t>
      </w:r>
    </w:p>
    <w:p w14:paraId="788CC90E">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《广播电影电视工程技术用房一般照明设计规范》</w:t>
      </w:r>
      <w:r>
        <w:rPr>
          <w:rFonts w:hint="default" w:ascii="Segoe UI" w:hAnsi="Segoe UI" w:eastAsia="宋体" w:cs="Segoe UI"/>
          <w:color w:val="auto"/>
          <w:kern w:val="2"/>
          <w:sz w:val="21"/>
          <w:shd w:val="clear" w:color="auto" w:fill="FFFFFF"/>
          <w:lang w:val="en-US" w:eastAsia="zh-CN" w:bidi="ar-SA"/>
        </w:rPr>
        <w:t>GY/T</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5061</w:t>
      </w:r>
    </w:p>
    <w:p w14:paraId="302E78F0">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《剧场建筑设计标准》</w:t>
      </w:r>
      <w:r>
        <w:rPr>
          <w:rFonts w:hint="eastAsia" w:ascii="Segoe UI" w:hAnsi="Segoe UI" w:eastAsia="宋体" w:cs="Segoe UI"/>
          <w:color w:val="auto"/>
          <w:kern w:val="2"/>
          <w:sz w:val="21"/>
          <w:shd w:val="clear" w:color="auto" w:fill="FFFFFF"/>
          <w:lang w:val="en-US" w:eastAsia="zh-CN" w:bidi="ar-SA"/>
        </w:rPr>
        <w:t>JGJ 57</w:t>
      </w:r>
    </w:p>
    <w:p w14:paraId="0AE6CC1E">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《车库建筑设计规范》</w:t>
      </w:r>
      <w:r>
        <w:rPr>
          <w:rFonts w:hint="default" w:ascii="Segoe UI" w:hAnsi="Segoe UI" w:eastAsia="宋体" w:cs="Segoe UI"/>
          <w:color w:val="auto"/>
          <w:kern w:val="2"/>
          <w:sz w:val="21"/>
          <w:shd w:val="clear" w:color="auto" w:fill="FFFFFF"/>
          <w:lang w:val="en-US" w:eastAsia="zh-CN" w:bidi="ar-SA"/>
        </w:rPr>
        <w:t>JGJ 100</w:t>
      </w:r>
    </w:p>
    <w:p w14:paraId="12559A0F">
      <w:pPr>
        <w:pStyle w:val="70"/>
        <w:numPr>
          <w:ilvl w:val="1"/>
          <w:numId w:val="143"/>
        </w:numPr>
        <w:spacing w:line="360" w:lineRule="auto"/>
        <w:ind w:left="777" w:firstLineChars="0"/>
        <w:rPr>
          <w:rFonts w:hint="default" w:ascii="宋体" w:hAnsi="宋体" w:cs="宋体"/>
          <w:color w:val="auto"/>
        </w:rPr>
      </w:pPr>
      <w:r>
        <w:rPr>
          <w:rFonts w:hint="eastAsia" w:ascii="宋体" w:hAnsi="宋体" w:cs="宋体"/>
          <w:color w:val="auto"/>
        </w:rPr>
        <w:t>《城市公共厕所设计标准》</w:t>
      </w:r>
      <w:r>
        <w:rPr>
          <w:rFonts w:hint="default" w:ascii="Segoe UI" w:hAnsi="Segoe UI" w:eastAsia="宋体" w:cs="Segoe UI"/>
          <w:color w:val="auto"/>
          <w:kern w:val="2"/>
          <w:sz w:val="21"/>
          <w:shd w:val="clear" w:color="auto" w:fill="FFFFFF"/>
          <w:lang w:val="en-US" w:eastAsia="zh-CN" w:bidi="ar-SA"/>
        </w:rPr>
        <w:t>CJJ</w:t>
      </w:r>
      <w:r>
        <w:rPr>
          <w:rFonts w:hint="eastAsia" w:ascii="Segoe UI" w:hAnsi="Segoe UI" w:eastAsia="宋体" w:cs="Segoe UI"/>
          <w:color w:val="auto"/>
          <w:kern w:val="2"/>
          <w:sz w:val="21"/>
          <w:shd w:val="clear" w:color="auto" w:fill="FFFFFF"/>
          <w:lang w:val="en-US" w:eastAsia="zh-CN" w:bidi="ar-SA"/>
        </w:rPr>
        <w:t xml:space="preserve"> </w:t>
      </w:r>
      <w:r>
        <w:rPr>
          <w:rFonts w:hint="default" w:ascii="Segoe UI" w:hAnsi="Segoe UI" w:eastAsia="宋体" w:cs="Segoe UI"/>
          <w:color w:val="auto"/>
          <w:kern w:val="2"/>
          <w:sz w:val="21"/>
          <w:shd w:val="clear" w:color="auto" w:fill="FFFFFF"/>
          <w:lang w:val="en-US" w:eastAsia="zh-CN" w:bidi="ar-SA"/>
        </w:rPr>
        <w:t>14</w:t>
      </w:r>
    </w:p>
    <w:p w14:paraId="57A3851E">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《城市用地竖向规划规范》</w:t>
      </w:r>
      <w:r>
        <w:rPr>
          <w:rFonts w:hint="default" w:ascii="Segoe UI" w:hAnsi="Segoe UI" w:eastAsia="宋体" w:cs="Segoe UI"/>
          <w:color w:val="auto"/>
          <w:kern w:val="2"/>
          <w:sz w:val="21"/>
          <w:shd w:val="clear" w:color="auto" w:fill="FFFFFF"/>
          <w:lang w:val="en-US" w:eastAsia="zh-CN" w:bidi="ar-SA"/>
        </w:rPr>
        <w:t>CJJ 83</w:t>
      </w:r>
    </w:p>
    <w:p w14:paraId="38463A9E">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《舞台机械 台上设备安全》</w:t>
      </w:r>
      <w:r>
        <w:rPr>
          <w:rFonts w:hint="default" w:ascii="Segoe UI" w:hAnsi="Segoe UI" w:eastAsia="宋体" w:cs="Segoe UI"/>
          <w:color w:val="auto"/>
          <w:kern w:val="2"/>
          <w:sz w:val="21"/>
          <w:shd w:val="clear" w:color="auto" w:fill="FFFFFF"/>
          <w:lang w:val="en-US" w:eastAsia="zh-CN" w:bidi="ar-SA"/>
        </w:rPr>
        <w:t>WH/T 28</w:t>
      </w:r>
    </w:p>
    <w:p w14:paraId="5FAF6CC9">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《演出安全 第3部分：舞台灯光安全》</w:t>
      </w:r>
      <w:r>
        <w:rPr>
          <w:rFonts w:hint="default" w:ascii="Segoe UI" w:hAnsi="Segoe UI" w:eastAsia="宋体" w:cs="Segoe UI"/>
          <w:color w:val="auto"/>
          <w:kern w:val="2"/>
          <w:sz w:val="21"/>
          <w:shd w:val="clear" w:color="auto" w:fill="FFFFFF"/>
          <w:lang w:val="en-US" w:eastAsia="zh-CN" w:bidi="ar-SA"/>
        </w:rPr>
        <w:t>WH/T 78.3</w:t>
      </w:r>
    </w:p>
    <w:p w14:paraId="2436340F">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《演出安全 第7部分：舞台威亚安全》</w:t>
      </w:r>
      <w:r>
        <w:rPr>
          <w:rFonts w:hint="default" w:ascii="Segoe UI" w:hAnsi="Segoe UI" w:eastAsia="宋体" w:cs="Segoe UI"/>
          <w:color w:val="auto"/>
          <w:kern w:val="2"/>
          <w:sz w:val="21"/>
          <w:shd w:val="clear" w:color="auto" w:fill="FFFFFF"/>
          <w:lang w:val="en-US" w:eastAsia="zh-CN" w:bidi="ar-SA"/>
        </w:rPr>
        <w:t>WH/T 78.7</w:t>
      </w:r>
    </w:p>
    <w:p w14:paraId="29B9CA46">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《声环境质量标准》</w:t>
      </w:r>
      <w:r>
        <w:rPr>
          <w:rFonts w:hint="eastAsia" w:ascii="Segoe UI" w:hAnsi="Segoe UI" w:eastAsia="宋体" w:cs="Segoe UI"/>
          <w:color w:val="auto"/>
          <w:kern w:val="2"/>
          <w:sz w:val="21"/>
          <w:shd w:val="clear" w:color="auto" w:fill="FFFFFF"/>
          <w:lang w:val="en-US" w:eastAsia="zh-CN" w:bidi="ar-SA"/>
        </w:rPr>
        <w:t>GB 3096</w:t>
      </w:r>
    </w:p>
    <w:p w14:paraId="77A4BC56">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《生活饮用水卫生标准》</w:t>
      </w:r>
      <w:r>
        <w:rPr>
          <w:rFonts w:hint="eastAsia" w:ascii="Segoe UI" w:hAnsi="Segoe UI" w:eastAsia="宋体" w:cs="Segoe UI"/>
          <w:color w:val="auto"/>
          <w:kern w:val="2"/>
          <w:sz w:val="21"/>
          <w:shd w:val="clear" w:color="auto" w:fill="FFFFFF"/>
          <w:lang w:val="en-US" w:eastAsia="zh-CN" w:bidi="ar-SA"/>
        </w:rPr>
        <w:t>GB 5749</w:t>
      </w:r>
    </w:p>
    <w:p w14:paraId="105CBCCA">
      <w:pPr>
        <w:pStyle w:val="70"/>
        <w:numPr>
          <w:ilvl w:val="1"/>
          <w:numId w:val="143"/>
        </w:numPr>
        <w:spacing w:line="360" w:lineRule="auto"/>
        <w:ind w:left="777" w:firstLineChars="0"/>
        <w:rPr>
          <w:rFonts w:hint="eastAsia" w:ascii="宋体" w:hAnsi="宋体" w:cs="宋体"/>
          <w:color w:val="auto"/>
        </w:rPr>
      </w:pPr>
      <w:r>
        <w:rPr>
          <w:rFonts w:hint="eastAsia" w:ascii="宋体" w:hAnsi="宋体" w:cs="宋体"/>
          <w:color w:val="auto"/>
        </w:rPr>
        <w:t>《社会生活环境噪声排放标准》</w:t>
      </w:r>
      <w:r>
        <w:rPr>
          <w:rFonts w:hint="eastAsia" w:ascii="Segoe UI" w:hAnsi="Segoe UI" w:eastAsia="宋体" w:cs="Segoe UI"/>
          <w:color w:val="auto"/>
          <w:kern w:val="2"/>
          <w:sz w:val="21"/>
          <w:shd w:val="clear" w:color="auto" w:fill="FFFFFF"/>
          <w:lang w:val="en-US" w:eastAsia="zh-CN" w:bidi="ar-SA"/>
        </w:rPr>
        <w:t>GB 22337</w:t>
      </w:r>
    </w:p>
    <w:p w14:paraId="02EDAF8D">
      <w:pPr>
        <w:pStyle w:val="70"/>
        <w:numPr>
          <w:ilvl w:val="1"/>
          <w:numId w:val="143"/>
        </w:numPr>
        <w:spacing w:line="360" w:lineRule="auto"/>
        <w:ind w:left="777" w:firstLineChars="0"/>
        <w:rPr>
          <w:rFonts w:hint="default" w:ascii="宋体" w:hAnsi="宋体" w:cs="宋体"/>
          <w:color w:val="auto"/>
        </w:rPr>
      </w:pPr>
      <w:r>
        <w:rPr>
          <w:rFonts w:hint="default" w:ascii="宋体" w:hAnsi="宋体" w:cs="宋体"/>
          <w:color w:val="auto"/>
        </w:rPr>
        <w:t>《人工游泳池水质标准》</w:t>
      </w:r>
      <w:r>
        <w:rPr>
          <w:rFonts w:hint="default" w:ascii="Segoe UI" w:hAnsi="Segoe UI" w:eastAsia="宋体" w:cs="Segoe UI"/>
          <w:color w:val="auto"/>
          <w:kern w:val="2"/>
          <w:sz w:val="21"/>
          <w:shd w:val="clear" w:color="auto" w:fill="FFFFFF"/>
          <w:lang w:val="en-US" w:eastAsia="zh-CN" w:bidi="ar-SA"/>
        </w:rPr>
        <w:t>CJ</w:t>
      </w:r>
      <w:r>
        <w:rPr>
          <w:rFonts w:hint="eastAsia" w:ascii="Segoe UI" w:hAnsi="Segoe UI" w:eastAsia="宋体" w:cs="Segoe UI"/>
          <w:color w:val="auto"/>
          <w:kern w:val="2"/>
          <w:sz w:val="21"/>
          <w:shd w:val="clear" w:color="auto" w:fill="FFFFFF"/>
          <w:lang w:val="en-US" w:eastAsia="zh-CN" w:bidi="ar-SA"/>
        </w:rPr>
        <w:t xml:space="preserve">/T </w:t>
      </w:r>
      <w:r>
        <w:rPr>
          <w:rFonts w:hint="default" w:ascii="Segoe UI" w:hAnsi="Segoe UI" w:eastAsia="宋体" w:cs="Segoe UI"/>
          <w:color w:val="auto"/>
          <w:kern w:val="2"/>
          <w:sz w:val="21"/>
          <w:shd w:val="clear" w:color="auto" w:fill="FFFFFF"/>
          <w:lang w:val="en-US" w:eastAsia="zh-CN" w:bidi="ar-SA"/>
        </w:rPr>
        <w:t>244</w:t>
      </w:r>
      <w:bookmarkEnd w:id="475"/>
      <w:bookmarkEnd w:id="476"/>
      <w:bookmarkEnd w:id="477"/>
    </w:p>
    <w:sectPr>
      <w:footerReference r:id="rId10" w:type="default"/>
      <w:pgSz w:w="11906" w:h="16838"/>
      <w:pgMar w:top="1588" w:right="1418" w:bottom="1588" w:left="1418" w:header="851" w:footer="96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dobe 仿宋 Std R">
    <w:altName w:val="仿宋"/>
    <w:panose1 w:val="02020400000000000000"/>
    <w:charset w:val="86"/>
    <w:family w:val="roman"/>
    <w:pitch w:val="default"/>
    <w:sig w:usb0="00000000" w:usb1="00000000" w:usb2="00000016" w:usb3="00000000" w:csb0="00060007"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Segoe UI">
    <w:panose1 w:val="020B0502040204020203"/>
    <w:charset w:val="00"/>
    <w:family w:val="swiss"/>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8D859">
    <w:pPr>
      <w:pStyle w:val="16"/>
      <w:framePr w:wrap="auto" w:vAnchor="text" w:hAnchor="margin" w:xAlign="center" w:y="1"/>
      <w:rPr>
        <w:rStyle w:val="33"/>
        <w:rFonts w:ascii="宋体"/>
      </w:rPr>
    </w:pPr>
    <w:r>
      <w:rPr>
        <w:rStyle w:val="33"/>
        <w:rFonts w:ascii="宋体" w:hAnsi="宋体"/>
      </w:rPr>
      <w:fldChar w:fldCharType="begin"/>
    </w:r>
    <w:r>
      <w:rPr>
        <w:rStyle w:val="33"/>
        <w:rFonts w:ascii="宋体" w:hAnsi="宋体"/>
      </w:rPr>
      <w:instrText xml:space="preserve">PAGE  </w:instrText>
    </w:r>
    <w:r>
      <w:rPr>
        <w:rStyle w:val="33"/>
        <w:rFonts w:ascii="宋体" w:hAnsi="宋体"/>
      </w:rPr>
      <w:fldChar w:fldCharType="separate"/>
    </w:r>
    <w:r>
      <w:rPr>
        <w:rStyle w:val="33"/>
        <w:rFonts w:ascii="宋体" w:hAnsi="宋体"/>
      </w:rPr>
      <w:t>III</w:t>
    </w:r>
    <w:r>
      <w:rPr>
        <w:rStyle w:val="33"/>
        <w:rFonts w:ascii="宋体" w:hAnsi="宋体"/>
      </w:rPr>
      <w:fldChar w:fldCharType="end"/>
    </w:r>
  </w:p>
  <w:p w14:paraId="50E48EE5">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8A800">
    <w:pPr>
      <w:pStyle w:val="16"/>
      <w:ind w:firstLine="420"/>
      <w:jc w:val="center"/>
    </w:pPr>
  </w:p>
  <w:p w14:paraId="5871A125">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6B634">
    <w:pPr>
      <w:pStyle w:val="16"/>
      <w:ind w:firstLine="420"/>
      <w:jc w:val="center"/>
    </w:pPr>
    <w:r>
      <w:fldChar w:fldCharType="begin"/>
    </w:r>
    <w:r>
      <w:instrText xml:space="preserve">PAGE   \* MERGEFORMAT</w:instrText>
    </w:r>
    <w:r>
      <w:fldChar w:fldCharType="separate"/>
    </w:r>
    <w:r>
      <w:rPr>
        <w:lang w:val="zh-CN"/>
      </w:rPr>
      <w:t>II</w:t>
    </w:r>
    <w:r>
      <w:rPr>
        <w:lang w:val="zh-CN"/>
      </w:rPr>
      <w:fldChar w:fldCharType="end"/>
    </w:r>
  </w:p>
  <w:p w14:paraId="683E9CEF">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45B5E">
    <w:pPr>
      <w:pStyle w:val="16"/>
      <w:ind w:firstLine="4410" w:firstLineChars="2450"/>
      <w:rPr>
        <w:rFonts w:ascii="宋体" w:hAnsi="宋体"/>
        <w:szCs w:val="18"/>
      </w:rPr>
    </w:pPr>
    <w:r>
      <w:rPr>
        <w:rFonts w:ascii="宋体" w:hAnsi="宋体"/>
        <w:szCs w:val="18"/>
      </w:rPr>
      <w:fldChar w:fldCharType="begin"/>
    </w:r>
    <w:r>
      <w:rPr>
        <w:rFonts w:ascii="宋体" w:hAnsi="宋体"/>
        <w:szCs w:val="18"/>
      </w:rPr>
      <w:instrText xml:space="preserve">PAGE   \* MERGEFORMAT</w:instrText>
    </w:r>
    <w:r>
      <w:rPr>
        <w:rFonts w:ascii="宋体" w:hAnsi="宋体"/>
        <w:szCs w:val="18"/>
      </w:rPr>
      <w:fldChar w:fldCharType="separate"/>
    </w:r>
    <w:r>
      <w:rPr>
        <w:rFonts w:ascii="宋体" w:hAnsi="宋体"/>
        <w:szCs w:val="18"/>
        <w:lang w:val="zh-CN"/>
      </w:rPr>
      <w:t>43</w:t>
    </w:r>
    <w:r>
      <w:rPr>
        <w:rFonts w:ascii="宋体" w:hAnsi="宋体"/>
        <w:szCs w:val="18"/>
        <w:lang w:val="zh-CN"/>
      </w:rPr>
      <w:fldChar w:fldCharType="end"/>
    </w:r>
  </w:p>
  <w:p w14:paraId="7E61A6F6">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6BFC6">
    <w:pPr>
      <w:pStyle w:val="16"/>
      <w:ind w:firstLine="4410" w:firstLineChars="2450"/>
      <w:rPr>
        <w:rFonts w:ascii="宋体" w:hAnsi="宋体"/>
        <w:szCs w:val="18"/>
      </w:rPr>
    </w:pPr>
    <w:r>
      <w:rPr>
        <w:rFonts w:ascii="宋体" w:hAnsi="宋体"/>
        <w:szCs w:val="18"/>
      </w:rPr>
      <w:fldChar w:fldCharType="begin"/>
    </w:r>
    <w:r>
      <w:rPr>
        <w:rFonts w:ascii="宋体" w:hAnsi="宋体"/>
        <w:szCs w:val="18"/>
      </w:rPr>
      <w:instrText xml:space="preserve">PAGE   \* MERGEFORMAT</w:instrText>
    </w:r>
    <w:r>
      <w:rPr>
        <w:rFonts w:ascii="宋体" w:hAnsi="宋体"/>
        <w:szCs w:val="18"/>
      </w:rPr>
      <w:fldChar w:fldCharType="separate"/>
    </w:r>
    <w:r>
      <w:rPr>
        <w:rFonts w:ascii="宋体" w:hAnsi="宋体"/>
        <w:szCs w:val="18"/>
        <w:lang w:val="zh-CN"/>
      </w:rPr>
      <w:t>53</w:t>
    </w:r>
    <w:r>
      <w:rPr>
        <w:rFonts w:ascii="宋体" w:hAnsi="宋体"/>
        <w:szCs w:val="18"/>
        <w:lang w:val="zh-CN"/>
      </w:rPr>
      <w:fldChar w:fldCharType="end"/>
    </w:r>
  </w:p>
  <w:p w14:paraId="733FC89B">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55FB6">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545DA">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3B9BE">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6C45F"/>
    <w:multiLevelType w:val="multilevel"/>
    <w:tmpl w:val="8286C45F"/>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82C568C0"/>
    <w:multiLevelType w:val="multilevel"/>
    <w:tmpl w:val="82C568C0"/>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861DC778"/>
    <w:multiLevelType w:val="multilevel"/>
    <w:tmpl w:val="861DC778"/>
    <w:lvl w:ilvl="0" w:tentative="0">
      <w:start w:val="1"/>
      <w:numFmt w:val="decimal"/>
      <w:lvlText w:val="7.5.%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870AAC00"/>
    <w:multiLevelType w:val="multilevel"/>
    <w:tmpl w:val="870AAC00"/>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4">
    <w:nsid w:val="8A098223"/>
    <w:multiLevelType w:val="multilevel"/>
    <w:tmpl w:val="8A098223"/>
    <w:lvl w:ilvl="0" w:tentative="0">
      <w:start w:val="1"/>
      <w:numFmt w:val="decimal"/>
      <w:lvlText w:val="6.4.%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8AC65E46"/>
    <w:multiLevelType w:val="multilevel"/>
    <w:tmpl w:val="8AC65E46"/>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8BC08CB3"/>
    <w:multiLevelType w:val="singleLevel"/>
    <w:tmpl w:val="8BC08CB3"/>
    <w:lvl w:ilvl="0" w:tentative="0">
      <w:start w:val="1"/>
      <w:numFmt w:val="decimal"/>
      <w:lvlText w:val="%1）"/>
      <w:lvlJc w:val="left"/>
      <w:pPr>
        <w:tabs>
          <w:tab w:val="left" w:pos="420"/>
        </w:tabs>
      </w:pPr>
      <w:rPr>
        <w:rFonts w:hint="default" w:eastAsia="黑体"/>
      </w:rPr>
    </w:lvl>
  </w:abstractNum>
  <w:abstractNum w:abstractNumId="7">
    <w:nsid w:val="8BF57BC6"/>
    <w:multiLevelType w:val="multilevel"/>
    <w:tmpl w:val="8BF57BC6"/>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93F4FAFA"/>
    <w:multiLevelType w:val="multilevel"/>
    <w:tmpl w:val="93F4FAFA"/>
    <w:lvl w:ilvl="0" w:tentative="0">
      <w:start w:val="1"/>
      <w:numFmt w:val="decimal"/>
      <w:lvlText w:val="8.2.%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94B62727"/>
    <w:multiLevelType w:val="multilevel"/>
    <w:tmpl w:val="94B62727"/>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95373B8B"/>
    <w:multiLevelType w:val="singleLevel"/>
    <w:tmpl w:val="95373B8B"/>
    <w:lvl w:ilvl="0" w:tentative="0">
      <w:start w:val="1"/>
      <w:numFmt w:val="decimal"/>
      <w:lvlText w:val="%1）"/>
      <w:lvlJc w:val="left"/>
      <w:pPr>
        <w:tabs>
          <w:tab w:val="left" w:pos="420"/>
        </w:tabs>
        <w:ind w:left="425" w:hanging="425"/>
      </w:pPr>
      <w:rPr>
        <w:rFonts w:hint="default"/>
      </w:rPr>
    </w:lvl>
  </w:abstractNum>
  <w:abstractNum w:abstractNumId="11">
    <w:nsid w:val="97DC4D74"/>
    <w:multiLevelType w:val="multilevel"/>
    <w:tmpl w:val="97DC4D74"/>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
    <w:nsid w:val="9A9A725A"/>
    <w:multiLevelType w:val="multilevel"/>
    <w:tmpl w:val="9A9A725A"/>
    <w:lvl w:ilvl="0" w:tentative="0">
      <w:start w:val="1"/>
      <w:numFmt w:val="decimal"/>
      <w:lvlText w:val="6.2.%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9B989DC1"/>
    <w:multiLevelType w:val="multilevel"/>
    <w:tmpl w:val="9B989DC1"/>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14">
    <w:nsid w:val="9D8B7369"/>
    <w:multiLevelType w:val="multilevel"/>
    <w:tmpl w:val="9D8B7369"/>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15">
    <w:nsid w:val="9E9D1E69"/>
    <w:multiLevelType w:val="multilevel"/>
    <w:tmpl w:val="9E9D1E69"/>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A0C5C322"/>
    <w:multiLevelType w:val="multilevel"/>
    <w:tmpl w:val="A0C5C322"/>
    <w:lvl w:ilvl="0" w:tentative="0">
      <w:start w:val="1"/>
      <w:numFmt w:val="decimal"/>
      <w:lvlText w:val="3.3.%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7">
    <w:nsid w:val="A33BF8E3"/>
    <w:multiLevelType w:val="multilevel"/>
    <w:tmpl w:val="A33BF8E3"/>
    <w:lvl w:ilvl="0" w:tentative="0">
      <w:start w:val="1"/>
      <w:numFmt w:val="decimal"/>
      <w:lvlText w:val="5.2.%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8">
    <w:nsid w:val="A53B48EB"/>
    <w:multiLevelType w:val="multilevel"/>
    <w:tmpl w:val="A53B48EB"/>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A570A46D"/>
    <w:multiLevelType w:val="multilevel"/>
    <w:tmpl w:val="A570A46D"/>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A6D740D2"/>
    <w:multiLevelType w:val="multilevel"/>
    <w:tmpl w:val="A6D740D2"/>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21">
    <w:nsid w:val="AC07BCD7"/>
    <w:multiLevelType w:val="multilevel"/>
    <w:tmpl w:val="AC07BCD7"/>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2">
    <w:nsid w:val="AD9420D0"/>
    <w:multiLevelType w:val="singleLevel"/>
    <w:tmpl w:val="AD9420D0"/>
    <w:lvl w:ilvl="0" w:tentative="0">
      <w:start w:val="1"/>
      <w:numFmt w:val="decimal"/>
      <w:lvlText w:val="%1）"/>
      <w:lvlJc w:val="left"/>
      <w:pPr>
        <w:tabs>
          <w:tab w:val="left" w:pos="420"/>
        </w:tabs>
        <w:ind w:left="425" w:hanging="425"/>
      </w:pPr>
      <w:rPr>
        <w:rFonts w:hint="default"/>
      </w:rPr>
    </w:lvl>
  </w:abstractNum>
  <w:abstractNum w:abstractNumId="23">
    <w:nsid w:val="ADA69A4C"/>
    <w:multiLevelType w:val="multilevel"/>
    <w:tmpl w:val="ADA69A4C"/>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4">
    <w:nsid w:val="AE6B80CB"/>
    <w:multiLevelType w:val="singleLevel"/>
    <w:tmpl w:val="AE6B80CB"/>
    <w:lvl w:ilvl="0" w:tentative="0">
      <w:start w:val="1"/>
      <w:numFmt w:val="decimal"/>
      <w:lvlText w:val="%1）"/>
      <w:lvlJc w:val="left"/>
      <w:pPr>
        <w:tabs>
          <w:tab w:val="left" w:pos="420"/>
        </w:tabs>
      </w:pPr>
      <w:rPr>
        <w:rFonts w:hint="default" w:eastAsia="黑体"/>
      </w:rPr>
    </w:lvl>
  </w:abstractNum>
  <w:abstractNum w:abstractNumId="25">
    <w:nsid w:val="AF618B6A"/>
    <w:multiLevelType w:val="multilevel"/>
    <w:tmpl w:val="AF618B6A"/>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6">
    <w:nsid w:val="B5873FB0"/>
    <w:multiLevelType w:val="multilevel"/>
    <w:tmpl w:val="B5873FB0"/>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7">
    <w:nsid w:val="B5D5EED4"/>
    <w:multiLevelType w:val="multilevel"/>
    <w:tmpl w:val="B5D5EED4"/>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8">
    <w:nsid w:val="B5E3DED1"/>
    <w:multiLevelType w:val="multilevel"/>
    <w:tmpl w:val="B5E3DED1"/>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9">
    <w:nsid w:val="B6764C6F"/>
    <w:multiLevelType w:val="singleLevel"/>
    <w:tmpl w:val="B6764C6F"/>
    <w:lvl w:ilvl="0" w:tentative="0">
      <w:start w:val="1"/>
      <w:numFmt w:val="decimal"/>
      <w:lvlText w:val="%1）"/>
      <w:lvlJc w:val="left"/>
      <w:pPr>
        <w:tabs>
          <w:tab w:val="left" w:pos="420"/>
        </w:tabs>
        <w:ind w:left="425" w:hanging="425"/>
      </w:pPr>
      <w:rPr>
        <w:rFonts w:hint="default"/>
      </w:rPr>
    </w:lvl>
  </w:abstractNum>
  <w:abstractNum w:abstractNumId="30">
    <w:nsid w:val="B796C360"/>
    <w:multiLevelType w:val="multilevel"/>
    <w:tmpl w:val="B796C360"/>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31">
    <w:nsid w:val="BAF2E68A"/>
    <w:multiLevelType w:val="multilevel"/>
    <w:tmpl w:val="BAF2E68A"/>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BB07F279"/>
    <w:multiLevelType w:val="multilevel"/>
    <w:tmpl w:val="BB07F279"/>
    <w:lvl w:ilvl="0" w:tentative="0">
      <w:start w:val="1"/>
      <w:numFmt w:val="decimal"/>
      <w:lvlText w:val="7.4.%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3">
    <w:nsid w:val="C45CA5A5"/>
    <w:multiLevelType w:val="multilevel"/>
    <w:tmpl w:val="C45CA5A5"/>
    <w:lvl w:ilvl="0" w:tentative="0">
      <w:start w:val="1"/>
      <w:numFmt w:val="decimal"/>
      <w:lvlText w:val="3.1.%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4">
    <w:nsid w:val="C696E71D"/>
    <w:multiLevelType w:val="multilevel"/>
    <w:tmpl w:val="C696E71D"/>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5">
    <w:nsid w:val="C6C82C1F"/>
    <w:multiLevelType w:val="multilevel"/>
    <w:tmpl w:val="C6C82C1F"/>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CA57B005"/>
    <w:multiLevelType w:val="multilevel"/>
    <w:tmpl w:val="CA57B005"/>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CBDE86D9"/>
    <w:multiLevelType w:val="multilevel"/>
    <w:tmpl w:val="CBDE86D9"/>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8">
    <w:nsid w:val="CD037648"/>
    <w:multiLevelType w:val="multilevel"/>
    <w:tmpl w:val="CD037648"/>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39">
    <w:nsid w:val="D277D704"/>
    <w:multiLevelType w:val="multilevel"/>
    <w:tmpl w:val="D277D704"/>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D2DE8C01"/>
    <w:multiLevelType w:val="multilevel"/>
    <w:tmpl w:val="D2DE8C01"/>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D355E210"/>
    <w:multiLevelType w:val="singleLevel"/>
    <w:tmpl w:val="D355E210"/>
    <w:lvl w:ilvl="0" w:tentative="0">
      <w:start w:val="1"/>
      <w:numFmt w:val="decimal"/>
      <w:lvlText w:val="%1）"/>
      <w:lvlJc w:val="left"/>
      <w:pPr>
        <w:tabs>
          <w:tab w:val="left" w:pos="420"/>
        </w:tabs>
        <w:ind w:left="425" w:hanging="425"/>
      </w:pPr>
      <w:rPr>
        <w:rFonts w:hint="default"/>
      </w:rPr>
    </w:lvl>
  </w:abstractNum>
  <w:abstractNum w:abstractNumId="42">
    <w:nsid w:val="DF351F40"/>
    <w:multiLevelType w:val="multilevel"/>
    <w:tmpl w:val="DF351F40"/>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DFF6A8EF"/>
    <w:multiLevelType w:val="multilevel"/>
    <w:tmpl w:val="DFF6A8EF"/>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E01190DD"/>
    <w:multiLevelType w:val="multilevel"/>
    <w:tmpl w:val="E01190DD"/>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5">
    <w:nsid w:val="E0D29690"/>
    <w:multiLevelType w:val="multilevel"/>
    <w:tmpl w:val="E0D29690"/>
    <w:lvl w:ilvl="0" w:tentative="0">
      <w:start w:val="1"/>
      <w:numFmt w:val="decimal"/>
      <w:lvlText w:val="3.2.%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6">
    <w:nsid w:val="E1E8CDA7"/>
    <w:multiLevelType w:val="multilevel"/>
    <w:tmpl w:val="E1E8CDA7"/>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E2115444"/>
    <w:multiLevelType w:val="multilevel"/>
    <w:tmpl w:val="E2115444"/>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E2907523"/>
    <w:multiLevelType w:val="multilevel"/>
    <w:tmpl w:val="E2907523"/>
    <w:lvl w:ilvl="0" w:tentative="0">
      <w:start w:val="1"/>
      <w:numFmt w:val="decimal"/>
      <w:lvlText w:val="8.3.%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9">
    <w:nsid w:val="E5F4ADA2"/>
    <w:multiLevelType w:val="multilevel"/>
    <w:tmpl w:val="E5F4ADA2"/>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50">
    <w:nsid w:val="E74A7661"/>
    <w:multiLevelType w:val="multilevel"/>
    <w:tmpl w:val="E74A7661"/>
    <w:lvl w:ilvl="0" w:tentative="0">
      <w:start w:val="1"/>
      <w:numFmt w:val="decimal"/>
      <w:lvlText w:val="7.2.%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1">
    <w:nsid w:val="EE6BFCD4"/>
    <w:multiLevelType w:val="multilevel"/>
    <w:tmpl w:val="EE6BFCD4"/>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2">
    <w:nsid w:val="F141C9F3"/>
    <w:multiLevelType w:val="multilevel"/>
    <w:tmpl w:val="F141C9F3"/>
    <w:lvl w:ilvl="0" w:tentative="0">
      <w:start w:val="1"/>
      <w:numFmt w:val="decimal"/>
      <w:lvlText w:val="4.4.%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3">
    <w:nsid w:val="F873CF47"/>
    <w:multiLevelType w:val="multilevel"/>
    <w:tmpl w:val="F873CF47"/>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54">
    <w:nsid w:val="FA84D01B"/>
    <w:multiLevelType w:val="multilevel"/>
    <w:tmpl w:val="FA84D01B"/>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5">
    <w:nsid w:val="FB778E1D"/>
    <w:multiLevelType w:val="multilevel"/>
    <w:tmpl w:val="FB778E1D"/>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6">
    <w:nsid w:val="FDBE0A6C"/>
    <w:multiLevelType w:val="multilevel"/>
    <w:tmpl w:val="FDBE0A6C"/>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7">
    <w:nsid w:val="00950B84"/>
    <w:multiLevelType w:val="multilevel"/>
    <w:tmpl w:val="00950B84"/>
    <w:lvl w:ilvl="0" w:tentative="0">
      <w:start w:val="1"/>
      <w:numFmt w:val="decimal"/>
      <w:lvlText w:val="7.1.%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8">
    <w:nsid w:val="021FABEA"/>
    <w:multiLevelType w:val="multilevel"/>
    <w:tmpl w:val="021FABEA"/>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9">
    <w:nsid w:val="02BC7137"/>
    <w:multiLevelType w:val="multilevel"/>
    <w:tmpl w:val="02BC7137"/>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0">
    <w:nsid w:val="045B2B7F"/>
    <w:multiLevelType w:val="multilevel"/>
    <w:tmpl w:val="045B2B7F"/>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1">
    <w:nsid w:val="05C48B5F"/>
    <w:multiLevelType w:val="multilevel"/>
    <w:tmpl w:val="05C48B5F"/>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2">
    <w:nsid w:val="0AD1F93D"/>
    <w:multiLevelType w:val="multilevel"/>
    <w:tmpl w:val="0AD1F93D"/>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3">
    <w:nsid w:val="0B9209CE"/>
    <w:multiLevelType w:val="multilevel"/>
    <w:tmpl w:val="0B9209CE"/>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4">
    <w:nsid w:val="0DB3ECB8"/>
    <w:multiLevelType w:val="multilevel"/>
    <w:tmpl w:val="0DB3ECB8"/>
    <w:lvl w:ilvl="0" w:tentative="0">
      <w:start w:val="1"/>
      <w:numFmt w:val="decimal"/>
      <w:lvlText w:val="4.1.%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5">
    <w:nsid w:val="0E28162C"/>
    <w:multiLevelType w:val="multilevel"/>
    <w:tmpl w:val="0E28162C"/>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6">
    <w:nsid w:val="10093547"/>
    <w:multiLevelType w:val="multilevel"/>
    <w:tmpl w:val="10093547"/>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7">
    <w:nsid w:val="148E74D1"/>
    <w:multiLevelType w:val="multilevel"/>
    <w:tmpl w:val="148E74D1"/>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8">
    <w:nsid w:val="16455566"/>
    <w:multiLevelType w:val="multilevel"/>
    <w:tmpl w:val="16455566"/>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9">
    <w:nsid w:val="16579499"/>
    <w:multiLevelType w:val="multilevel"/>
    <w:tmpl w:val="16579499"/>
    <w:lvl w:ilvl="0" w:tentative="0">
      <w:start w:val="1"/>
      <w:numFmt w:val="decimal"/>
      <w:lvlText w:val="4.2.%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0">
    <w:nsid w:val="17318F1F"/>
    <w:multiLevelType w:val="multilevel"/>
    <w:tmpl w:val="17318F1F"/>
    <w:lvl w:ilvl="0" w:tentative="0">
      <w:start w:val="1"/>
      <w:numFmt w:val="decimal"/>
      <w:lvlText w:val="4.3.%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1">
    <w:nsid w:val="18AF8003"/>
    <w:multiLevelType w:val="multilevel"/>
    <w:tmpl w:val="18AF8003"/>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2">
    <w:nsid w:val="18FC9ECB"/>
    <w:multiLevelType w:val="multilevel"/>
    <w:tmpl w:val="18FC9ECB"/>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3">
    <w:nsid w:val="19BF55F3"/>
    <w:multiLevelType w:val="multilevel"/>
    <w:tmpl w:val="19BF55F3"/>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74">
    <w:nsid w:val="1BFB2395"/>
    <w:multiLevelType w:val="multilevel"/>
    <w:tmpl w:val="1BFB2395"/>
    <w:lvl w:ilvl="0" w:tentative="0">
      <w:start w:val="1"/>
      <w:numFmt w:val="decimal"/>
      <w:lvlText w:val="%1）"/>
      <w:lvlJc w:val="left"/>
      <w:pPr>
        <w:ind w:left="780" w:hanging="360"/>
      </w:pPr>
      <w:rPr>
        <w:rFonts w:hint="default" w:ascii="黑体" w:hAnsi="黑体" w:eastAsia="黑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5">
    <w:nsid w:val="1D369A41"/>
    <w:multiLevelType w:val="multilevel"/>
    <w:tmpl w:val="1D369A41"/>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1EF08237"/>
    <w:multiLevelType w:val="multilevel"/>
    <w:tmpl w:val="1EF08237"/>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7">
    <w:nsid w:val="1FC91163"/>
    <w:multiLevelType w:val="multilevel"/>
    <w:tmpl w:val="1FC91163"/>
    <w:lvl w:ilvl="0" w:tentative="0">
      <w:start w:val="1"/>
      <w:numFmt w:val="decimal"/>
      <w:pStyle w:val="65"/>
      <w:suff w:val="nothing"/>
      <w:lvlText w:val="%1　"/>
      <w:lvlJc w:val="left"/>
      <w:rPr>
        <w:rFonts w:hint="eastAsia" w:ascii="黑体" w:hAnsi="Times New Roman" w:eastAsia="黑体" w:cs="Times New Roman"/>
        <w:b w:val="0"/>
        <w:bCs w:val="0"/>
        <w:i w:val="0"/>
        <w:iCs w:val="0"/>
        <w:sz w:val="21"/>
        <w:szCs w:val="21"/>
      </w:rPr>
    </w:lvl>
    <w:lvl w:ilvl="1" w:tentative="0">
      <w:start w:val="1"/>
      <w:numFmt w:val="decimal"/>
      <w:pStyle w:val="64"/>
      <w:suff w:val="nothing"/>
      <w:lvlText w:val="%1.%2　"/>
      <w:lvlJc w:val="left"/>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66"/>
      <w:suff w:val="nothing"/>
      <w:lvlText w:val="%1.%2.%3　"/>
      <w:lvlJc w:val="left"/>
      <w:rPr>
        <w:rFonts w:hint="eastAsia" w:ascii="黑体" w:hAnsi="Times New Roman" w:eastAsia="黑体" w:cs="Times New Roman"/>
        <w:b w:val="0"/>
        <w:bCs w:val="0"/>
        <w:i w:val="0"/>
        <w:iCs w:val="0"/>
        <w:sz w:val="21"/>
        <w:szCs w:val="21"/>
      </w:rPr>
    </w:lvl>
    <w:lvl w:ilvl="3" w:tentative="0">
      <w:start w:val="1"/>
      <w:numFmt w:val="decimal"/>
      <w:pStyle w:val="67"/>
      <w:suff w:val="nothing"/>
      <w:lvlText w:val="%1.%2.%3.%4　"/>
      <w:lvlJc w:val="left"/>
      <w:rPr>
        <w:rFonts w:hint="eastAsia" w:ascii="黑体" w:hAnsi="Times New Roman" w:eastAsia="黑体" w:cs="Times New Roman"/>
        <w:b w:val="0"/>
        <w:bCs w:val="0"/>
        <w:i w:val="0"/>
        <w:iCs w:val="0"/>
        <w:sz w:val="21"/>
        <w:szCs w:val="21"/>
      </w:rPr>
    </w:lvl>
    <w:lvl w:ilvl="4" w:tentative="0">
      <w:start w:val="1"/>
      <w:numFmt w:val="decimal"/>
      <w:pStyle w:val="68"/>
      <w:suff w:val="nothing"/>
      <w:lvlText w:val="%1.%2.%3.%4.%5　"/>
      <w:lvlJc w:val="left"/>
      <w:rPr>
        <w:rFonts w:hint="eastAsia" w:ascii="黑体" w:hAnsi="Times New Roman" w:eastAsia="黑体" w:cs="Times New Roman"/>
        <w:b w:val="0"/>
        <w:bCs w:val="0"/>
        <w:i w:val="0"/>
        <w:iCs w:val="0"/>
        <w:sz w:val="21"/>
        <w:szCs w:val="21"/>
      </w:rPr>
    </w:lvl>
    <w:lvl w:ilvl="5" w:tentative="0">
      <w:start w:val="1"/>
      <w:numFmt w:val="decimal"/>
      <w:pStyle w:val="69"/>
      <w:suff w:val="nothing"/>
      <w:lvlText w:val="%1.%2.%3.%4.%5.%6　"/>
      <w:lvlJc w:val="left"/>
      <w:rPr>
        <w:rFonts w:hint="eastAsia" w:ascii="黑体" w:hAnsi="Times New Roman" w:eastAsia="黑体" w:cs="Times New Roman"/>
        <w:b w:val="0"/>
        <w:bCs w:val="0"/>
        <w:i w:val="0"/>
        <w:iCs w:val="0"/>
        <w:sz w:val="21"/>
        <w:szCs w:val="21"/>
      </w:rPr>
    </w:lvl>
    <w:lvl w:ilvl="6" w:tentative="0">
      <w:start w:val="1"/>
      <w:numFmt w:val="decimal"/>
      <w:suff w:val="nothing"/>
      <w:lvlText w:val="%1%2.%3.%4.%5.%6.%7　"/>
      <w:lvlJc w:val="left"/>
      <w:rPr>
        <w:rFonts w:hint="eastAsia" w:ascii="黑体" w:hAnsi="Times New Roman" w:eastAsia="黑体" w:cs="Times New Roman"/>
        <w:b w:val="0"/>
        <w:bCs w:val="0"/>
        <w:i w:val="0"/>
        <w:iCs w:val="0"/>
        <w:sz w:val="21"/>
        <w:szCs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78">
    <w:nsid w:val="1FD8D830"/>
    <w:multiLevelType w:val="multilevel"/>
    <w:tmpl w:val="1FD8D830"/>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9">
    <w:nsid w:val="20A79262"/>
    <w:multiLevelType w:val="singleLevel"/>
    <w:tmpl w:val="20A79262"/>
    <w:lvl w:ilvl="0" w:tentative="0">
      <w:start w:val="1"/>
      <w:numFmt w:val="decimal"/>
      <w:lvlText w:val="%1）"/>
      <w:lvlJc w:val="left"/>
      <w:pPr>
        <w:tabs>
          <w:tab w:val="left" w:pos="420"/>
        </w:tabs>
        <w:ind w:left="425" w:hanging="425"/>
      </w:pPr>
      <w:rPr>
        <w:rFonts w:hint="default"/>
      </w:rPr>
    </w:lvl>
  </w:abstractNum>
  <w:abstractNum w:abstractNumId="80">
    <w:nsid w:val="20B20C76"/>
    <w:multiLevelType w:val="multilevel"/>
    <w:tmpl w:val="20B20C76"/>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1">
    <w:nsid w:val="20DEA696"/>
    <w:multiLevelType w:val="multilevel"/>
    <w:tmpl w:val="20DEA696"/>
    <w:lvl w:ilvl="0" w:tentative="0">
      <w:start w:val="1"/>
      <w:numFmt w:val="decimal"/>
      <w:lvlText w:val="4.5.%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2">
    <w:nsid w:val="21CB166A"/>
    <w:multiLevelType w:val="multilevel"/>
    <w:tmpl w:val="21CB166A"/>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83">
    <w:nsid w:val="22DC475A"/>
    <w:multiLevelType w:val="multilevel"/>
    <w:tmpl w:val="22DC475A"/>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4">
    <w:nsid w:val="26405B53"/>
    <w:multiLevelType w:val="multilevel"/>
    <w:tmpl w:val="26405B53"/>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5">
    <w:nsid w:val="2B10D387"/>
    <w:multiLevelType w:val="multilevel"/>
    <w:tmpl w:val="2B10D387"/>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6">
    <w:nsid w:val="2C0A5753"/>
    <w:multiLevelType w:val="multilevel"/>
    <w:tmpl w:val="2C0A5753"/>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7">
    <w:nsid w:val="2E53F2AA"/>
    <w:multiLevelType w:val="multilevel"/>
    <w:tmpl w:val="2E53F2AA"/>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8">
    <w:nsid w:val="31E14532"/>
    <w:multiLevelType w:val="multilevel"/>
    <w:tmpl w:val="31E14532"/>
    <w:lvl w:ilvl="0" w:tentative="0">
      <w:start w:val="1"/>
      <w:numFmt w:val="decimal"/>
      <w:lvlText w:val="%1"/>
      <w:lvlJc w:val="left"/>
      <w:pPr>
        <w:ind w:left="360" w:hanging="360"/>
      </w:pPr>
      <w:rPr>
        <w:rFonts w:hint="default"/>
      </w:rPr>
    </w:lvl>
    <w:lvl w:ilvl="1" w:tentative="0">
      <w:start w:val="5"/>
      <w:numFmt w:val="none"/>
      <w:isLgl/>
      <w:lvlText w:val="4.4"/>
      <w:lvlJc w:val="left"/>
      <w:pPr>
        <w:ind w:left="525" w:hanging="525"/>
      </w:pPr>
      <w:rPr>
        <w:rFonts w:hint="default"/>
      </w:rPr>
    </w:lvl>
    <w:lvl w:ilvl="2" w:tentative="0">
      <w:start w:val="1"/>
      <w:numFmt w:val="lowerRoman"/>
      <w:isLgl/>
      <w:lvlText w:val="%1.%2.%3"/>
      <w:lvlJc w:val="left"/>
      <w:pPr>
        <w:ind w:left="1080" w:hanging="108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89">
    <w:nsid w:val="329DC65B"/>
    <w:multiLevelType w:val="multilevel"/>
    <w:tmpl w:val="329DC65B"/>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0">
    <w:nsid w:val="32A856D7"/>
    <w:multiLevelType w:val="multilevel"/>
    <w:tmpl w:val="32A856D7"/>
    <w:lvl w:ilvl="0" w:tentative="0">
      <w:start w:val="1"/>
      <w:numFmt w:val="decimal"/>
      <w:lvlText w:val="1.0.%1"/>
      <w:lvlJc w:val="left"/>
      <w:pPr>
        <w:tabs>
          <w:tab w:val="left" w:pos="420"/>
        </w:tabs>
        <w:ind w:left="0" w:firstLine="0"/>
      </w:pPr>
      <w:rPr>
        <w:rFonts w:hint="eastAsia" w:ascii="黑体" w:eastAsia="黑体" w:cs="Times New Roman"/>
        <w:b w:val="0"/>
        <w:bCs w:val="0"/>
        <w:i w:val="0"/>
        <w:iCs w:val="0"/>
        <w:color w:val="000000"/>
        <w:u w:val="none"/>
      </w:rPr>
    </w:lvl>
    <w:lvl w:ilvl="1" w:tentative="0">
      <w:start w:val="1"/>
      <w:numFmt w:val="lowerLetter"/>
      <w:lvlText w:val="%2)"/>
      <w:lvlJc w:val="left"/>
      <w:pPr>
        <w:tabs>
          <w:tab w:val="left" w:pos="6086"/>
        </w:tabs>
        <w:ind w:left="6086" w:hanging="420"/>
      </w:pPr>
      <w:rPr>
        <w:rFonts w:cs="Times New Roman"/>
      </w:rPr>
    </w:lvl>
    <w:lvl w:ilvl="2" w:tentative="0">
      <w:start w:val="1"/>
      <w:numFmt w:val="lowerRoman"/>
      <w:lvlText w:val="%3."/>
      <w:lvlJc w:val="right"/>
      <w:pPr>
        <w:tabs>
          <w:tab w:val="left" w:pos="6506"/>
        </w:tabs>
        <w:ind w:left="6506" w:hanging="420"/>
      </w:pPr>
      <w:rPr>
        <w:rFonts w:cs="Times New Roman"/>
      </w:rPr>
    </w:lvl>
    <w:lvl w:ilvl="3" w:tentative="0">
      <w:start w:val="1"/>
      <w:numFmt w:val="decimal"/>
      <w:lvlText w:val="%4."/>
      <w:lvlJc w:val="left"/>
      <w:pPr>
        <w:tabs>
          <w:tab w:val="left" w:pos="6926"/>
        </w:tabs>
        <w:ind w:left="6926" w:hanging="420"/>
      </w:pPr>
      <w:rPr>
        <w:rFonts w:cs="Times New Roman"/>
      </w:rPr>
    </w:lvl>
    <w:lvl w:ilvl="4" w:tentative="0">
      <w:start w:val="1"/>
      <w:numFmt w:val="lowerLetter"/>
      <w:lvlText w:val="%5)"/>
      <w:lvlJc w:val="left"/>
      <w:pPr>
        <w:tabs>
          <w:tab w:val="left" w:pos="7346"/>
        </w:tabs>
        <w:ind w:left="7346" w:hanging="420"/>
      </w:pPr>
      <w:rPr>
        <w:rFonts w:cs="Times New Roman"/>
      </w:rPr>
    </w:lvl>
    <w:lvl w:ilvl="5" w:tentative="0">
      <w:start w:val="1"/>
      <w:numFmt w:val="lowerRoman"/>
      <w:lvlText w:val="%6."/>
      <w:lvlJc w:val="right"/>
      <w:pPr>
        <w:tabs>
          <w:tab w:val="left" w:pos="7766"/>
        </w:tabs>
        <w:ind w:left="7766" w:hanging="420"/>
      </w:pPr>
      <w:rPr>
        <w:rFonts w:cs="Times New Roman"/>
      </w:rPr>
    </w:lvl>
    <w:lvl w:ilvl="6" w:tentative="0">
      <w:start w:val="1"/>
      <w:numFmt w:val="decimal"/>
      <w:lvlText w:val="%7."/>
      <w:lvlJc w:val="left"/>
      <w:pPr>
        <w:tabs>
          <w:tab w:val="left" w:pos="8186"/>
        </w:tabs>
        <w:ind w:left="8186" w:hanging="420"/>
      </w:pPr>
      <w:rPr>
        <w:rFonts w:cs="Times New Roman"/>
      </w:rPr>
    </w:lvl>
    <w:lvl w:ilvl="7" w:tentative="0">
      <w:start w:val="1"/>
      <w:numFmt w:val="lowerLetter"/>
      <w:lvlText w:val="%8)"/>
      <w:lvlJc w:val="left"/>
      <w:pPr>
        <w:tabs>
          <w:tab w:val="left" w:pos="8606"/>
        </w:tabs>
        <w:ind w:left="8606" w:hanging="420"/>
      </w:pPr>
      <w:rPr>
        <w:rFonts w:cs="Times New Roman"/>
      </w:rPr>
    </w:lvl>
    <w:lvl w:ilvl="8" w:tentative="0">
      <w:start w:val="1"/>
      <w:numFmt w:val="lowerRoman"/>
      <w:lvlText w:val="%9."/>
      <w:lvlJc w:val="right"/>
      <w:pPr>
        <w:tabs>
          <w:tab w:val="left" w:pos="9026"/>
        </w:tabs>
        <w:ind w:left="9026" w:hanging="420"/>
      </w:pPr>
      <w:rPr>
        <w:rFonts w:cs="Times New Roman"/>
      </w:rPr>
    </w:lvl>
  </w:abstractNum>
  <w:abstractNum w:abstractNumId="91">
    <w:nsid w:val="3485563F"/>
    <w:multiLevelType w:val="multilevel"/>
    <w:tmpl w:val="3485563F"/>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2">
    <w:nsid w:val="369648ED"/>
    <w:multiLevelType w:val="multilevel"/>
    <w:tmpl w:val="369648ED"/>
    <w:lvl w:ilvl="0" w:tentative="0">
      <w:start w:val="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3">
    <w:nsid w:val="37332EE8"/>
    <w:multiLevelType w:val="multilevel"/>
    <w:tmpl w:val="37332EE8"/>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4">
    <w:nsid w:val="37421FD4"/>
    <w:multiLevelType w:val="multilevel"/>
    <w:tmpl w:val="37421FD4"/>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none"/>
      <w:isLgl/>
      <w:lvlText w:val="8.3"/>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95">
    <w:nsid w:val="3A6681C2"/>
    <w:multiLevelType w:val="multilevel"/>
    <w:tmpl w:val="3A6681C2"/>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6">
    <w:nsid w:val="3CCBC4D6"/>
    <w:multiLevelType w:val="multilevel"/>
    <w:tmpl w:val="3CCBC4D6"/>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7">
    <w:nsid w:val="422E1847"/>
    <w:multiLevelType w:val="multilevel"/>
    <w:tmpl w:val="422E1847"/>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98">
    <w:nsid w:val="44CB0F00"/>
    <w:multiLevelType w:val="singleLevel"/>
    <w:tmpl w:val="44CB0F00"/>
    <w:lvl w:ilvl="0" w:tentative="0">
      <w:start w:val="1"/>
      <w:numFmt w:val="decimal"/>
      <w:lvlText w:val="%1）"/>
      <w:lvlJc w:val="left"/>
      <w:pPr>
        <w:tabs>
          <w:tab w:val="left" w:pos="420"/>
        </w:tabs>
      </w:pPr>
      <w:rPr>
        <w:rFonts w:hint="default" w:eastAsia="黑体"/>
      </w:rPr>
    </w:lvl>
  </w:abstractNum>
  <w:abstractNum w:abstractNumId="99">
    <w:nsid w:val="44D96378"/>
    <w:multiLevelType w:val="multilevel"/>
    <w:tmpl w:val="44D96378"/>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0">
    <w:nsid w:val="468F5696"/>
    <w:multiLevelType w:val="multilevel"/>
    <w:tmpl w:val="468F5696"/>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1">
    <w:nsid w:val="46AF636B"/>
    <w:multiLevelType w:val="multilevel"/>
    <w:tmpl w:val="46AF636B"/>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none"/>
      <w:isLgl/>
      <w:lvlText w:val="8.1"/>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102">
    <w:nsid w:val="47CD1993"/>
    <w:multiLevelType w:val="multilevel"/>
    <w:tmpl w:val="47CD1993"/>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103">
    <w:nsid w:val="48C3AB74"/>
    <w:multiLevelType w:val="multilevel"/>
    <w:tmpl w:val="48C3AB74"/>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4">
    <w:nsid w:val="49B317BF"/>
    <w:multiLevelType w:val="multilevel"/>
    <w:tmpl w:val="49B317BF"/>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5">
    <w:nsid w:val="49D1FCC4"/>
    <w:multiLevelType w:val="multilevel"/>
    <w:tmpl w:val="49D1FCC4"/>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106">
    <w:nsid w:val="4B52C3E6"/>
    <w:multiLevelType w:val="multilevel"/>
    <w:tmpl w:val="4B52C3E6"/>
    <w:lvl w:ilvl="0" w:tentative="0">
      <w:start w:val="1"/>
      <w:numFmt w:val="decimal"/>
      <w:lvlText w:val="6.1.%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7">
    <w:nsid w:val="4DAB4C37"/>
    <w:multiLevelType w:val="multilevel"/>
    <w:tmpl w:val="4DAB4C37"/>
    <w:lvl w:ilvl="0" w:tentative="0">
      <w:start w:val="1"/>
      <w:numFmt w:val="decimal"/>
      <w:lvlText w:val="8.3.%1"/>
      <w:lvlJc w:val="left"/>
      <w:rPr>
        <w:rFonts w:hint="eastAsia" w:ascii="黑体" w:hAnsi="宋体" w:eastAsia="黑体" w:cs="Times New Roman"/>
        <w:b w:val="0"/>
        <w:bCs w:val="0"/>
        <w:i w:val="0"/>
        <w:iCs w:val="0"/>
        <w:color w:val="000000"/>
        <w:sz w:val="21"/>
        <w:szCs w:val="21"/>
        <w:u w:val="none"/>
      </w:rPr>
    </w:lvl>
    <w:lvl w:ilvl="1" w:tentative="0">
      <w:start w:val="1"/>
      <w:numFmt w:val="decimal"/>
      <w:lvlText w:val="%2"/>
      <w:lvlJc w:val="left"/>
      <w:pPr>
        <w:ind w:left="357" w:hanging="357"/>
      </w:pPr>
      <w:rPr>
        <w:rFonts w:hint="default" w:ascii="黑体" w:eastAsia="黑体" w:cs="Times New Roman"/>
        <w:b w:val="0"/>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8">
    <w:nsid w:val="4ED99B98"/>
    <w:multiLevelType w:val="multilevel"/>
    <w:tmpl w:val="4ED99B98"/>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9">
    <w:nsid w:val="4FD63913"/>
    <w:multiLevelType w:val="multilevel"/>
    <w:tmpl w:val="4FD63913"/>
    <w:lvl w:ilvl="0" w:tentative="0">
      <w:start w:val="1"/>
      <w:numFmt w:val="decimal"/>
      <w:lvlText w:val="%1）"/>
      <w:lvlJc w:val="left"/>
      <w:pPr>
        <w:ind w:left="780" w:hanging="360"/>
      </w:pPr>
      <w:rPr>
        <w:rFonts w:hint="default" w:ascii="黑体" w:hAnsi="黑体" w:eastAsia="黑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0">
    <w:nsid w:val="50E76176"/>
    <w:multiLevelType w:val="multilevel"/>
    <w:tmpl w:val="50E76176"/>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none"/>
      <w:isLgl/>
      <w:lvlText w:val="8.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111">
    <w:nsid w:val="51D643F0"/>
    <w:multiLevelType w:val="multilevel"/>
    <w:tmpl w:val="51D643F0"/>
    <w:lvl w:ilvl="0" w:tentative="0">
      <w:start w:val="1"/>
      <w:numFmt w:val="decimal"/>
      <w:lvlText w:val="5.3.%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2">
    <w:nsid w:val="52CFCD84"/>
    <w:multiLevelType w:val="multilevel"/>
    <w:tmpl w:val="52CFCD84"/>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3">
    <w:nsid w:val="532B58F1"/>
    <w:multiLevelType w:val="multilevel"/>
    <w:tmpl w:val="532B58F1"/>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4">
    <w:nsid w:val="53B02D24"/>
    <w:multiLevelType w:val="singleLevel"/>
    <w:tmpl w:val="53B02D24"/>
    <w:lvl w:ilvl="0" w:tentative="0">
      <w:start w:val="1"/>
      <w:numFmt w:val="decimal"/>
      <w:lvlText w:val="%1）"/>
      <w:lvlJc w:val="left"/>
      <w:pPr>
        <w:tabs>
          <w:tab w:val="left" w:pos="420"/>
        </w:tabs>
      </w:pPr>
      <w:rPr>
        <w:rFonts w:hint="default" w:eastAsia="黑体"/>
      </w:rPr>
    </w:lvl>
  </w:abstractNum>
  <w:abstractNum w:abstractNumId="115">
    <w:nsid w:val="54ECC623"/>
    <w:multiLevelType w:val="multilevel"/>
    <w:tmpl w:val="54ECC623"/>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6">
    <w:nsid w:val="57D721C3"/>
    <w:multiLevelType w:val="multilevel"/>
    <w:tmpl w:val="57D721C3"/>
    <w:lvl w:ilvl="0" w:tentative="0">
      <w:start w:val="1"/>
      <w:numFmt w:val="decimal"/>
      <w:lvlText w:val="8.1.%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7">
    <w:nsid w:val="58121863"/>
    <w:multiLevelType w:val="multilevel"/>
    <w:tmpl w:val="58121863"/>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8">
    <w:nsid w:val="59F6D58D"/>
    <w:multiLevelType w:val="multilevel"/>
    <w:tmpl w:val="59F6D58D"/>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9">
    <w:nsid w:val="5DFE7991"/>
    <w:multiLevelType w:val="multilevel"/>
    <w:tmpl w:val="5DFE7991"/>
    <w:lvl w:ilvl="0" w:tentative="0">
      <w:start w:val="1"/>
      <w:numFmt w:val="decimal"/>
      <w:lvlText w:val="%1）"/>
      <w:lvlJc w:val="left"/>
      <w:pPr>
        <w:ind w:left="780" w:hanging="360"/>
      </w:pPr>
      <w:rPr>
        <w:rFonts w:hint="default" w:ascii="黑体" w:hAnsi="黑体" w:eastAsia="黑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0">
    <w:nsid w:val="617EBA21"/>
    <w:multiLevelType w:val="multilevel"/>
    <w:tmpl w:val="617EBA21"/>
    <w:lvl w:ilvl="0" w:tentative="0">
      <w:start w:val="1"/>
      <w:numFmt w:val="decimal"/>
      <w:lvlText w:val="7.3.%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1">
    <w:nsid w:val="63234A60"/>
    <w:multiLevelType w:val="multilevel"/>
    <w:tmpl w:val="63234A60"/>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2">
    <w:nsid w:val="63C7762C"/>
    <w:multiLevelType w:val="multilevel"/>
    <w:tmpl w:val="63C7762C"/>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3">
    <w:nsid w:val="68586E62"/>
    <w:multiLevelType w:val="multilevel"/>
    <w:tmpl w:val="68586E62"/>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4">
    <w:nsid w:val="68C50E2F"/>
    <w:multiLevelType w:val="multilevel"/>
    <w:tmpl w:val="68C50E2F"/>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lowerLetter"/>
      <w:lvlText w:val="%2)"/>
      <w:lvlJc w:val="left"/>
      <w:pPr>
        <w:ind w:left="1260" w:hanging="420"/>
      </w:pPr>
      <w:rPr>
        <w:rFonts w:hint="eastAsia" w:cs="Times New Roman"/>
      </w:rPr>
    </w:lvl>
    <w:lvl w:ilvl="2" w:tentative="0">
      <w:start w:val="1"/>
      <w:numFmt w:val="lowerRoman"/>
      <w:lvlText w:val="%3."/>
      <w:lvlJc w:val="right"/>
      <w:pPr>
        <w:ind w:left="1680" w:hanging="420"/>
      </w:pPr>
      <w:rPr>
        <w:rFonts w:hint="eastAsia" w:cs="Times New Roman"/>
      </w:rPr>
    </w:lvl>
    <w:lvl w:ilvl="3" w:tentative="0">
      <w:start w:val="1"/>
      <w:numFmt w:val="decimal"/>
      <w:lvlText w:val="%4."/>
      <w:lvlJc w:val="left"/>
      <w:pPr>
        <w:ind w:left="2100" w:hanging="420"/>
      </w:pPr>
      <w:rPr>
        <w:rFonts w:hint="eastAsia" w:cs="Times New Roman"/>
      </w:rPr>
    </w:lvl>
    <w:lvl w:ilvl="4" w:tentative="0">
      <w:start w:val="1"/>
      <w:numFmt w:val="lowerLetter"/>
      <w:lvlText w:val="%5)"/>
      <w:lvlJc w:val="left"/>
      <w:pPr>
        <w:ind w:left="2520" w:hanging="420"/>
      </w:pPr>
      <w:rPr>
        <w:rFonts w:hint="eastAsia" w:cs="Times New Roman"/>
      </w:rPr>
    </w:lvl>
    <w:lvl w:ilvl="5" w:tentative="0">
      <w:start w:val="1"/>
      <w:numFmt w:val="lowerRoman"/>
      <w:lvlText w:val="%6."/>
      <w:lvlJc w:val="right"/>
      <w:pPr>
        <w:ind w:left="2940" w:hanging="420"/>
      </w:pPr>
      <w:rPr>
        <w:rFonts w:hint="eastAsia" w:cs="Times New Roman"/>
      </w:rPr>
    </w:lvl>
    <w:lvl w:ilvl="6" w:tentative="0">
      <w:start w:val="1"/>
      <w:numFmt w:val="decimal"/>
      <w:lvlText w:val="%7."/>
      <w:lvlJc w:val="left"/>
      <w:pPr>
        <w:ind w:left="3360" w:hanging="420"/>
      </w:pPr>
      <w:rPr>
        <w:rFonts w:hint="eastAsia" w:cs="Times New Roman"/>
      </w:rPr>
    </w:lvl>
    <w:lvl w:ilvl="7" w:tentative="0">
      <w:start w:val="1"/>
      <w:numFmt w:val="lowerLetter"/>
      <w:lvlText w:val="%8)"/>
      <w:lvlJc w:val="left"/>
      <w:pPr>
        <w:ind w:left="3780" w:hanging="420"/>
      </w:pPr>
      <w:rPr>
        <w:rFonts w:hint="eastAsia" w:cs="Times New Roman"/>
      </w:rPr>
    </w:lvl>
    <w:lvl w:ilvl="8" w:tentative="0">
      <w:start w:val="1"/>
      <w:numFmt w:val="lowerRoman"/>
      <w:lvlText w:val="%9."/>
      <w:lvlJc w:val="right"/>
      <w:pPr>
        <w:ind w:left="4200" w:hanging="420"/>
      </w:pPr>
      <w:rPr>
        <w:rFonts w:hint="eastAsia" w:cs="Times New Roman"/>
      </w:rPr>
    </w:lvl>
  </w:abstractNum>
  <w:abstractNum w:abstractNumId="125">
    <w:nsid w:val="68FF77FB"/>
    <w:multiLevelType w:val="multilevel"/>
    <w:tmpl w:val="68FF77FB"/>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6">
    <w:nsid w:val="697CEB58"/>
    <w:multiLevelType w:val="multilevel"/>
    <w:tmpl w:val="697CEB58"/>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7">
    <w:nsid w:val="69B1BAAA"/>
    <w:multiLevelType w:val="multilevel"/>
    <w:tmpl w:val="69B1BAAA"/>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8">
    <w:nsid w:val="6A0DFCBD"/>
    <w:multiLevelType w:val="multilevel"/>
    <w:tmpl w:val="6A0DFCBD"/>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9">
    <w:nsid w:val="6B131D05"/>
    <w:multiLevelType w:val="multilevel"/>
    <w:tmpl w:val="6B131D05"/>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0">
    <w:nsid w:val="6D8BA8E2"/>
    <w:multiLevelType w:val="singleLevel"/>
    <w:tmpl w:val="6D8BA8E2"/>
    <w:lvl w:ilvl="0" w:tentative="0">
      <w:start w:val="1"/>
      <w:numFmt w:val="decimal"/>
      <w:lvlText w:val="%1）"/>
      <w:lvlJc w:val="left"/>
      <w:pPr>
        <w:tabs>
          <w:tab w:val="left" w:pos="420"/>
        </w:tabs>
        <w:ind w:left="425" w:hanging="425"/>
      </w:pPr>
      <w:rPr>
        <w:rFonts w:hint="default"/>
      </w:rPr>
    </w:lvl>
  </w:abstractNum>
  <w:abstractNum w:abstractNumId="131">
    <w:nsid w:val="6DA07414"/>
    <w:multiLevelType w:val="multilevel"/>
    <w:tmpl w:val="6DA07414"/>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2">
    <w:nsid w:val="6E35EC82"/>
    <w:multiLevelType w:val="singleLevel"/>
    <w:tmpl w:val="6E35EC82"/>
    <w:lvl w:ilvl="0" w:tentative="0">
      <w:start w:val="1"/>
      <w:numFmt w:val="decimal"/>
      <w:lvlText w:val="%1）"/>
      <w:lvlJc w:val="left"/>
      <w:pPr>
        <w:tabs>
          <w:tab w:val="left" w:pos="420"/>
        </w:tabs>
        <w:ind w:left="425" w:leftChars="0" w:hanging="425" w:firstLineChars="0"/>
      </w:pPr>
      <w:rPr>
        <w:rFonts w:hint="default"/>
      </w:rPr>
    </w:lvl>
  </w:abstractNum>
  <w:abstractNum w:abstractNumId="133">
    <w:nsid w:val="6F4B6DB4"/>
    <w:multiLevelType w:val="multilevel"/>
    <w:tmpl w:val="6F4B6DB4"/>
    <w:lvl w:ilvl="0" w:tentative="0">
      <w:start w:val="1"/>
      <w:numFmt w:val="decimal"/>
      <w:lvlText w:val="6.3.%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4">
    <w:nsid w:val="7167F9EE"/>
    <w:multiLevelType w:val="multilevel"/>
    <w:tmpl w:val="7167F9EE"/>
    <w:lvl w:ilvl="0" w:tentative="0">
      <w:start w:val="1"/>
      <w:numFmt w:val="decimal"/>
      <w:lvlText w:val="%1"/>
      <w:lvlJc w:val="left"/>
      <w:pPr>
        <w:ind w:left="360" w:hanging="360"/>
      </w:pPr>
      <w:rPr>
        <w:rFonts w:hint="default" w:ascii="黑体" w:hAnsi="黑体" w:eastAsia="黑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5">
    <w:nsid w:val="73D657A2"/>
    <w:multiLevelType w:val="multilevel"/>
    <w:tmpl w:val="73D657A2"/>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6">
    <w:nsid w:val="75284142"/>
    <w:multiLevelType w:val="multilevel"/>
    <w:tmpl w:val="75284142"/>
    <w:lvl w:ilvl="0" w:tentative="0">
      <w:start w:val="1"/>
      <w:numFmt w:val="decimal"/>
      <w:suff w:val="space"/>
      <w:lvlText w:val="%1"/>
      <w:lvlJc w:val="left"/>
      <w:pPr>
        <w:ind w:left="0" w:firstLine="0"/>
      </w:pPr>
      <w:rPr>
        <w:rFonts w:hint="eastAsia" w:ascii="黑体" w:hAnsi="黑体" w:eastAsia="黑体" w:cs="Times New Roman"/>
        <w:b w:val="0"/>
        <w:i w:val="0"/>
        <w:color w:val="000000"/>
        <w:sz w:val="21"/>
      </w:rPr>
    </w:lvl>
    <w:lvl w:ilvl="1" w:tentative="0">
      <w:start w:val="1"/>
      <w:numFmt w:val="none"/>
      <w:isLgl/>
      <w:lvlText w:val="8.4"/>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137">
    <w:nsid w:val="76386F7B"/>
    <w:multiLevelType w:val="multilevel"/>
    <w:tmpl w:val="76386F7B"/>
    <w:lvl w:ilvl="0" w:tentative="0">
      <w:start w:val="1"/>
      <w:numFmt w:val="decimal"/>
      <w:lvlText w:val="8.4.%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8">
    <w:nsid w:val="799784C9"/>
    <w:multiLevelType w:val="multilevel"/>
    <w:tmpl w:val="799784C9"/>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9">
    <w:nsid w:val="7BDCD799"/>
    <w:multiLevelType w:val="multilevel"/>
    <w:tmpl w:val="7BDCD799"/>
    <w:lvl w:ilvl="0" w:tentative="0">
      <w:start w:val="1"/>
      <w:numFmt w:val="decimal"/>
      <w:lvlText w:val="2.0.%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40">
    <w:nsid w:val="7C2F9F8D"/>
    <w:multiLevelType w:val="multilevel"/>
    <w:tmpl w:val="7C2F9F8D"/>
    <w:lvl w:ilvl="0" w:tentative="0">
      <w:start w:val="1"/>
      <w:numFmt w:val="decimal"/>
      <w:lvlText w:val="%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41">
    <w:nsid w:val="7FD02345"/>
    <w:multiLevelType w:val="multilevel"/>
    <w:tmpl w:val="7FD02345"/>
    <w:lvl w:ilvl="0" w:tentative="0">
      <w:start w:val="1"/>
      <w:numFmt w:val="decimal"/>
      <w:lvlText w:val="%1"/>
      <w:lvlJc w:val="left"/>
      <w:pPr>
        <w:ind w:left="360" w:hanging="36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2">
    <w:nsid w:val="7FF850DB"/>
    <w:multiLevelType w:val="multilevel"/>
    <w:tmpl w:val="7FF850DB"/>
    <w:lvl w:ilvl="0" w:tentative="0">
      <w:start w:val="1"/>
      <w:numFmt w:val="decimal"/>
      <w:lvlText w:val="5.1.%1"/>
      <w:lvlJc w:val="left"/>
      <w:pPr>
        <w:tabs>
          <w:tab w:val="left" w:pos="420"/>
        </w:tabs>
        <w:ind w:left="0" w:firstLine="0"/>
      </w:pPr>
      <w:rPr>
        <w:rFonts w:hint="default" w:ascii="黑体" w:hAnsi="宋体" w:eastAsia="黑体" w:cs="Times New Roman"/>
        <w:b w:val="0"/>
        <w:bCs w:val="0"/>
        <w:i w:val="0"/>
        <w:iCs w:val="0"/>
        <w:color w:val="000000"/>
        <w:sz w:val="21"/>
        <w:szCs w:val="21"/>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77"/>
  </w:num>
  <w:num w:numId="2">
    <w:abstractNumId w:val="90"/>
  </w:num>
  <w:num w:numId="3">
    <w:abstractNumId w:val="92"/>
  </w:num>
  <w:num w:numId="4">
    <w:abstractNumId w:val="139"/>
  </w:num>
  <w:num w:numId="5">
    <w:abstractNumId w:val="33"/>
  </w:num>
  <w:num w:numId="6">
    <w:abstractNumId w:val="140"/>
  </w:num>
  <w:num w:numId="7">
    <w:abstractNumId w:val="98"/>
  </w:num>
  <w:num w:numId="8">
    <w:abstractNumId w:val="45"/>
  </w:num>
  <w:num w:numId="9">
    <w:abstractNumId w:val="85"/>
  </w:num>
  <w:num w:numId="10">
    <w:abstractNumId w:val="121"/>
  </w:num>
  <w:num w:numId="11">
    <w:abstractNumId w:val="104"/>
  </w:num>
  <w:num w:numId="12">
    <w:abstractNumId w:val="16"/>
  </w:num>
  <w:num w:numId="13">
    <w:abstractNumId w:val="21"/>
  </w:num>
  <w:num w:numId="14">
    <w:abstractNumId w:val="74"/>
  </w:num>
  <w:num w:numId="15">
    <w:abstractNumId w:val="124"/>
  </w:num>
  <w:num w:numId="16">
    <w:abstractNumId w:val="115"/>
  </w:num>
  <w:num w:numId="17">
    <w:abstractNumId w:val="83"/>
  </w:num>
  <w:num w:numId="18">
    <w:abstractNumId w:val="27"/>
  </w:num>
  <w:num w:numId="19">
    <w:abstractNumId w:val="28"/>
  </w:num>
  <w:num w:numId="20">
    <w:abstractNumId w:val="63"/>
  </w:num>
  <w:num w:numId="21">
    <w:abstractNumId w:val="56"/>
  </w:num>
  <w:num w:numId="22">
    <w:abstractNumId w:val="64"/>
  </w:num>
  <w:num w:numId="23">
    <w:abstractNumId w:val="129"/>
  </w:num>
  <w:num w:numId="24">
    <w:abstractNumId w:val="5"/>
  </w:num>
  <w:num w:numId="25">
    <w:abstractNumId w:val="11"/>
  </w:num>
  <w:num w:numId="26">
    <w:abstractNumId w:val="128"/>
  </w:num>
  <w:num w:numId="27">
    <w:abstractNumId w:val="91"/>
  </w:num>
  <w:num w:numId="28">
    <w:abstractNumId w:val="86"/>
  </w:num>
  <w:num w:numId="29">
    <w:abstractNumId w:val="69"/>
  </w:num>
  <w:num w:numId="30">
    <w:abstractNumId w:val="134"/>
  </w:num>
  <w:num w:numId="31">
    <w:abstractNumId w:val="36"/>
  </w:num>
  <w:num w:numId="32">
    <w:abstractNumId w:val="46"/>
  </w:num>
  <w:num w:numId="33">
    <w:abstractNumId w:val="51"/>
  </w:num>
  <w:num w:numId="34">
    <w:abstractNumId w:val="100"/>
  </w:num>
  <w:num w:numId="35">
    <w:abstractNumId w:val="119"/>
  </w:num>
  <w:num w:numId="36">
    <w:abstractNumId w:val="109"/>
  </w:num>
  <w:num w:numId="37">
    <w:abstractNumId w:val="0"/>
  </w:num>
  <w:num w:numId="38">
    <w:abstractNumId w:val="96"/>
  </w:num>
  <w:num w:numId="39">
    <w:abstractNumId w:val="18"/>
  </w:num>
  <w:num w:numId="40">
    <w:abstractNumId w:val="95"/>
  </w:num>
  <w:num w:numId="41">
    <w:abstractNumId w:val="38"/>
  </w:num>
  <w:num w:numId="42">
    <w:abstractNumId w:val="42"/>
  </w:num>
  <w:num w:numId="43">
    <w:abstractNumId w:val="78"/>
  </w:num>
  <w:num w:numId="44">
    <w:abstractNumId w:val="6"/>
  </w:num>
  <w:num w:numId="45">
    <w:abstractNumId w:val="114"/>
  </w:num>
  <w:num w:numId="46">
    <w:abstractNumId w:val="24"/>
  </w:num>
  <w:num w:numId="47">
    <w:abstractNumId w:val="3"/>
  </w:num>
  <w:num w:numId="48">
    <w:abstractNumId w:val="20"/>
  </w:num>
  <w:num w:numId="49">
    <w:abstractNumId w:val="49"/>
  </w:num>
  <w:num w:numId="50">
    <w:abstractNumId w:val="65"/>
  </w:num>
  <w:num w:numId="51">
    <w:abstractNumId w:val="127"/>
  </w:num>
  <w:num w:numId="52">
    <w:abstractNumId w:val="70"/>
  </w:num>
  <w:num w:numId="53">
    <w:abstractNumId w:val="123"/>
  </w:num>
  <w:num w:numId="54">
    <w:abstractNumId w:val="135"/>
  </w:num>
  <w:num w:numId="55">
    <w:abstractNumId w:val="79"/>
  </w:num>
  <w:num w:numId="56">
    <w:abstractNumId w:val="71"/>
  </w:num>
  <w:num w:numId="57">
    <w:abstractNumId w:val="41"/>
  </w:num>
  <w:num w:numId="58">
    <w:abstractNumId w:val="88"/>
  </w:num>
  <w:num w:numId="59">
    <w:abstractNumId w:val="52"/>
  </w:num>
  <w:num w:numId="60">
    <w:abstractNumId w:val="131"/>
  </w:num>
  <w:num w:numId="61">
    <w:abstractNumId w:val="76"/>
  </w:num>
  <w:num w:numId="62">
    <w:abstractNumId w:val="126"/>
  </w:num>
  <w:num w:numId="63">
    <w:abstractNumId w:val="62"/>
  </w:num>
  <w:num w:numId="64">
    <w:abstractNumId w:val="113"/>
  </w:num>
  <w:num w:numId="65">
    <w:abstractNumId w:val="68"/>
  </w:num>
  <w:num w:numId="66">
    <w:abstractNumId w:val="59"/>
  </w:num>
  <w:num w:numId="67">
    <w:abstractNumId w:val="60"/>
  </w:num>
  <w:num w:numId="68">
    <w:abstractNumId w:val="117"/>
  </w:num>
  <w:num w:numId="69">
    <w:abstractNumId w:val="53"/>
  </w:num>
  <w:num w:numId="70">
    <w:abstractNumId w:val="13"/>
  </w:num>
  <w:num w:numId="71">
    <w:abstractNumId w:val="34"/>
  </w:num>
  <w:num w:numId="72">
    <w:abstractNumId w:val="10"/>
  </w:num>
  <w:num w:numId="73">
    <w:abstractNumId w:val="29"/>
  </w:num>
  <w:num w:numId="74">
    <w:abstractNumId w:val="22"/>
  </w:num>
  <w:num w:numId="75">
    <w:abstractNumId w:val="130"/>
  </w:num>
  <w:num w:numId="76">
    <w:abstractNumId w:val="138"/>
  </w:num>
  <w:num w:numId="77">
    <w:abstractNumId w:val="81"/>
  </w:num>
  <w:num w:numId="78">
    <w:abstractNumId w:val="125"/>
  </w:num>
  <w:num w:numId="79">
    <w:abstractNumId w:val="26"/>
  </w:num>
  <w:num w:numId="80">
    <w:abstractNumId w:val="37"/>
  </w:num>
  <w:num w:numId="81">
    <w:abstractNumId w:val="89"/>
  </w:num>
  <w:num w:numId="82">
    <w:abstractNumId w:val="25"/>
  </w:num>
  <w:num w:numId="83">
    <w:abstractNumId w:val="23"/>
  </w:num>
  <w:num w:numId="84">
    <w:abstractNumId w:val="142"/>
  </w:num>
  <w:num w:numId="85">
    <w:abstractNumId w:val="66"/>
  </w:num>
  <w:num w:numId="86">
    <w:abstractNumId w:val="17"/>
  </w:num>
  <w:num w:numId="87">
    <w:abstractNumId w:val="108"/>
  </w:num>
  <w:num w:numId="88">
    <w:abstractNumId w:val="72"/>
  </w:num>
  <w:num w:numId="89">
    <w:abstractNumId w:val="132"/>
  </w:num>
  <w:num w:numId="90">
    <w:abstractNumId w:val="44"/>
  </w:num>
  <w:num w:numId="91">
    <w:abstractNumId w:val="111"/>
  </w:num>
  <w:num w:numId="92">
    <w:abstractNumId w:val="106"/>
  </w:num>
  <w:num w:numId="93">
    <w:abstractNumId w:val="12"/>
  </w:num>
  <w:num w:numId="94">
    <w:abstractNumId w:val="122"/>
  </w:num>
  <w:num w:numId="95">
    <w:abstractNumId w:val="133"/>
  </w:num>
  <w:num w:numId="96">
    <w:abstractNumId w:val="103"/>
  </w:num>
  <w:num w:numId="97">
    <w:abstractNumId w:val="84"/>
  </w:num>
  <w:num w:numId="98">
    <w:abstractNumId w:val="7"/>
  </w:num>
  <w:num w:numId="99">
    <w:abstractNumId w:val="4"/>
  </w:num>
  <w:num w:numId="100">
    <w:abstractNumId w:val="141"/>
  </w:num>
  <w:num w:numId="101">
    <w:abstractNumId w:val="82"/>
  </w:num>
  <w:num w:numId="102">
    <w:abstractNumId w:val="30"/>
  </w:num>
  <w:num w:numId="103">
    <w:abstractNumId w:val="35"/>
  </w:num>
  <w:num w:numId="104">
    <w:abstractNumId w:val="75"/>
  </w:num>
  <w:num w:numId="105">
    <w:abstractNumId w:val="57"/>
  </w:num>
  <w:num w:numId="106">
    <w:abstractNumId w:val="50"/>
  </w:num>
  <w:num w:numId="107">
    <w:abstractNumId w:val="19"/>
  </w:num>
  <w:num w:numId="108">
    <w:abstractNumId w:val="58"/>
  </w:num>
  <w:num w:numId="109">
    <w:abstractNumId w:val="120"/>
  </w:num>
  <w:num w:numId="110">
    <w:abstractNumId w:val="1"/>
  </w:num>
  <w:num w:numId="111">
    <w:abstractNumId w:val="31"/>
  </w:num>
  <w:num w:numId="112">
    <w:abstractNumId w:val="32"/>
  </w:num>
  <w:num w:numId="113">
    <w:abstractNumId w:val="2"/>
  </w:num>
  <w:num w:numId="114">
    <w:abstractNumId w:val="99"/>
  </w:num>
  <w:num w:numId="115">
    <w:abstractNumId w:val="15"/>
  </w:num>
  <w:num w:numId="116">
    <w:abstractNumId w:val="101"/>
  </w:num>
  <w:num w:numId="117">
    <w:abstractNumId w:val="116"/>
  </w:num>
  <w:num w:numId="118">
    <w:abstractNumId w:val="93"/>
  </w:num>
  <w:num w:numId="119">
    <w:abstractNumId w:val="40"/>
  </w:num>
  <w:num w:numId="120">
    <w:abstractNumId w:val="80"/>
  </w:num>
  <w:num w:numId="121">
    <w:abstractNumId w:val="55"/>
  </w:num>
  <w:num w:numId="122">
    <w:abstractNumId w:val="110"/>
  </w:num>
  <w:num w:numId="123">
    <w:abstractNumId w:val="8"/>
  </w:num>
  <w:num w:numId="124">
    <w:abstractNumId w:val="112"/>
  </w:num>
  <w:num w:numId="125">
    <w:abstractNumId w:val="47"/>
  </w:num>
  <w:num w:numId="126">
    <w:abstractNumId w:val="94"/>
  </w:num>
  <w:num w:numId="127">
    <w:abstractNumId w:val="48"/>
  </w:num>
  <w:num w:numId="128">
    <w:abstractNumId w:val="43"/>
  </w:num>
  <w:num w:numId="129">
    <w:abstractNumId w:val="73"/>
  </w:num>
  <w:num w:numId="130">
    <w:abstractNumId w:val="105"/>
  </w:num>
  <w:num w:numId="131">
    <w:abstractNumId w:val="97"/>
  </w:num>
  <w:num w:numId="132">
    <w:abstractNumId w:val="39"/>
  </w:num>
  <w:num w:numId="133">
    <w:abstractNumId w:val="14"/>
  </w:num>
  <w:num w:numId="134">
    <w:abstractNumId w:val="102"/>
  </w:num>
  <w:num w:numId="135">
    <w:abstractNumId w:val="9"/>
  </w:num>
  <w:num w:numId="136">
    <w:abstractNumId w:val="118"/>
  </w:num>
  <w:num w:numId="137">
    <w:abstractNumId w:val="87"/>
  </w:num>
  <w:num w:numId="138">
    <w:abstractNumId w:val="54"/>
  </w:num>
  <w:num w:numId="139">
    <w:abstractNumId w:val="136"/>
  </w:num>
  <w:num w:numId="140">
    <w:abstractNumId w:val="137"/>
  </w:num>
  <w:num w:numId="141">
    <w:abstractNumId w:val="67"/>
  </w:num>
  <w:num w:numId="142">
    <w:abstractNumId w:val="61"/>
  </w:num>
  <w:num w:numId="143">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2MDRkODdkYTI3ODBmZmRkODZhNjY4NTE5NzljNTkifQ=="/>
  </w:docVars>
  <w:rsids>
    <w:rsidRoot w:val="00B6744D"/>
    <w:rsid w:val="0000022E"/>
    <w:rsid w:val="00000A30"/>
    <w:rsid w:val="0000123D"/>
    <w:rsid w:val="00001FE1"/>
    <w:rsid w:val="0000208D"/>
    <w:rsid w:val="000024AE"/>
    <w:rsid w:val="00002C87"/>
    <w:rsid w:val="00003B5B"/>
    <w:rsid w:val="00003EAC"/>
    <w:rsid w:val="0000417D"/>
    <w:rsid w:val="00004B4E"/>
    <w:rsid w:val="00006289"/>
    <w:rsid w:val="000070E5"/>
    <w:rsid w:val="00007B10"/>
    <w:rsid w:val="00010378"/>
    <w:rsid w:val="00010D4A"/>
    <w:rsid w:val="00011986"/>
    <w:rsid w:val="00012834"/>
    <w:rsid w:val="000137B4"/>
    <w:rsid w:val="000139AF"/>
    <w:rsid w:val="000147A9"/>
    <w:rsid w:val="00014D8B"/>
    <w:rsid w:val="00015053"/>
    <w:rsid w:val="00015163"/>
    <w:rsid w:val="0001546B"/>
    <w:rsid w:val="00015683"/>
    <w:rsid w:val="000158F5"/>
    <w:rsid w:val="00016091"/>
    <w:rsid w:val="00016D21"/>
    <w:rsid w:val="00017284"/>
    <w:rsid w:val="00020176"/>
    <w:rsid w:val="00020341"/>
    <w:rsid w:val="00021998"/>
    <w:rsid w:val="00022182"/>
    <w:rsid w:val="000224B7"/>
    <w:rsid w:val="000224C7"/>
    <w:rsid w:val="00023299"/>
    <w:rsid w:val="00023D29"/>
    <w:rsid w:val="00026AA0"/>
    <w:rsid w:val="00026CB9"/>
    <w:rsid w:val="000271B0"/>
    <w:rsid w:val="00027CB0"/>
    <w:rsid w:val="00030074"/>
    <w:rsid w:val="0003017A"/>
    <w:rsid w:val="00030246"/>
    <w:rsid w:val="00030903"/>
    <w:rsid w:val="00031DEA"/>
    <w:rsid w:val="00032613"/>
    <w:rsid w:val="00032A73"/>
    <w:rsid w:val="00032D61"/>
    <w:rsid w:val="0003383A"/>
    <w:rsid w:val="00033AF3"/>
    <w:rsid w:val="00033F91"/>
    <w:rsid w:val="00034A39"/>
    <w:rsid w:val="00034C3C"/>
    <w:rsid w:val="00034C89"/>
    <w:rsid w:val="00034CA3"/>
    <w:rsid w:val="0003575D"/>
    <w:rsid w:val="00035966"/>
    <w:rsid w:val="000378BF"/>
    <w:rsid w:val="00037B1F"/>
    <w:rsid w:val="00037DA7"/>
    <w:rsid w:val="00040FEA"/>
    <w:rsid w:val="000416E6"/>
    <w:rsid w:val="00042F08"/>
    <w:rsid w:val="0004420E"/>
    <w:rsid w:val="00045227"/>
    <w:rsid w:val="00045836"/>
    <w:rsid w:val="00046A79"/>
    <w:rsid w:val="000500C0"/>
    <w:rsid w:val="00050541"/>
    <w:rsid w:val="00050E05"/>
    <w:rsid w:val="00050F96"/>
    <w:rsid w:val="00051079"/>
    <w:rsid w:val="00051611"/>
    <w:rsid w:val="000522CD"/>
    <w:rsid w:val="00053DB5"/>
    <w:rsid w:val="000554F7"/>
    <w:rsid w:val="00056315"/>
    <w:rsid w:val="000563A0"/>
    <w:rsid w:val="0005698F"/>
    <w:rsid w:val="00056B83"/>
    <w:rsid w:val="00056E27"/>
    <w:rsid w:val="00056F1B"/>
    <w:rsid w:val="000571A6"/>
    <w:rsid w:val="000608AD"/>
    <w:rsid w:val="0006184F"/>
    <w:rsid w:val="00061BED"/>
    <w:rsid w:val="00061E32"/>
    <w:rsid w:val="000626EB"/>
    <w:rsid w:val="00063553"/>
    <w:rsid w:val="00063DBE"/>
    <w:rsid w:val="000655C0"/>
    <w:rsid w:val="000657E0"/>
    <w:rsid w:val="00065E69"/>
    <w:rsid w:val="00066902"/>
    <w:rsid w:val="00066911"/>
    <w:rsid w:val="00066DE0"/>
    <w:rsid w:val="00067374"/>
    <w:rsid w:val="000709E3"/>
    <w:rsid w:val="00071040"/>
    <w:rsid w:val="00071C68"/>
    <w:rsid w:val="00072CD2"/>
    <w:rsid w:val="00073BF9"/>
    <w:rsid w:val="00073E9E"/>
    <w:rsid w:val="00074193"/>
    <w:rsid w:val="0007426D"/>
    <w:rsid w:val="00074849"/>
    <w:rsid w:val="00074A25"/>
    <w:rsid w:val="0007699B"/>
    <w:rsid w:val="0007704E"/>
    <w:rsid w:val="000776BF"/>
    <w:rsid w:val="00077F25"/>
    <w:rsid w:val="000808B3"/>
    <w:rsid w:val="00081A69"/>
    <w:rsid w:val="00082006"/>
    <w:rsid w:val="000821BB"/>
    <w:rsid w:val="000826DB"/>
    <w:rsid w:val="00082C23"/>
    <w:rsid w:val="00083735"/>
    <w:rsid w:val="0008419D"/>
    <w:rsid w:val="00084862"/>
    <w:rsid w:val="0008598F"/>
    <w:rsid w:val="00085ABD"/>
    <w:rsid w:val="00090AFA"/>
    <w:rsid w:val="000924BE"/>
    <w:rsid w:val="000924F6"/>
    <w:rsid w:val="0009254F"/>
    <w:rsid w:val="000944A2"/>
    <w:rsid w:val="000955B9"/>
    <w:rsid w:val="00095C20"/>
    <w:rsid w:val="0009622B"/>
    <w:rsid w:val="0009642C"/>
    <w:rsid w:val="00096ACA"/>
    <w:rsid w:val="00096E6F"/>
    <w:rsid w:val="00097051"/>
    <w:rsid w:val="000973BE"/>
    <w:rsid w:val="000A0308"/>
    <w:rsid w:val="000A0FBB"/>
    <w:rsid w:val="000A1A2A"/>
    <w:rsid w:val="000A2385"/>
    <w:rsid w:val="000A278D"/>
    <w:rsid w:val="000A2D3E"/>
    <w:rsid w:val="000A31DD"/>
    <w:rsid w:val="000A3347"/>
    <w:rsid w:val="000A37B1"/>
    <w:rsid w:val="000A46FC"/>
    <w:rsid w:val="000A4A1E"/>
    <w:rsid w:val="000A4AB1"/>
    <w:rsid w:val="000A51E3"/>
    <w:rsid w:val="000A5982"/>
    <w:rsid w:val="000A6520"/>
    <w:rsid w:val="000A71E6"/>
    <w:rsid w:val="000A76FD"/>
    <w:rsid w:val="000B02A8"/>
    <w:rsid w:val="000B0359"/>
    <w:rsid w:val="000B0BBF"/>
    <w:rsid w:val="000B11C5"/>
    <w:rsid w:val="000B3AB9"/>
    <w:rsid w:val="000B3E7E"/>
    <w:rsid w:val="000B422D"/>
    <w:rsid w:val="000B5D44"/>
    <w:rsid w:val="000B7E81"/>
    <w:rsid w:val="000C3BDC"/>
    <w:rsid w:val="000C40F9"/>
    <w:rsid w:val="000C465A"/>
    <w:rsid w:val="000C48AE"/>
    <w:rsid w:val="000C5D80"/>
    <w:rsid w:val="000C5F40"/>
    <w:rsid w:val="000C74D5"/>
    <w:rsid w:val="000D051F"/>
    <w:rsid w:val="000D173F"/>
    <w:rsid w:val="000D2FEB"/>
    <w:rsid w:val="000D367E"/>
    <w:rsid w:val="000D3F1A"/>
    <w:rsid w:val="000D46E8"/>
    <w:rsid w:val="000D5E95"/>
    <w:rsid w:val="000D66F8"/>
    <w:rsid w:val="000D6D97"/>
    <w:rsid w:val="000D7DCB"/>
    <w:rsid w:val="000D7F31"/>
    <w:rsid w:val="000E038F"/>
    <w:rsid w:val="000E0C25"/>
    <w:rsid w:val="000E0F0B"/>
    <w:rsid w:val="000E11E5"/>
    <w:rsid w:val="000E22DA"/>
    <w:rsid w:val="000E26EF"/>
    <w:rsid w:val="000E2E20"/>
    <w:rsid w:val="000E3422"/>
    <w:rsid w:val="000E4238"/>
    <w:rsid w:val="000E46E1"/>
    <w:rsid w:val="000E4E29"/>
    <w:rsid w:val="000E5096"/>
    <w:rsid w:val="000E6083"/>
    <w:rsid w:val="000E73B3"/>
    <w:rsid w:val="000F2122"/>
    <w:rsid w:val="000F3150"/>
    <w:rsid w:val="000F31A6"/>
    <w:rsid w:val="000F3933"/>
    <w:rsid w:val="000F3AF9"/>
    <w:rsid w:val="000F5537"/>
    <w:rsid w:val="000F6251"/>
    <w:rsid w:val="000F6A73"/>
    <w:rsid w:val="000F6DCA"/>
    <w:rsid w:val="000F70C8"/>
    <w:rsid w:val="000F792D"/>
    <w:rsid w:val="000F7DBA"/>
    <w:rsid w:val="001001A9"/>
    <w:rsid w:val="00101AA8"/>
    <w:rsid w:val="001021DB"/>
    <w:rsid w:val="001035B5"/>
    <w:rsid w:val="00103738"/>
    <w:rsid w:val="0010427A"/>
    <w:rsid w:val="00104685"/>
    <w:rsid w:val="0010562A"/>
    <w:rsid w:val="00105A6B"/>
    <w:rsid w:val="0010649F"/>
    <w:rsid w:val="001065F6"/>
    <w:rsid w:val="00106781"/>
    <w:rsid w:val="00106D0C"/>
    <w:rsid w:val="00107155"/>
    <w:rsid w:val="00107615"/>
    <w:rsid w:val="00107D50"/>
    <w:rsid w:val="0011077F"/>
    <w:rsid w:val="00110D94"/>
    <w:rsid w:val="00110E0B"/>
    <w:rsid w:val="001111E8"/>
    <w:rsid w:val="001118C9"/>
    <w:rsid w:val="00111D74"/>
    <w:rsid w:val="00111ED8"/>
    <w:rsid w:val="0011336B"/>
    <w:rsid w:val="001135A1"/>
    <w:rsid w:val="00114411"/>
    <w:rsid w:val="0011574B"/>
    <w:rsid w:val="0011588A"/>
    <w:rsid w:val="001158AD"/>
    <w:rsid w:val="00115AC0"/>
    <w:rsid w:val="001163B4"/>
    <w:rsid w:val="00116D86"/>
    <w:rsid w:val="00116F4A"/>
    <w:rsid w:val="00117129"/>
    <w:rsid w:val="00121693"/>
    <w:rsid w:val="00121CFB"/>
    <w:rsid w:val="00121F72"/>
    <w:rsid w:val="0012244D"/>
    <w:rsid w:val="0012317E"/>
    <w:rsid w:val="00123B8A"/>
    <w:rsid w:val="00124356"/>
    <w:rsid w:val="001252AD"/>
    <w:rsid w:val="00126231"/>
    <w:rsid w:val="001266A2"/>
    <w:rsid w:val="00127CAA"/>
    <w:rsid w:val="00127E21"/>
    <w:rsid w:val="001302C3"/>
    <w:rsid w:val="00131214"/>
    <w:rsid w:val="001318D7"/>
    <w:rsid w:val="00132398"/>
    <w:rsid w:val="00132EA9"/>
    <w:rsid w:val="001336B3"/>
    <w:rsid w:val="00133A4D"/>
    <w:rsid w:val="00134E07"/>
    <w:rsid w:val="001357EA"/>
    <w:rsid w:val="0014030E"/>
    <w:rsid w:val="001403BA"/>
    <w:rsid w:val="00140660"/>
    <w:rsid w:val="00141E07"/>
    <w:rsid w:val="001430FA"/>
    <w:rsid w:val="001432C3"/>
    <w:rsid w:val="001443CC"/>
    <w:rsid w:val="00144D2A"/>
    <w:rsid w:val="00144E6A"/>
    <w:rsid w:val="00145395"/>
    <w:rsid w:val="001453FD"/>
    <w:rsid w:val="0014543B"/>
    <w:rsid w:val="00147125"/>
    <w:rsid w:val="001473F5"/>
    <w:rsid w:val="00147C8A"/>
    <w:rsid w:val="00147FA3"/>
    <w:rsid w:val="00151060"/>
    <w:rsid w:val="00151EE2"/>
    <w:rsid w:val="00152649"/>
    <w:rsid w:val="001526F4"/>
    <w:rsid w:val="001531EC"/>
    <w:rsid w:val="00153364"/>
    <w:rsid w:val="001541BF"/>
    <w:rsid w:val="0015437F"/>
    <w:rsid w:val="00154AF7"/>
    <w:rsid w:val="001553E0"/>
    <w:rsid w:val="00156486"/>
    <w:rsid w:val="001565C6"/>
    <w:rsid w:val="00157464"/>
    <w:rsid w:val="001576D1"/>
    <w:rsid w:val="001578D3"/>
    <w:rsid w:val="00157FFC"/>
    <w:rsid w:val="00160AE5"/>
    <w:rsid w:val="00161E91"/>
    <w:rsid w:val="001621D7"/>
    <w:rsid w:val="001626BE"/>
    <w:rsid w:val="00162E79"/>
    <w:rsid w:val="0016358B"/>
    <w:rsid w:val="00163DC9"/>
    <w:rsid w:val="00163E91"/>
    <w:rsid w:val="0016486B"/>
    <w:rsid w:val="00164C8A"/>
    <w:rsid w:val="00166397"/>
    <w:rsid w:val="00166457"/>
    <w:rsid w:val="00166875"/>
    <w:rsid w:val="00166A63"/>
    <w:rsid w:val="00171066"/>
    <w:rsid w:val="00171F87"/>
    <w:rsid w:val="00172A85"/>
    <w:rsid w:val="00172C30"/>
    <w:rsid w:val="00173261"/>
    <w:rsid w:val="001740FE"/>
    <w:rsid w:val="001742AE"/>
    <w:rsid w:val="00174364"/>
    <w:rsid w:val="001743A3"/>
    <w:rsid w:val="00174D1F"/>
    <w:rsid w:val="001756F9"/>
    <w:rsid w:val="00175788"/>
    <w:rsid w:val="00175FD2"/>
    <w:rsid w:val="00176427"/>
    <w:rsid w:val="00176BBB"/>
    <w:rsid w:val="00180AC5"/>
    <w:rsid w:val="00181212"/>
    <w:rsid w:val="001832C8"/>
    <w:rsid w:val="00184542"/>
    <w:rsid w:val="00184CE2"/>
    <w:rsid w:val="00185799"/>
    <w:rsid w:val="0018579B"/>
    <w:rsid w:val="00185B57"/>
    <w:rsid w:val="001863C9"/>
    <w:rsid w:val="0018644D"/>
    <w:rsid w:val="00187250"/>
    <w:rsid w:val="00187310"/>
    <w:rsid w:val="00187416"/>
    <w:rsid w:val="00187C2E"/>
    <w:rsid w:val="00190F39"/>
    <w:rsid w:val="0019405B"/>
    <w:rsid w:val="001943FC"/>
    <w:rsid w:val="00195BB2"/>
    <w:rsid w:val="001965A0"/>
    <w:rsid w:val="0019681C"/>
    <w:rsid w:val="00197B81"/>
    <w:rsid w:val="00197F67"/>
    <w:rsid w:val="001A0F63"/>
    <w:rsid w:val="001A1543"/>
    <w:rsid w:val="001A22EF"/>
    <w:rsid w:val="001A376C"/>
    <w:rsid w:val="001A42F7"/>
    <w:rsid w:val="001A46B3"/>
    <w:rsid w:val="001A4A3D"/>
    <w:rsid w:val="001A4DCD"/>
    <w:rsid w:val="001A538E"/>
    <w:rsid w:val="001A5903"/>
    <w:rsid w:val="001A5926"/>
    <w:rsid w:val="001A598A"/>
    <w:rsid w:val="001A5FB9"/>
    <w:rsid w:val="001A6E6D"/>
    <w:rsid w:val="001A7D0F"/>
    <w:rsid w:val="001B057C"/>
    <w:rsid w:val="001B1D5A"/>
    <w:rsid w:val="001B279B"/>
    <w:rsid w:val="001B2FF5"/>
    <w:rsid w:val="001B431C"/>
    <w:rsid w:val="001B4BAD"/>
    <w:rsid w:val="001B52CD"/>
    <w:rsid w:val="001B5B43"/>
    <w:rsid w:val="001B64B0"/>
    <w:rsid w:val="001B69F7"/>
    <w:rsid w:val="001C1640"/>
    <w:rsid w:val="001C1EF3"/>
    <w:rsid w:val="001C26F6"/>
    <w:rsid w:val="001C2E02"/>
    <w:rsid w:val="001C3C26"/>
    <w:rsid w:val="001C46C9"/>
    <w:rsid w:val="001C4EC6"/>
    <w:rsid w:val="001C5160"/>
    <w:rsid w:val="001C5267"/>
    <w:rsid w:val="001C6573"/>
    <w:rsid w:val="001C73EE"/>
    <w:rsid w:val="001D14C7"/>
    <w:rsid w:val="001D1B56"/>
    <w:rsid w:val="001D213A"/>
    <w:rsid w:val="001D2F04"/>
    <w:rsid w:val="001D33F2"/>
    <w:rsid w:val="001D3B2D"/>
    <w:rsid w:val="001D4087"/>
    <w:rsid w:val="001D4794"/>
    <w:rsid w:val="001D5096"/>
    <w:rsid w:val="001D52B3"/>
    <w:rsid w:val="001D61E6"/>
    <w:rsid w:val="001D6654"/>
    <w:rsid w:val="001D67AD"/>
    <w:rsid w:val="001D67EA"/>
    <w:rsid w:val="001D76F4"/>
    <w:rsid w:val="001D7B95"/>
    <w:rsid w:val="001E02F2"/>
    <w:rsid w:val="001E1923"/>
    <w:rsid w:val="001E3125"/>
    <w:rsid w:val="001E36A9"/>
    <w:rsid w:val="001E3E20"/>
    <w:rsid w:val="001E4AB2"/>
    <w:rsid w:val="001E5AB3"/>
    <w:rsid w:val="001E5F68"/>
    <w:rsid w:val="001E6161"/>
    <w:rsid w:val="001E6641"/>
    <w:rsid w:val="001E6B45"/>
    <w:rsid w:val="001E6B57"/>
    <w:rsid w:val="001E6D04"/>
    <w:rsid w:val="001E6E4E"/>
    <w:rsid w:val="001E750F"/>
    <w:rsid w:val="001F0279"/>
    <w:rsid w:val="001F0A8C"/>
    <w:rsid w:val="001F124D"/>
    <w:rsid w:val="001F1B41"/>
    <w:rsid w:val="001F3BC8"/>
    <w:rsid w:val="001F3C3E"/>
    <w:rsid w:val="001F41B6"/>
    <w:rsid w:val="001F4E89"/>
    <w:rsid w:val="001F501A"/>
    <w:rsid w:val="001F6014"/>
    <w:rsid w:val="002002FD"/>
    <w:rsid w:val="00200538"/>
    <w:rsid w:val="002007CF"/>
    <w:rsid w:val="00202724"/>
    <w:rsid w:val="00203014"/>
    <w:rsid w:val="00203295"/>
    <w:rsid w:val="002039C6"/>
    <w:rsid w:val="00203F92"/>
    <w:rsid w:val="0020417C"/>
    <w:rsid w:val="00204989"/>
    <w:rsid w:val="00204EAE"/>
    <w:rsid w:val="00204F5D"/>
    <w:rsid w:val="00206B73"/>
    <w:rsid w:val="00206F47"/>
    <w:rsid w:val="002070C2"/>
    <w:rsid w:val="002072F0"/>
    <w:rsid w:val="002076F1"/>
    <w:rsid w:val="0020798D"/>
    <w:rsid w:val="00207C9F"/>
    <w:rsid w:val="00207E68"/>
    <w:rsid w:val="00210BC5"/>
    <w:rsid w:val="002125A2"/>
    <w:rsid w:val="00212AA4"/>
    <w:rsid w:val="00215228"/>
    <w:rsid w:val="002160C7"/>
    <w:rsid w:val="00216801"/>
    <w:rsid w:val="00216973"/>
    <w:rsid w:val="00217B52"/>
    <w:rsid w:val="00220E4C"/>
    <w:rsid w:val="00220F1A"/>
    <w:rsid w:val="002218E0"/>
    <w:rsid w:val="00221B43"/>
    <w:rsid w:val="00222707"/>
    <w:rsid w:val="00223186"/>
    <w:rsid w:val="0022324A"/>
    <w:rsid w:val="00223AF1"/>
    <w:rsid w:val="00223BA3"/>
    <w:rsid w:val="00224194"/>
    <w:rsid w:val="0022423C"/>
    <w:rsid w:val="00225F2F"/>
    <w:rsid w:val="00227B23"/>
    <w:rsid w:val="00230C99"/>
    <w:rsid w:val="00231D6F"/>
    <w:rsid w:val="00231E4D"/>
    <w:rsid w:val="00232239"/>
    <w:rsid w:val="00232443"/>
    <w:rsid w:val="002324D8"/>
    <w:rsid w:val="002327CF"/>
    <w:rsid w:val="00232BB2"/>
    <w:rsid w:val="00233779"/>
    <w:rsid w:val="00233A64"/>
    <w:rsid w:val="00233BDA"/>
    <w:rsid w:val="002342E6"/>
    <w:rsid w:val="00234369"/>
    <w:rsid w:val="00234E90"/>
    <w:rsid w:val="00234F66"/>
    <w:rsid w:val="00235920"/>
    <w:rsid w:val="0023597E"/>
    <w:rsid w:val="00235AB4"/>
    <w:rsid w:val="00235EEE"/>
    <w:rsid w:val="00237AD4"/>
    <w:rsid w:val="00240FCF"/>
    <w:rsid w:val="00241076"/>
    <w:rsid w:val="00241638"/>
    <w:rsid w:val="00242596"/>
    <w:rsid w:val="002433F1"/>
    <w:rsid w:val="0024388D"/>
    <w:rsid w:val="002438A4"/>
    <w:rsid w:val="00243BE6"/>
    <w:rsid w:val="00244F5F"/>
    <w:rsid w:val="00245C7B"/>
    <w:rsid w:val="00245E76"/>
    <w:rsid w:val="002464D0"/>
    <w:rsid w:val="00246C0A"/>
    <w:rsid w:val="00247D4E"/>
    <w:rsid w:val="00247F88"/>
    <w:rsid w:val="00250561"/>
    <w:rsid w:val="002507BB"/>
    <w:rsid w:val="002508C2"/>
    <w:rsid w:val="00251118"/>
    <w:rsid w:val="00251C3D"/>
    <w:rsid w:val="00251C6C"/>
    <w:rsid w:val="00252450"/>
    <w:rsid w:val="00252905"/>
    <w:rsid w:val="00253A97"/>
    <w:rsid w:val="00253AD5"/>
    <w:rsid w:val="00253ED7"/>
    <w:rsid w:val="00257026"/>
    <w:rsid w:val="00257AEB"/>
    <w:rsid w:val="00257F2B"/>
    <w:rsid w:val="00260455"/>
    <w:rsid w:val="0026084E"/>
    <w:rsid w:val="002608DA"/>
    <w:rsid w:val="00260DFE"/>
    <w:rsid w:val="0026133D"/>
    <w:rsid w:val="0026138F"/>
    <w:rsid w:val="00262C7D"/>
    <w:rsid w:val="00263704"/>
    <w:rsid w:val="0026423C"/>
    <w:rsid w:val="00264306"/>
    <w:rsid w:val="0026468C"/>
    <w:rsid w:val="0026499B"/>
    <w:rsid w:val="0026504E"/>
    <w:rsid w:val="0026561E"/>
    <w:rsid w:val="002656F4"/>
    <w:rsid w:val="00265E12"/>
    <w:rsid w:val="00266403"/>
    <w:rsid w:val="00266CF2"/>
    <w:rsid w:val="00266D4B"/>
    <w:rsid w:val="00266F54"/>
    <w:rsid w:val="00267ADB"/>
    <w:rsid w:val="00270AEE"/>
    <w:rsid w:val="002719BE"/>
    <w:rsid w:val="00271A13"/>
    <w:rsid w:val="00271EB0"/>
    <w:rsid w:val="00271FA2"/>
    <w:rsid w:val="00273C2A"/>
    <w:rsid w:val="0027438E"/>
    <w:rsid w:val="00274F5D"/>
    <w:rsid w:val="00275A2D"/>
    <w:rsid w:val="00276A34"/>
    <w:rsid w:val="0027716A"/>
    <w:rsid w:val="00277469"/>
    <w:rsid w:val="00277920"/>
    <w:rsid w:val="00280B04"/>
    <w:rsid w:val="00281144"/>
    <w:rsid w:val="0028200D"/>
    <w:rsid w:val="00282806"/>
    <w:rsid w:val="00282AFF"/>
    <w:rsid w:val="00283413"/>
    <w:rsid w:val="00284002"/>
    <w:rsid w:val="0028522E"/>
    <w:rsid w:val="002856CA"/>
    <w:rsid w:val="00285D5A"/>
    <w:rsid w:val="0028734B"/>
    <w:rsid w:val="002909CF"/>
    <w:rsid w:val="00290AC7"/>
    <w:rsid w:val="00291A08"/>
    <w:rsid w:val="002925D0"/>
    <w:rsid w:val="00292C41"/>
    <w:rsid w:val="00293192"/>
    <w:rsid w:val="00294280"/>
    <w:rsid w:val="00294FF3"/>
    <w:rsid w:val="002950AE"/>
    <w:rsid w:val="00295896"/>
    <w:rsid w:val="00295CBE"/>
    <w:rsid w:val="00295D30"/>
    <w:rsid w:val="002967CA"/>
    <w:rsid w:val="00296F1F"/>
    <w:rsid w:val="0029739A"/>
    <w:rsid w:val="00297D74"/>
    <w:rsid w:val="002A0318"/>
    <w:rsid w:val="002A2647"/>
    <w:rsid w:val="002A2EB7"/>
    <w:rsid w:val="002A392F"/>
    <w:rsid w:val="002A46FB"/>
    <w:rsid w:val="002A55D0"/>
    <w:rsid w:val="002A569D"/>
    <w:rsid w:val="002A5F84"/>
    <w:rsid w:val="002A622E"/>
    <w:rsid w:val="002A6345"/>
    <w:rsid w:val="002A6B51"/>
    <w:rsid w:val="002A6B66"/>
    <w:rsid w:val="002A6E85"/>
    <w:rsid w:val="002B0971"/>
    <w:rsid w:val="002B1190"/>
    <w:rsid w:val="002B1440"/>
    <w:rsid w:val="002B195E"/>
    <w:rsid w:val="002B1F4C"/>
    <w:rsid w:val="002B2BE6"/>
    <w:rsid w:val="002B2F11"/>
    <w:rsid w:val="002B3C37"/>
    <w:rsid w:val="002B49B6"/>
    <w:rsid w:val="002B5020"/>
    <w:rsid w:val="002B5279"/>
    <w:rsid w:val="002B5E92"/>
    <w:rsid w:val="002B6E0D"/>
    <w:rsid w:val="002C19E4"/>
    <w:rsid w:val="002C1E23"/>
    <w:rsid w:val="002C2047"/>
    <w:rsid w:val="002C2B39"/>
    <w:rsid w:val="002C349A"/>
    <w:rsid w:val="002C3AA2"/>
    <w:rsid w:val="002C4B17"/>
    <w:rsid w:val="002C4F7D"/>
    <w:rsid w:val="002C5056"/>
    <w:rsid w:val="002C505D"/>
    <w:rsid w:val="002C547E"/>
    <w:rsid w:val="002C7E4B"/>
    <w:rsid w:val="002C7EE8"/>
    <w:rsid w:val="002D0144"/>
    <w:rsid w:val="002D0270"/>
    <w:rsid w:val="002D05EB"/>
    <w:rsid w:val="002D06A9"/>
    <w:rsid w:val="002D0AB6"/>
    <w:rsid w:val="002D0E73"/>
    <w:rsid w:val="002D0FDC"/>
    <w:rsid w:val="002D1771"/>
    <w:rsid w:val="002D2079"/>
    <w:rsid w:val="002D2947"/>
    <w:rsid w:val="002D2C3E"/>
    <w:rsid w:val="002D33B0"/>
    <w:rsid w:val="002D345A"/>
    <w:rsid w:val="002D3782"/>
    <w:rsid w:val="002D38E7"/>
    <w:rsid w:val="002D3DDA"/>
    <w:rsid w:val="002D426E"/>
    <w:rsid w:val="002D46AB"/>
    <w:rsid w:val="002D506C"/>
    <w:rsid w:val="002D5A1C"/>
    <w:rsid w:val="002D5C8A"/>
    <w:rsid w:val="002D6E9E"/>
    <w:rsid w:val="002E0103"/>
    <w:rsid w:val="002E06E3"/>
    <w:rsid w:val="002E14ED"/>
    <w:rsid w:val="002E1D0B"/>
    <w:rsid w:val="002E2294"/>
    <w:rsid w:val="002E23D7"/>
    <w:rsid w:val="002E2C94"/>
    <w:rsid w:val="002E304A"/>
    <w:rsid w:val="002E502A"/>
    <w:rsid w:val="002E54E4"/>
    <w:rsid w:val="002E5BDD"/>
    <w:rsid w:val="002E5EC2"/>
    <w:rsid w:val="002E6D83"/>
    <w:rsid w:val="002E7105"/>
    <w:rsid w:val="002E79BD"/>
    <w:rsid w:val="002F00D1"/>
    <w:rsid w:val="002F0908"/>
    <w:rsid w:val="002F0DA1"/>
    <w:rsid w:val="002F1504"/>
    <w:rsid w:val="002F2E80"/>
    <w:rsid w:val="002F36E5"/>
    <w:rsid w:val="002F37FE"/>
    <w:rsid w:val="002F3D70"/>
    <w:rsid w:val="002F43A4"/>
    <w:rsid w:val="002F44E9"/>
    <w:rsid w:val="002F4C9B"/>
    <w:rsid w:val="002F5452"/>
    <w:rsid w:val="002F54CA"/>
    <w:rsid w:val="002F5949"/>
    <w:rsid w:val="002F6062"/>
    <w:rsid w:val="002F73C4"/>
    <w:rsid w:val="002F76DD"/>
    <w:rsid w:val="002F7792"/>
    <w:rsid w:val="002F77FC"/>
    <w:rsid w:val="002F7FA3"/>
    <w:rsid w:val="003008A6"/>
    <w:rsid w:val="00300EE9"/>
    <w:rsid w:val="003012C4"/>
    <w:rsid w:val="00301F89"/>
    <w:rsid w:val="00302AD6"/>
    <w:rsid w:val="00302AE5"/>
    <w:rsid w:val="00302CA5"/>
    <w:rsid w:val="003031D8"/>
    <w:rsid w:val="00306682"/>
    <w:rsid w:val="00306AD7"/>
    <w:rsid w:val="00307120"/>
    <w:rsid w:val="0030756E"/>
    <w:rsid w:val="003075B7"/>
    <w:rsid w:val="00310E35"/>
    <w:rsid w:val="00311C42"/>
    <w:rsid w:val="003127B1"/>
    <w:rsid w:val="003128B1"/>
    <w:rsid w:val="00312D46"/>
    <w:rsid w:val="00314313"/>
    <w:rsid w:val="00316B26"/>
    <w:rsid w:val="003172B4"/>
    <w:rsid w:val="00317F24"/>
    <w:rsid w:val="00320629"/>
    <w:rsid w:val="003209F7"/>
    <w:rsid w:val="00321A7E"/>
    <w:rsid w:val="0032359B"/>
    <w:rsid w:val="00323824"/>
    <w:rsid w:val="003238FE"/>
    <w:rsid w:val="003243CA"/>
    <w:rsid w:val="00324979"/>
    <w:rsid w:val="00324F7D"/>
    <w:rsid w:val="00325134"/>
    <w:rsid w:val="00326E9B"/>
    <w:rsid w:val="0032704E"/>
    <w:rsid w:val="0032737D"/>
    <w:rsid w:val="00331F5D"/>
    <w:rsid w:val="00332C09"/>
    <w:rsid w:val="003330B9"/>
    <w:rsid w:val="00333841"/>
    <w:rsid w:val="00333EB5"/>
    <w:rsid w:val="0033438E"/>
    <w:rsid w:val="00335569"/>
    <w:rsid w:val="003369BA"/>
    <w:rsid w:val="00336A06"/>
    <w:rsid w:val="003373E9"/>
    <w:rsid w:val="00340825"/>
    <w:rsid w:val="00342430"/>
    <w:rsid w:val="0034335F"/>
    <w:rsid w:val="00344A2F"/>
    <w:rsid w:val="00345FB8"/>
    <w:rsid w:val="0034603E"/>
    <w:rsid w:val="003462B4"/>
    <w:rsid w:val="00350D81"/>
    <w:rsid w:val="00351070"/>
    <w:rsid w:val="0035122D"/>
    <w:rsid w:val="003524B5"/>
    <w:rsid w:val="00352B9F"/>
    <w:rsid w:val="00352E27"/>
    <w:rsid w:val="003536CA"/>
    <w:rsid w:val="003538F2"/>
    <w:rsid w:val="003539C2"/>
    <w:rsid w:val="00353D6B"/>
    <w:rsid w:val="00354643"/>
    <w:rsid w:val="00355044"/>
    <w:rsid w:val="00355806"/>
    <w:rsid w:val="00355870"/>
    <w:rsid w:val="00356290"/>
    <w:rsid w:val="00357660"/>
    <w:rsid w:val="003600DC"/>
    <w:rsid w:val="00360832"/>
    <w:rsid w:val="003613EB"/>
    <w:rsid w:val="003615DE"/>
    <w:rsid w:val="00361BE7"/>
    <w:rsid w:val="003624A2"/>
    <w:rsid w:val="003630DC"/>
    <w:rsid w:val="003634FC"/>
    <w:rsid w:val="00363793"/>
    <w:rsid w:val="003638EA"/>
    <w:rsid w:val="00363A04"/>
    <w:rsid w:val="00364122"/>
    <w:rsid w:val="00364F35"/>
    <w:rsid w:val="00366415"/>
    <w:rsid w:val="00366B1D"/>
    <w:rsid w:val="003670B8"/>
    <w:rsid w:val="003670C5"/>
    <w:rsid w:val="0036714B"/>
    <w:rsid w:val="003674BC"/>
    <w:rsid w:val="003677CC"/>
    <w:rsid w:val="0036796D"/>
    <w:rsid w:val="00370457"/>
    <w:rsid w:val="003705B6"/>
    <w:rsid w:val="003709FE"/>
    <w:rsid w:val="003715A5"/>
    <w:rsid w:val="0037160E"/>
    <w:rsid w:val="00371736"/>
    <w:rsid w:val="0037272A"/>
    <w:rsid w:val="00372E01"/>
    <w:rsid w:val="00373102"/>
    <w:rsid w:val="00374DE1"/>
    <w:rsid w:val="00374E05"/>
    <w:rsid w:val="003760FF"/>
    <w:rsid w:val="00377076"/>
    <w:rsid w:val="003775F8"/>
    <w:rsid w:val="00381886"/>
    <w:rsid w:val="00383DEB"/>
    <w:rsid w:val="00384634"/>
    <w:rsid w:val="003847CC"/>
    <w:rsid w:val="003861CE"/>
    <w:rsid w:val="003862A3"/>
    <w:rsid w:val="003868FC"/>
    <w:rsid w:val="00386D8A"/>
    <w:rsid w:val="003873DD"/>
    <w:rsid w:val="00387728"/>
    <w:rsid w:val="00390158"/>
    <w:rsid w:val="00390171"/>
    <w:rsid w:val="003903AE"/>
    <w:rsid w:val="00390B6B"/>
    <w:rsid w:val="00391B66"/>
    <w:rsid w:val="00392205"/>
    <w:rsid w:val="003939C1"/>
    <w:rsid w:val="00393FB3"/>
    <w:rsid w:val="0039423B"/>
    <w:rsid w:val="00394E4B"/>
    <w:rsid w:val="003961DF"/>
    <w:rsid w:val="00396383"/>
    <w:rsid w:val="00396A05"/>
    <w:rsid w:val="003A0283"/>
    <w:rsid w:val="003A0694"/>
    <w:rsid w:val="003A089A"/>
    <w:rsid w:val="003A1DAD"/>
    <w:rsid w:val="003A29EF"/>
    <w:rsid w:val="003A3894"/>
    <w:rsid w:val="003A38B0"/>
    <w:rsid w:val="003A3ED6"/>
    <w:rsid w:val="003A5168"/>
    <w:rsid w:val="003A5C35"/>
    <w:rsid w:val="003A5FE4"/>
    <w:rsid w:val="003B1A1F"/>
    <w:rsid w:val="003B1A83"/>
    <w:rsid w:val="003B232E"/>
    <w:rsid w:val="003B31F3"/>
    <w:rsid w:val="003B443E"/>
    <w:rsid w:val="003B4536"/>
    <w:rsid w:val="003B4A85"/>
    <w:rsid w:val="003B4F6A"/>
    <w:rsid w:val="003B589C"/>
    <w:rsid w:val="003B5C65"/>
    <w:rsid w:val="003B6C87"/>
    <w:rsid w:val="003B7988"/>
    <w:rsid w:val="003C0C23"/>
    <w:rsid w:val="003C218D"/>
    <w:rsid w:val="003C27B7"/>
    <w:rsid w:val="003C2A9C"/>
    <w:rsid w:val="003C327C"/>
    <w:rsid w:val="003C3D63"/>
    <w:rsid w:val="003C53AD"/>
    <w:rsid w:val="003C5638"/>
    <w:rsid w:val="003C577E"/>
    <w:rsid w:val="003C58A9"/>
    <w:rsid w:val="003C614E"/>
    <w:rsid w:val="003C64C3"/>
    <w:rsid w:val="003C655E"/>
    <w:rsid w:val="003C6885"/>
    <w:rsid w:val="003C7077"/>
    <w:rsid w:val="003D0254"/>
    <w:rsid w:val="003D085B"/>
    <w:rsid w:val="003D0AD0"/>
    <w:rsid w:val="003D0AFA"/>
    <w:rsid w:val="003D1B49"/>
    <w:rsid w:val="003D1DA0"/>
    <w:rsid w:val="003D39CA"/>
    <w:rsid w:val="003D4AAE"/>
    <w:rsid w:val="003D64A0"/>
    <w:rsid w:val="003D673A"/>
    <w:rsid w:val="003E0163"/>
    <w:rsid w:val="003E1918"/>
    <w:rsid w:val="003E1BCC"/>
    <w:rsid w:val="003E2159"/>
    <w:rsid w:val="003E2276"/>
    <w:rsid w:val="003E2A0F"/>
    <w:rsid w:val="003E3D5C"/>
    <w:rsid w:val="003E4FA2"/>
    <w:rsid w:val="003E557E"/>
    <w:rsid w:val="003E55AC"/>
    <w:rsid w:val="003E59D4"/>
    <w:rsid w:val="003E6804"/>
    <w:rsid w:val="003E68BE"/>
    <w:rsid w:val="003E6E66"/>
    <w:rsid w:val="003E71D4"/>
    <w:rsid w:val="003E721C"/>
    <w:rsid w:val="003E7938"/>
    <w:rsid w:val="003E7BC7"/>
    <w:rsid w:val="003F0F4C"/>
    <w:rsid w:val="003F16FC"/>
    <w:rsid w:val="003F2253"/>
    <w:rsid w:val="003F23CE"/>
    <w:rsid w:val="003F2599"/>
    <w:rsid w:val="003F2AEF"/>
    <w:rsid w:val="003F2CBC"/>
    <w:rsid w:val="003F3209"/>
    <w:rsid w:val="003F3236"/>
    <w:rsid w:val="003F391A"/>
    <w:rsid w:val="003F3D1C"/>
    <w:rsid w:val="003F4B5F"/>
    <w:rsid w:val="003F6879"/>
    <w:rsid w:val="003F6A9E"/>
    <w:rsid w:val="004007E9"/>
    <w:rsid w:val="00400D93"/>
    <w:rsid w:val="0040107D"/>
    <w:rsid w:val="00401792"/>
    <w:rsid w:val="00401E9F"/>
    <w:rsid w:val="00401F1D"/>
    <w:rsid w:val="00402B6D"/>
    <w:rsid w:val="00402CAF"/>
    <w:rsid w:val="00402D9A"/>
    <w:rsid w:val="00402F49"/>
    <w:rsid w:val="004043DD"/>
    <w:rsid w:val="00404E3E"/>
    <w:rsid w:val="00405519"/>
    <w:rsid w:val="004058F6"/>
    <w:rsid w:val="00405D7A"/>
    <w:rsid w:val="00405DF9"/>
    <w:rsid w:val="00406046"/>
    <w:rsid w:val="00407706"/>
    <w:rsid w:val="00407FAF"/>
    <w:rsid w:val="00410062"/>
    <w:rsid w:val="00410094"/>
    <w:rsid w:val="0041108E"/>
    <w:rsid w:val="004113F6"/>
    <w:rsid w:val="00411E6C"/>
    <w:rsid w:val="00413B8A"/>
    <w:rsid w:val="004150D2"/>
    <w:rsid w:val="00415881"/>
    <w:rsid w:val="00416689"/>
    <w:rsid w:val="00420057"/>
    <w:rsid w:val="004204CA"/>
    <w:rsid w:val="004210DC"/>
    <w:rsid w:val="00422111"/>
    <w:rsid w:val="00422586"/>
    <w:rsid w:val="004225CA"/>
    <w:rsid w:val="0042349B"/>
    <w:rsid w:val="00423991"/>
    <w:rsid w:val="00423DC6"/>
    <w:rsid w:val="0042479D"/>
    <w:rsid w:val="00425CD3"/>
    <w:rsid w:val="00427D9A"/>
    <w:rsid w:val="00430263"/>
    <w:rsid w:val="004302B1"/>
    <w:rsid w:val="00430607"/>
    <w:rsid w:val="00431A68"/>
    <w:rsid w:val="00431FC1"/>
    <w:rsid w:val="00432871"/>
    <w:rsid w:val="00433047"/>
    <w:rsid w:val="00433146"/>
    <w:rsid w:val="00433E71"/>
    <w:rsid w:val="004343BB"/>
    <w:rsid w:val="0043452D"/>
    <w:rsid w:val="00434873"/>
    <w:rsid w:val="00434C11"/>
    <w:rsid w:val="00435102"/>
    <w:rsid w:val="00435E49"/>
    <w:rsid w:val="00435F97"/>
    <w:rsid w:val="004375B6"/>
    <w:rsid w:val="00441285"/>
    <w:rsid w:val="004412C7"/>
    <w:rsid w:val="00441512"/>
    <w:rsid w:val="0044159C"/>
    <w:rsid w:val="004418C9"/>
    <w:rsid w:val="00442CB2"/>
    <w:rsid w:val="004430B7"/>
    <w:rsid w:val="0044564D"/>
    <w:rsid w:val="00447216"/>
    <w:rsid w:val="00447935"/>
    <w:rsid w:val="00450551"/>
    <w:rsid w:val="00450E01"/>
    <w:rsid w:val="00451E3A"/>
    <w:rsid w:val="004529B7"/>
    <w:rsid w:val="00453156"/>
    <w:rsid w:val="00453F55"/>
    <w:rsid w:val="004545CD"/>
    <w:rsid w:val="004561E2"/>
    <w:rsid w:val="00456976"/>
    <w:rsid w:val="00457600"/>
    <w:rsid w:val="0045780A"/>
    <w:rsid w:val="004578D3"/>
    <w:rsid w:val="00457E08"/>
    <w:rsid w:val="00457E58"/>
    <w:rsid w:val="00460096"/>
    <w:rsid w:val="00460A62"/>
    <w:rsid w:val="00461545"/>
    <w:rsid w:val="0046265B"/>
    <w:rsid w:val="004628FC"/>
    <w:rsid w:val="00462C35"/>
    <w:rsid w:val="00462C8D"/>
    <w:rsid w:val="00462EB6"/>
    <w:rsid w:val="004637F8"/>
    <w:rsid w:val="00463997"/>
    <w:rsid w:val="00463CCC"/>
    <w:rsid w:val="004642B7"/>
    <w:rsid w:val="00464B02"/>
    <w:rsid w:val="004659C4"/>
    <w:rsid w:val="00466299"/>
    <w:rsid w:val="004673C5"/>
    <w:rsid w:val="00467616"/>
    <w:rsid w:val="00470780"/>
    <w:rsid w:val="004707D7"/>
    <w:rsid w:val="00471AB5"/>
    <w:rsid w:val="00471B19"/>
    <w:rsid w:val="00471B50"/>
    <w:rsid w:val="00472437"/>
    <w:rsid w:val="004728F0"/>
    <w:rsid w:val="004730A1"/>
    <w:rsid w:val="00473AD0"/>
    <w:rsid w:val="004742CC"/>
    <w:rsid w:val="0047446F"/>
    <w:rsid w:val="00474E36"/>
    <w:rsid w:val="004754CD"/>
    <w:rsid w:val="00475EA0"/>
    <w:rsid w:val="004801A6"/>
    <w:rsid w:val="00480D63"/>
    <w:rsid w:val="00480E59"/>
    <w:rsid w:val="00481074"/>
    <w:rsid w:val="0048112D"/>
    <w:rsid w:val="00481432"/>
    <w:rsid w:val="004817C2"/>
    <w:rsid w:val="00481871"/>
    <w:rsid w:val="00481A60"/>
    <w:rsid w:val="00481D8D"/>
    <w:rsid w:val="004821FE"/>
    <w:rsid w:val="00482559"/>
    <w:rsid w:val="0048454B"/>
    <w:rsid w:val="0048540E"/>
    <w:rsid w:val="00486065"/>
    <w:rsid w:val="00487060"/>
    <w:rsid w:val="00487C6F"/>
    <w:rsid w:val="00487F40"/>
    <w:rsid w:val="00490A85"/>
    <w:rsid w:val="004916D1"/>
    <w:rsid w:val="00491F19"/>
    <w:rsid w:val="004921EC"/>
    <w:rsid w:val="00493B4B"/>
    <w:rsid w:val="00493C75"/>
    <w:rsid w:val="00495C6C"/>
    <w:rsid w:val="004967A0"/>
    <w:rsid w:val="00496B13"/>
    <w:rsid w:val="00496C65"/>
    <w:rsid w:val="004973A7"/>
    <w:rsid w:val="00497DF6"/>
    <w:rsid w:val="004A0254"/>
    <w:rsid w:val="004A05B8"/>
    <w:rsid w:val="004A154A"/>
    <w:rsid w:val="004A183E"/>
    <w:rsid w:val="004A19A4"/>
    <w:rsid w:val="004A19F5"/>
    <w:rsid w:val="004A2104"/>
    <w:rsid w:val="004A2427"/>
    <w:rsid w:val="004A28FD"/>
    <w:rsid w:val="004A4126"/>
    <w:rsid w:val="004A470D"/>
    <w:rsid w:val="004A4E15"/>
    <w:rsid w:val="004A5CC1"/>
    <w:rsid w:val="004A69E4"/>
    <w:rsid w:val="004A6B29"/>
    <w:rsid w:val="004A7018"/>
    <w:rsid w:val="004B12A7"/>
    <w:rsid w:val="004B1F07"/>
    <w:rsid w:val="004B203F"/>
    <w:rsid w:val="004B31A8"/>
    <w:rsid w:val="004B3225"/>
    <w:rsid w:val="004B4C53"/>
    <w:rsid w:val="004B4E3B"/>
    <w:rsid w:val="004B5567"/>
    <w:rsid w:val="004C067E"/>
    <w:rsid w:val="004C1DE0"/>
    <w:rsid w:val="004C2FAB"/>
    <w:rsid w:val="004C32B5"/>
    <w:rsid w:val="004C38F6"/>
    <w:rsid w:val="004C4EDD"/>
    <w:rsid w:val="004C59FA"/>
    <w:rsid w:val="004C64B4"/>
    <w:rsid w:val="004C796D"/>
    <w:rsid w:val="004D021C"/>
    <w:rsid w:val="004D02A5"/>
    <w:rsid w:val="004D05FC"/>
    <w:rsid w:val="004D0D50"/>
    <w:rsid w:val="004D2254"/>
    <w:rsid w:val="004D256D"/>
    <w:rsid w:val="004D38FB"/>
    <w:rsid w:val="004D3AD0"/>
    <w:rsid w:val="004D6299"/>
    <w:rsid w:val="004D6FC7"/>
    <w:rsid w:val="004D75CE"/>
    <w:rsid w:val="004D769F"/>
    <w:rsid w:val="004D79A3"/>
    <w:rsid w:val="004D7AC8"/>
    <w:rsid w:val="004E00C2"/>
    <w:rsid w:val="004E3B69"/>
    <w:rsid w:val="004E3D97"/>
    <w:rsid w:val="004E4862"/>
    <w:rsid w:val="004E48DF"/>
    <w:rsid w:val="004E4A5D"/>
    <w:rsid w:val="004E5381"/>
    <w:rsid w:val="004E5B42"/>
    <w:rsid w:val="004E64AB"/>
    <w:rsid w:val="004E72DB"/>
    <w:rsid w:val="004E7317"/>
    <w:rsid w:val="004F03B5"/>
    <w:rsid w:val="004F0E8F"/>
    <w:rsid w:val="004F23CF"/>
    <w:rsid w:val="004F25B3"/>
    <w:rsid w:val="004F28EE"/>
    <w:rsid w:val="004F34DF"/>
    <w:rsid w:val="004F3597"/>
    <w:rsid w:val="004F3BF9"/>
    <w:rsid w:val="004F4438"/>
    <w:rsid w:val="004F65A8"/>
    <w:rsid w:val="004F6928"/>
    <w:rsid w:val="004F6CFC"/>
    <w:rsid w:val="004F76DF"/>
    <w:rsid w:val="004F7F54"/>
    <w:rsid w:val="0050038A"/>
    <w:rsid w:val="005003AE"/>
    <w:rsid w:val="00500EE0"/>
    <w:rsid w:val="00501AE8"/>
    <w:rsid w:val="005031E4"/>
    <w:rsid w:val="0050338A"/>
    <w:rsid w:val="00503ABA"/>
    <w:rsid w:val="00503DA4"/>
    <w:rsid w:val="00504466"/>
    <w:rsid w:val="005048FF"/>
    <w:rsid w:val="00505A9E"/>
    <w:rsid w:val="00505AAD"/>
    <w:rsid w:val="00506B93"/>
    <w:rsid w:val="005107C5"/>
    <w:rsid w:val="00511399"/>
    <w:rsid w:val="00511DCA"/>
    <w:rsid w:val="005122FA"/>
    <w:rsid w:val="00512628"/>
    <w:rsid w:val="00512B6A"/>
    <w:rsid w:val="00512EEB"/>
    <w:rsid w:val="00514984"/>
    <w:rsid w:val="00514AE5"/>
    <w:rsid w:val="00515629"/>
    <w:rsid w:val="00515650"/>
    <w:rsid w:val="00515961"/>
    <w:rsid w:val="00516B59"/>
    <w:rsid w:val="00516D90"/>
    <w:rsid w:val="0051726D"/>
    <w:rsid w:val="005207D5"/>
    <w:rsid w:val="00520B91"/>
    <w:rsid w:val="00520BBD"/>
    <w:rsid w:val="00520E20"/>
    <w:rsid w:val="005210D2"/>
    <w:rsid w:val="00521680"/>
    <w:rsid w:val="0052217C"/>
    <w:rsid w:val="005225E5"/>
    <w:rsid w:val="00522BF9"/>
    <w:rsid w:val="0052381D"/>
    <w:rsid w:val="00523F4B"/>
    <w:rsid w:val="00524399"/>
    <w:rsid w:val="00524B6E"/>
    <w:rsid w:val="00526698"/>
    <w:rsid w:val="0052763C"/>
    <w:rsid w:val="00530299"/>
    <w:rsid w:val="005307E0"/>
    <w:rsid w:val="005309B7"/>
    <w:rsid w:val="00530C38"/>
    <w:rsid w:val="0053190B"/>
    <w:rsid w:val="00531E98"/>
    <w:rsid w:val="00532186"/>
    <w:rsid w:val="00532496"/>
    <w:rsid w:val="00532586"/>
    <w:rsid w:val="00532646"/>
    <w:rsid w:val="00532BE7"/>
    <w:rsid w:val="00532EAD"/>
    <w:rsid w:val="005338A4"/>
    <w:rsid w:val="00533CD6"/>
    <w:rsid w:val="00534497"/>
    <w:rsid w:val="005356B7"/>
    <w:rsid w:val="00535B71"/>
    <w:rsid w:val="005373E5"/>
    <w:rsid w:val="0053771D"/>
    <w:rsid w:val="00537E0D"/>
    <w:rsid w:val="00540C6A"/>
    <w:rsid w:val="0054128D"/>
    <w:rsid w:val="0054242D"/>
    <w:rsid w:val="005429F7"/>
    <w:rsid w:val="0054345E"/>
    <w:rsid w:val="00543B28"/>
    <w:rsid w:val="00545688"/>
    <w:rsid w:val="005458BD"/>
    <w:rsid w:val="00545E68"/>
    <w:rsid w:val="00545EAB"/>
    <w:rsid w:val="00545F6B"/>
    <w:rsid w:val="00546858"/>
    <w:rsid w:val="00546DEA"/>
    <w:rsid w:val="005474B5"/>
    <w:rsid w:val="00547983"/>
    <w:rsid w:val="00547DB6"/>
    <w:rsid w:val="00550340"/>
    <w:rsid w:val="00550BA8"/>
    <w:rsid w:val="0055197F"/>
    <w:rsid w:val="005526F5"/>
    <w:rsid w:val="005527FE"/>
    <w:rsid w:val="00552CB4"/>
    <w:rsid w:val="00552EC1"/>
    <w:rsid w:val="00553C70"/>
    <w:rsid w:val="00555B36"/>
    <w:rsid w:val="00555C28"/>
    <w:rsid w:val="0056123B"/>
    <w:rsid w:val="00561A69"/>
    <w:rsid w:val="00561FFE"/>
    <w:rsid w:val="005626E8"/>
    <w:rsid w:val="00563010"/>
    <w:rsid w:val="00563698"/>
    <w:rsid w:val="00563B82"/>
    <w:rsid w:val="005647BD"/>
    <w:rsid w:val="00564828"/>
    <w:rsid w:val="0056645F"/>
    <w:rsid w:val="0056683E"/>
    <w:rsid w:val="00566F4A"/>
    <w:rsid w:val="005675A0"/>
    <w:rsid w:val="00570672"/>
    <w:rsid w:val="005713D4"/>
    <w:rsid w:val="005745A4"/>
    <w:rsid w:val="0057551D"/>
    <w:rsid w:val="00575AEF"/>
    <w:rsid w:val="00576048"/>
    <w:rsid w:val="00576E10"/>
    <w:rsid w:val="00577434"/>
    <w:rsid w:val="0058038A"/>
    <w:rsid w:val="00581164"/>
    <w:rsid w:val="00583C11"/>
    <w:rsid w:val="00583D9E"/>
    <w:rsid w:val="0058433C"/>
    <w:rsid w:val="00584709"/>
    <w:rsid w:val="00584A3F"/>
    <w:rsid w:val="00584FD1"/>
    <w:rsid w:val="00585687"/>
    <w:rsid w:val="00585AB7"/>
    <w:rsid w:val="00590596"/>
    <w:rsid w:val="00591C95"/>
    <w:rsid w:val="00592A8A"/>
    <w:rsid w:val="00595969"/>
    <w:rsid w:val="00597876"/>
    <w:rsid w:val="00597D9C"/>
    <w:rsid w:val="005A065F"/>
    <w:rsid w:val="005A08EC"/>
    <w:rsid w:val="005A0C60"/>
    <w:rsid w:val="005A101C"/>
    <w:rsid w:val="005A15AB"/>
    <w:rsid w:val="005A2432"/>
    <w:rsid w:val="005A2618"/>
    <w:rsid w:val="005A4128"/>
    <w:rsid w:val="005A5673"/>
    <w:rsid w:val="005A6219"/>
    <w:rsid w:val="005A67F6"/>
    <w:rsid w:val="005A6B3C"/>
    <w:rsid w:val="005A6F40"/>
    <w:rsid w:val="005A7F29"/>
    <w:rsid w:val="005B0780"/>
    <w:rsid w:val="005B0A69"/>
    <w:rsid w:val="005B17E6"/>
    <w:rsid w:val="005B20E5"/>
    <w:rsid w:val="005B2AA6"/>
    <w:rsid w:val="005B2B05"/>
    <w:rsid w:val="005B2DC7"/>
    <w:rsid w:val="005B33BB"/>
    <w:rsid w:val="005B3E5C"/>
    <w:rsid w:val="005B5771"/>
    <w:rsid w:val="005B5819"/>
    <w:rsid w:val="005B5B86"/>
    <w:rsid w:val="005B5C94"/>
    <w:rsid w:val="005B6230"/>
    <w:rsid w:val="005B66B3"/>
    <w:rsid w:val="005B66DF"/>
    <w:rsid w:val="005B76FA"/>
    <w:rsid w:val="005B7A55"/>
    <w:rsid w:val="005B7EB9"/>
    <w:rsid w:val="005C0677"/>
    <w:rsid w:val="005C15B5"/>
    <w:rsid w:val="005C1CA6"/>
    <w:rsid w:val="005C1D73"/>
    <w:rsid w:val="005C4D40"/>
    <w:rsid w:val="005C5307"/>
    <w:rsid w:val="005C55F2"/>
    <w:rsid w:val="005C719E"/>
    <w:rsid w:val="005D0CCE"/>
    <w:rsid w:val="005D1330"/>
    <w:rsid w:val="005D14B7"/>
    <w:rsid w:val="005D1E24"/>
    <w:rsid w:val="005D2F64"/>
    <w:rsid w:val="005D3A3C"/>
    <w:rsid w:val="005D3AD7"/>
    <w:rsid w:val="005D3FC9"/>
    <w:rsid w:val="005D4256"/>
    <w:rsid w:val="005D5EFA"/>
    <w:rsid w:val="005D606A"/>
    <w:rsid w:val="005D6C98"/>
    <w:rsid w:val="005D759A"/>
    <w:rsid w:val="005D781A"/>
    <w:rsid w:val="005D7DD1"/>
    <w:rsid w:val="005E01CA"/>
    <w:rsid w:val="005E0961"/>
    <w:rsid w:val="005E1982"/>
    <w:rsid w:val="005E3339"/>
    <w:rsid w:val="005E38B2"/>
    <w:rsid w:val="005E3CB9"/>
    <w:rsid w:val="005E4B41"/>
    <w:rsid w:val="005E5E0C"/>
    <w:rsid w:val="005E6C04"/>
    <w:rsid w:val="005E6D06"/>
    <w:rsid w:val="005E7518"/>
    <w:rsid w:val="005E788B"/>
    <w:rsid w:val="005E7B15"/>
    <w:rsid w:val="005E7B57"/>
    <w:rsid w:val="005F0BD4"/>
    <w:rsid w:val="005F0E08"/>
    <w:rsid w:val="005F18C0"/>
    <w:rsid w:val="005F1E60"/>
    <w:rsid w:val="005F2140"/>
    <w:rsid w:val="005F220F"/>
    <w:rsid w:val="005F2C85"/>
    <w:rsid w:val="005F2D96"/>
    <w:rsid w:val="005F33F1"/>
    <w:rsid w:val="005F4346"/>
    <w:rsid w:val="005F4DC8"/>
    <w:rsid w:val="005F5B4C"/>
    <w:rsid w:val="005F6736"/>
    <w:rsid w:val="005F711E"/>
    <w:rsid w:val="005F71F8"/>
    <w:rsid w:val="00600620"/>
    <w:rsid w:val="0060095C"/>
    <w:rsid w:val="00600E84"/>
    <w:rsid w:val="0060104E"/>
    <w:rsid w:val="0060127C"/>
    <w:rsid w:val="0060180D"/>
    <w:rsid w:val="00602171"/>
    <w:rsid w:val="0060233E"/>
    <w:rsid w:val="00602AB6"/>
    <w:rsid w:val="0060330A"/>
    <w:rsid w:val="00603351"/>
    <w:rsid w:val="00603514"/>
    <w:rsid w:val="00603E4F"/>
    <w:rsid w:val="00603F79"/>
    <w:rsid w:val="006044EB"/>
    <w:rsid w:val="00605903"/>
    <w:rsid w:val="00605B18"/>
    <w:rsid w:val="00606998"/>
    <w:rsid w:val="00606F68"/>
    <w:rsid w:val="00607A9B"/>
    <w:rsid w:val="00607BA2"/>
    <w:rsid w:val="00610C73"/>
    <w:rsid w:val="00610E37"/>
    <w:rsid w:val="00611DC4"/>
    <w:rsid w:val="0061318A"/>
    <w:rsid w:val="006144F6"/>
    <w:rsid w:val="006145A8"/>
    <w:rsid w:val="0061487D"/>
    <w:rsid w:val="006148BE"/>
    <w:rsid w:val="006158C6"/>
    <w:rsid w:val="00617076"/>
    <w:rsid w:val="00617278"/>
    <w:rsid w:val="006176EA"/>
    <w:rsid w:val="00620110"/>
    <w:rsid w:val="006213DA"/>
    <w:rsid w:val="006228BA"/>
    <w:rsid w:val="00623284"/>
    <w:rsid w:val="00623949"/>
    <w:rsid w:val="0062793B"/>
    <w:rsid w:val="006302D3"/>
    <w:rsid w:val="006306DB"/>
    <w:rsid w:val="00630C1C"/>
    <w:rsid w:val="006312C6"/>
    <w:rsid w:val="00632BC4"/>
    <w:rsid w:val="00634668"/>
    <w:rsid w:val="0063510C"/>
    <w:rsid w:val="00635A99"/>
    <w:rsid w:val="00635CCE"/>
    <w:rsid w:val="0063674C"/>
    <w:rsid w:val="00637E55"/>
    <w:rsid w:val="00637E61"/>
    <w:rsid w:val="00641E0B"/>
    <w:rsid w:val="00641EEB"/>
    <w:rsid w:val="0064255E"/>
    <w:rsid w:val="00642815"/>
    <w:rsid w:val="00642967"/>
    <w:rsid w:val="00642A4E"/>
    <w:rsid w:val="0064442A"/>
    <w:rsid w:val="006447C0"/>
    <w:rsid w:val="0064530A"/>
    <w:rsid w:val="00645BEF"/>
    <w:rsid w:val="00646200"/>
    <w:rsid w:val="0064776D"/>
    <w:rsid w:val="00650EB9"/>
    <w:rsid w:val="006511C5"/>
    <w:rsid w:val="006517A2"/>
    <w:rsid w:val="0065355E"/>
    <w:rsid w:val="006536E2"/>
    <w:rsid w:val="00654E0A"/>
    <w:rsid w:val="00655BE2"/>
    <w:rsid w:val="00657B2D"/>
    <w:rsid w:val="006611FA"/>
    <w:rsid w:val="00661202"/>
    <w:rsid w:val="00661499"/>
    <w:rsid w:val="006629AE"/>
    <w:rsid w:val="00662FBB"/>
    <w:rsid w:val="0066340C"/>
    <w:rsid w:val="00663B59"/>
    <w:rsid w:val="00663F2F"/>
    <w:rsid w:val="00664068"/>
    <w:rsid w:val="0066480B"/>
    <w:rsid w:val="00665075"/>
    <w:rsid w:val="00665F6E"/>
    <w:rsid w:val="00666EE4"/>
    <w:rsid w:val="0066761F"/>
    <w:rsid w:val="00670EA4"/>
    <w:rsid w:val="006714F2"/>
    <w:rsid w:val="0067196D"/>
    <w:rsid w:val="00672CD3"/>
    <w:rsid w:val="0067313D"/>
    <w:rsid w:val="006735F7"/>
    <w:rsid w:val="00673D78"/>
    <w:rsid w:val="006744CE"/>
    <w:rsid w:val="00674A62"/>
    <w:rsid w:val="00674F14"/>
    <w:rsid w:val="00675167"/>
    <w:rsid w:val="00675A4C"/>
    <w:rsid w:val="00675D3F"/>
    <w:rsid w:val="00675F34"/>
    <w:rsid w:val="00676175"/>
    <w:rsid w:val="0067655D"/>
    <w:rsid w:val="0067681C"/>
    <w:rsid w:val="00676F8D"/>
    <w:rsid w:val="0067713B"/>
    <w:rsid w:val="00680B87"/>
    <w:rsid w:val="00681CA9"/>
    <w:rsid w:val="00682595"/>
    <w:rsid w:val="00683153"/>
    <w:rsid w:val="0068371F"/>
    <w:rsid w:val="00683A3B"/>
    <w:rsid w:val="006844FB"/>
    <w:rsid w:val="00684D72"/>
    <w:rsid w:val="00685161"/>
    <w:rsid w:val="00685474"/>
    <w:rsid w:val="006855C3"/>
    <w:rsid w:val="00686743"/>
    <w:rsid w:val="00686CCE"/>
    <w:rsid w:val="006875D6"/>
    <w:rsid w:val="006876FE"/>
    <w:rsid w:val="00690A7A"/>
    <w:rsid w:val="006913D8"/>
    <w:rsid w:val="006918F7"/>
    <w:rsid w:val="00691CBC"/>
    <w:rsid w:val="00691DF7"/>
    <w:rsid w:val="00691FC0"/>
    <w:rsid w:val="006926F1"/>
    <w:rsid w:val="00692810"/>
    <w:rsid w:val="006929C0"/>
    <w:rsid w:val="00692A0F"/>
    <w:rsid w:val="00692B1D"/>
    <w:rsid w:val="0069348D"/>
    <w:rsid w:val="00693A3B"/>
    <w:rsid w:val="00694AD5"/>
    <w:rsid w:val="00694C02"/>
    <w:rsid w:val="00695713"/>
    <w:rsid w:val="006958D9"/>
    <w:rsid w:val="00696233"/>
    <w:rsid w:val="00696285"/>
    <w:rsid w:val="006966EB"/>
    <w:rsid w:val="006972AE"/>
    <w:rsid w:val="006A0579"/>
    <w:rsid w:val="006A0695"/>
    <w:rsid w:val="006A0D2F"/>
    <w:rsid w:val="006A1A4F"/>
    <w:rsid w:val="006A1F40"/>
    <w:rsid w:val="006A1FAF"/>
    <w:rsid w:val="006A1FF2"/>
    <w:rsid w:val="006A1FF9"/>
    <w:rsid w:val="006A2426"/>
    <w:rsid w:val="006A26AA"/>
    <w:rsid w:val="006A2939"/>
    <w:rsid w:val="006A2C9B"/>
    <w:rsid w:val="006A4596"/>
    <w:rsid w:val="006A6DCB"/>
    <w:rsid w:val="006A6F29"/>
    <w:rsid w:val="006B033D"/>
    <w:rsid w:val="006B1129"/>
    <w:rsid w:val="006B1B98"/>
    <w:rsid w:val="006B20F4"/>
    <w:rsid w:val="006B23CF"/>
    <w:rsid w:val="006B2FBB"/>
    <w:rsid w:val="006B3AA9"/>
    <w:rsid w:val="006B4F50"/>
    <w:rsid w:val="006B4FF7"/>
    <w:rsid w:val="006C0645"/>
    <w:rsid w:val="006C0AF5"/>
    <w:rsid w:val="006C1021"/>
    <w:rsid w:val="006C10C3"/>
    <w:rsid w:val="006C151C"/>
    <w:rsid w:val="006C177A"/>
    <w:rsid w:val="006C30FB"/>
    <w:rsid w:val="006C41A7"/>
    <w:rsid w:val="006C49FC"/>
    <w:rsid w:val="006C4CED"/>
    <w:rsid w:val="006C4F6D"/>
    <w:rsid w:val="006C54D5"/>
    <w:rsid w:val="006C57B0"/>
    <w:rsid w:val="006D08AC"/>
    <w:rsid w:val="006D254C"/>
    <w:rsid w:val="006D2EC3"/>
    <w:rsid w:val="006D3707"/>
    <w:rsid w:val="006D3913"/>
    <w:rsid w:val="006D49B8"/>
    <w:rsid w:val="006D4C57"/>
    <w:rsid w:val="006D52F7"/>
    <w:rsid w:val="006D5F63"/>
    <w:rsid w:val="006D66BC"/>
    <w:rsid w:val="006D6935"/>
    <w:rsid w:val="006D6F7B"/>
    <w:rsid w:val="006D7174"/>
    <w:rsid w:val="006D7670"/>
    <w:rsid w:val="006D7A13"/>
    <w:rsid w:val="006D7AF0"/>
    <w:rsid w:val="006E0725"/>
    <w:rsid w:val="006E0BA1"/>
    <w:rsid w:val="006E1B8E"/>
    <w:rsid w:val="006E22EC"/>
    <w:rsid w:val="006E3707"/>
    <w:rsid w:val="006E3FC4"/>
    <w:rsid w:val="006E408A"/>
    <w:rsid w:val="006E46D1"/>
    <w:rsid w:val="006E485C"/>
    <w:rsid w:val="006E4E51"/>
    <w:rsid w:val="006E4E9C"/>
    <w:rsid w:val="006E5DFB"/>
    <w:rsid w:val="006E61E5"/>
    <w:rsid w:val="006E7854"/>
    <w:rsid w:val="006E78F7"/>
    <w:rsid w:val="006E7E50"/>
    <w:rsid w:val="006F0602"/>
    <w:rsid w:val="006F0D30"/>
    <w:rsid w:val="006F20D7"/>
    <w:rsid w:val="006F2DAF"/>
    <w:rsid w:val="006F2F16"/>
    <w:rsid w:val="006F32BA"/>
    <w:rsid w:val="006F3659"/>
    <w:rsid w:val="006F3802"/>
    <w:rsid w:val="006F3AB9"/>
    <w:rsid w:val="006F3BEA"/>
    <w:rsid w:val="006F4115"/>
    <w:rsid w:val="006F47B8"/>
    <w:rsid w:val="006F48B2"/>
    <w:rsid w:val="006F58B0"/>
    <w:rsid w:val="006F5B53"/>
    <w:rsid w:val="006F62F1"/>
    <w:rsid w:val="006F67DC"/>
    <w:rsid w:val="006F6CF9"/>
    <w:rsid w:val="006F71ED"/>
    <w:rsid w:val="006F74E6"/>
    <w:rsid w:val="006F7B3D"/>
    <w:rsid w:val="00700CA8"/>
    <w:rsid w:val="007031E4"/>
    <w:rsid w:val="007034CC"/>
    <w:rsid w:val="00703875"/>
    <w:rsid w:val="00703957"/>
    <w:rsid w:val="00704358"/>
    <w:rsid w:val="007045AA"/>
    <w:rsid w:val="007065CB"/>
    <w:rsid w:val="00706705"/>
    <w:rsid w:val="00707151"/>
    <w:rsid w:val="00707CCE"/>
    <w:rsid w:val="00711BDB"/>
    <w:rsid w:val="0071209C"/>
    <w:rsid w:val="007123B2"/>
    <w:rsid w:val="00712444"/>
    <w:rsid w:val="007132DD"/>
    <w:rsid w:val="0071379E"/>
    <w:rsid w:val="0071443F"/>
    <w:rsid w:val="00714FDB"/>
    <w:rsid w:val="00715850"/>
    <w:rsid w:val="0071587B"/>
    <w:rsid w:val="0071648C"/>
    <w:rsid w:val="00717681"/>
    <w:rsid w:val="007200AA"/>
    <w:rsid w:val="00720A6D"/>
    <w:rsid w:val="00720AFD"/>
    <w:rsid w:val="00721666"/>
    <w:rsid w:val="00721C1F"/>
    <w:rsid w:val="00722AA4"/>
    <w:rsid w:val="00723117"/>
    <w:rsid w:val="00723151"/>
    <w:rsid w:val="00724115"/>
    <w:rsid w:val="007241A7"/>
    <w:rsid w:val="00724889"/>
    <w:rsid w:val="00724C79"/>
    <w:rsid w:val="007250B2"/>
    <w:rsid w:val="007261EC"/>
    <w:rsid w:val="00726325"/>
    <w:rsid w:val="007269EC"/>
    <w:rsid w:val="00726B17"/>
    <w:rsid w:val="00726BB1"/>
    <w:rsid w:val="00727BC9"/>
    <w:rsid w:val="0073053D"/>
    <w:rsid w:val="007307EA"/>
    <w:rsid w:val="00730ADE"/>
    <w:rsid w:val="00730FDC"/>
    <w:rsid w:val="00732002"/>
    <w:rsid w:val="00732956"/>
    <w:rsid w:val="00734518"/>
    <w:rsid w:val="007345F2"/>
    <w:rsid w:val="0073468B"/>
    <w:rsid w:val="00734B50"/>
    <w:rsid w:val="007358F0"/>
    <w:rsid w:val="00736933"/>
    <w:rsid w:val="007369F0"/>
    <w:rsid w:val="0073722D"/>
    <w:rsid w:val="0073741A"/>
    <w:rsid w:val="007376DC"/>
    <w:rsid w:val="007377B2"/>
    <w:rsid w:val="00737BD9"/>
    <w:rsid w:val="00742881"/>
    <w:rsid w:val="00742EB5"/>
    <w:rsid w:val="00743FA5"/>
    <w:rsid w:val="00744C48"/>
    <w:rsid w:val="007450C4"/>
    <w:rsid w:val="00745402"/>
    <w:rsid w:val="00746A18"/>
    <w:rsid w:val="007474E1"/>
    <w:rsid w:val="00747601"/>
    <w:rsid w:val="00747BEF"/>
    <w:rsid w:val="007501AE"/>
    <w:rsid w:val="00750550"/>
    <w:rsid w:val="0075143F"/>
    <w:rsid w:val="00751B20"/>
    <w:rsid w:val="00751FFA"/>
    <w:rsid w:val="00753566"/>
    <w:rsid w:val="007539A5"/>
    <w:rsid w:val="0075533C"/>
    <w:rsid w:val="00756B54"/>
    <w:rsid w:val="00757069"/>
    <w:rsid w:val="0075747D"/>
    <w:rsid w:val="00757610"/>
    <w:rsid w:val="00761F9F"/>
    <w:rsid w:val="00763615"/>
    <w:rsid w:val="00763DE6"/>
    <w:rsid w:val="00765C37"/>
    <w:rsid w:val="00765FDF"/>
    <w:rsid w:val="00766282"/>
    <w:rsid w:val="00766DFA"/>
    <w:rsid w:val="00767208"/>
    <w:rsid w:val="00770BAC"/>
    <w:rsid w:val="007718A8"/>
    <w:rsid w:val="00771DAD"/>
    <w:rsid w:val="00772111"/>
    <w:rsid w:val="007721E9"/>
    <w:rsid w:val="00772264"/>
    <w:rsid w:val="007723C9"/>
    <w:rsid w:val="007730D9"/>
    <w:rsid w:val="00773790"/>
    <w:rsid w:val="007749F0"/>
    <w:rsid w:val="007755B8"/>
    <w:rsid w:val="0077587F"/>
    <w:rsid w:val="007759FD"/>
    <w:rsid w:val="00775CB0"/>
    <w:rsid w:val="00775E48"/>
    <w:rsid w:val="0077600B"/>
    <w:rsid w:val="0077610E"/>
    <w:rsid w:val="007776FB"/>
    <w:rsid w:val="00777B4A"/>
    <w:rsid w:val="00777B6D"/>
    <w:rsid w:val="007808EA"/>
    <w:rsid w:val="00780A0D"/>
    <w:rsid w:val="00780B69"/>
    <w:rsid w:val="00781292"/>
    <w:rsid w:val="007821F0"/>
    <w:rsid w:val="00782EAD"/>
    <w:rsid w:val="00783280"/>
    <w:rsid w:val="00783B7F"/>
    <w:rsid w:val="007842CE"/>
    <w:rsid w:val="007846A4"/>
    <w:rsid w:val="00784C2E"/>
    <w:rsid w:val="00785A23"/>
    <w:rsid w:val="0078683A"/>
    <w:rsid w:val="00790444"/>
    <w:rsid w:val="007909D5"/>
    <w:rsid w:val="00791126"/>
    <w:rsid w:val="0079119F"/>
    <w:rsid w:val="00791D51"/>
    <w:rsid w:val="00791E41"/>
    <w:rsid w:val="007931A6"/>
    <w:rsid w:val="00796329"/>
    <w:rsid w:val="00796467"/>
    <w:rsid w:val="0079657A"/>
    <w:rsid w:val="00797A80"/>
    <w:rsid w:val="00797D1B"/>
    <w:rsid w:val="00797DBF"/>
    <w:rsid w:val="007A0D3F"/>
    <w:rsid w:val="007A1425"/>
    <w:rsid w:val="007A1AF8"/>
    <w:rsid w:val="007A22BD"/>
    <w:rsid w:val="007A27BA"/>
    <w:rsid w:val="007A2AAF"/>
    <w:rsid w:val="007A2B61"/>
    <w:rsid w:val="007A34E2"/>
    <w:rsid w:val="007A38E2"/>
    <w:rsid w:val="007A478E"/>
    <w:rsid w:val="007A5524"/>
    <w:rsid w:val="007A553A"/>
    <w:rsid w:val="007A5D83"/>
    <w:rsid w:val="007A6089"/>
    <w:rsid w:val="007A6492"/>
    <w:rsid w:val="007A6629"/>
    <w:rsid w:val="007A6878"/>
    <w:rsid w:val="007A6D81"/>
    <w:rsid w:val="007B153C"/>
    <w:rsid w:val="007B1A45"/>
    <w:rsid w:val="007B1AFF"/>
    <w:rsid w:val="007B22EF"/>
    <w:rsid w:val="007B3233"/>
    <w:rsid w:val="007B3AB4"/>
    <w:rsid w:val="007B5655"/>
    <w:rsid w:val="007B6CB9"/>
    <w:rsid w:val="007B7166"/>
    <w:rsid w:val="007B74B1"/>
    <w:rsid w:val="007B7B82"/>
    <w:rsid w:val="007B7C5D"/>
    <w:rsid w:val="007B7F5D"/>
    <w:rsid w:val="007C10E2"/>
    <w:rsid w:val="007C21C8"/>
    <w:rsid w:val="007C27D9"/>
    <w:rsid w:val="007C2FA3"/>
    <w:rsid w:val="007C3A24"/>
    <w:rsid w:val="007C43C5"/>
    <w:rsid w:val="007C44AC"/>
    <w:rsid w:val="007C7E8B"/>
    <w:rsid w:val="007D0267"/>
    <w:rsid w:val="007D0D3C"/>
    <w:rsid w:val="007D1AF7"/>
    <w:rsid w:val="007D1B61"/>
    <w:rsid w:val="007D2D2E"/>
    <w:rsid w:val="007D42EA"/>
    <w:rsid w:val="007D4C8B"/>
    <w:rsid w:val="007D5CB8"/>
    <w:rsid w:val="007D7155"/>
    <w:rsid w:val="007D732A"/>
    <w:rsid w:val="007E1143"/>
    <w:rsid w:val="007E2A9E"/>
    <w:rsid w:val="007E2C07"/>
    <w:rsid w:val="007E2E54"/>
    <w:rsid w:val="007E2EDB"/>
    <w:rsid w:val="007E31E4"/>
    <w:rsid w:val="007E37C8"/>
    <w:rsid w:val="007E4444"/>
    <w:rsid w:val="007E4970"/>
    <w:rsid w:val="007E4C56"/>
    <w:rsid w:val="007E4FD2"/>
    <w:rsid w:val="007E5C64"/>
    <w:rsid w:val="007E61FB"/>
    <w:rsid w:val="007E664B"/>
    <w:rsid w:val="007E761E"/>
    <w:rsid w:val="007E774C"/>
    <w:rsid w:val="007F0C6E"/>
    <w:rsid w:val="007F1FC3"/>
    <w:rsid w:val="007F2783"/>
    <w:rsid w:val="007F3987"/>
    <w:rsid w:val="007F3D0D"/>
    <w:rsid w:val="007F3E3B"/>
    <w:rsid w:val="007F3F9C"/>
    <w:rsid w:val="007F4A74"/>
    <w:rsid w:val="007F4B5B"/>
    <w:rsid w:val="007F5274"/>
    <w:rsid w:val="007F71FA"/>
    <w:rsid w:val="007F75A7"/>
    <w:rsid w:val="007F75FB"/>
    <w:rsid w:val="007F7909"/>
    <w:rsid w:val="00800179"/>
    <w:rsid w:val="00800B77"/>
    <w:rsid w:val="008015CD"/>
    <w:rsid w:val="00802CCE"/>
    <w:rsid w:val="00803372"/>
    <w:rsid w:val="0080657E"/>
    <w:rsid w:val="00806E0B"/>
    <w:rsid w:val="0080770B"/>
    <w:rsid w:val="0080782C"/>
    <w:rsid w:val="00810E65"/>
    <w:rsid w:val="00810FF2"/>
    <w:rsid w:val="008138B1"/>
    <w:rsid w:val="008138FF"/>
    <w:rsid w:val="00813BDB"/>
    <w:rsid w:val="0081439E"/>
    <w:rsid w:val="008153B3"/>
    <w:rsid w:val="00815C69"/>
    <w:rsid w:val="008169A3"/>
    <w:rsid w:val="00816A1A"/>
    <w:rsid w:val="0081733A"/>
    <w:rsid w:val="008177B7"/>
    <w:rsid w:val="00820C00"/>
    <w:rsid w:val="00820EF0"/>
    <w:rsid w:val="008214C7"/>
    <w:rsid w:val="00821712"/>
    <w:rsid w:val="00823B49"/>
    <w:rsid w:val="0082512A"/>
    <w:rsid w:val="0082529B"/>
    <w:rsid w:val="0082584E"/>
    <w:rsid w:val="00825FD5"/>
    <w:rsid w:val="00826849"/>
    <w:rsid w:val="0082722A"/>
    <w:rsid w:val="00827379"/>
    <w:rsid w:val="00827B71"/>
    <w:rsid w:val="00827E09"/>
    <w:rsid w:val="008312B3"/>
    <w:rsid w:val="00831F0F"/>
    <w:rsid w:val="00832246"/>
    <w:rsid w:val="008323CF"/>
    <w:rsid w:val="008329B7"/>
    <w:rsid w:val="0083317A"/>
    <w:rsid w:val="00833540"/>
    <w:rsid w:val="00834A65"/>
    <w:rsid w:val="00834AE9"/>
    <w:rsid w:val="00836609"/>
    <w:rsid w:val="0083681B"/>
    <w:rsid w:val="00836F76"/>
    <w:rsid w:val="00836F8E"/>
    <w:rsid w:val="00837DDA"/>
    <w:rsid w:val="00840529"/>
    <w:rsid w:val="0084052E"/>
    <w:rsid w:val="00840A3F"/>
    <w:rsid w:val="00840DDF"/>
    <w:rsid w:val="00840FB1"/>
    <w:rsid w:val="008413F6"/>
    <w:rsid w:val="00841BA4"/>
    <w:rsid w:val="0084531E"/>
    <w:rsid w:val="00845D67"/>
    <w:rsid w:val="008469CB"/>
    <w:rsid w:val="008471E7"/>
    <w:rsid w:val="00850A42"/>
    <w:rsid w:val="008510D0"/>
    <w:rsid w:val="00851106"/>
    <w:rsid w:val="00852DF1"/>
    <w:rsid w:val="00852E64"/>
    <w:rsid w:val="00852E95"/>
    <w:rsid w:val="00853287"/>
    <w:rsid w:val="0085341F"/>
    <w:rsid w:val="0085363C"/>
    <w:rsid w:val="008539A3"/>
    <w:rsid w:val="00854559"/>
    <w:rsid w:val="00854CD5"/>
    <w:rsid w:val="00854FDF"/>
    <w:rsid w:val="00855013"/>
    <w:rsid w:val="00855C13"/>
    <w:rsid w:val="00856506"/>
    <w:rsid w:val="0085673A"/>
    <w:rsid w:val="008606DA"/>
    <w:rsid w:val="00860B05"/>
    <w:rsid w:val="00861A70"/>
    <w:rsid w:val="008624C5"/>
    <w:rsid w:val="00862565"/>
    <w:rsid w:val="00863FB8"/>
    <w:rsid w:val="008643B8"/>
    <w:rsid w:val="008645A9"/>
    <w:rsid w:val="008645DA"/>
    <w:rsid w:val="00865E6F"/>
    <w:rsid w:val="00865FFD"/>
    <w:rsid w:val="008664D6"/>
    <w:rsid w:val="008671D8"/>
    <w:rsid w:val="00867C1C"/>
    <w:rsid w:val="00871B29"/>
    <w:rsid w:val="00871F21"/>
    <w:rsid w:val="008720B6"/>
    <w:rsid w:val="008738F3"/>
    <w:rsid w:val="00873B39"/>
    <w:rsid w:val="00873D4D"/>
    <w:rsid w:val="00873D74"/>
    <w:rsid w:val="008751C1"/>
    <w:rsid w:val="008758F9"/>
    <w:rsid w:val="008769E1"/>
    <w:rsid w:val="00877574"/>
    <w:rsid w:val="00877D0E"/>
    <w:rsid w:val="008800E4"/>
    <w:rsid w:val="008802D3"/>
    <w:rsid w:val="0088209F"/>
    <w:rsid w:val="0088379C"/>
    <w:rsid w:val="00883F17"/>
    <w:rsid w:val="008843AF"/>
    <w:rsid w:val="00885D3C"/>
    <w:rsid w:val="00886027"/>
    <w:rsid w:val="0088602E"/>
    <w:rsid w:val="008874D9"/>
    <w:rsid w:val="00887A2A"/>
    <w:rsid w:val="008914FE"/>
    <w:rsid w:val="00891851"/>
    <w:rsid w:val="00891A8B"/>
    <w:rsid w:val="00893A1F"/>
    <w:rsid w:val="00894C5C"/>
    <w:rsid w:val="00896279"/>
    <w:rsid w:val="00896366"/>
    <w:rsid w:val="00896464"/>
    <w:rsid w:val="008965DF"/>
    <w:rsid w:val="00896C3B"/>
    <w:rsid w:val="008972CE"/>
    <w:rsid w:val="008A1304"/>
    <w:rsid w:val="008A2326"/>
    <w:rsid w:val="008A24BA"/>
    <w:rsid w:val="008A2538"/>
    <w:rsid w:val="008A2540"/>
    <w:rsid w:val="008A2706"/>
    <w:rsid w:val="008A31FE"/>
    <w:rsid w:val="008A3899"/>
    <w:rsid w:val="008A43F4"/>
    <w:rsid w:val="008A4A33"/>
    <w:rsid w:val="008A4A95"/>
    <w:rsid w:val="008A50C2"/>
    <w:rsid w:val="008A5CAB"/>
    <w:rsid w:val="008A5E94"/>
    <w:rsid w:val="008A61E0"/>
    <w:rsid w:val="008A7373"/>
    <w:rsid w:val="008A7577"/>
    <w:rsid w:val="008A7D1A"/>
    <w:rsid w:val="008A7D54"/>
    <w:rsid w:val="008B1A84"/>
    <w:rsid w:val="008B1C62"/>
    <w:rsid w:val="008B205C"/>
    <w:rsid w:val="008B21D1"/>
    <w:rsid w:val="008B28D9"/>
    <w:rsid w:val="008B3C9C"/>
    <w:rsid w:val="008B3DEF"/>
    <w:rsid w:val="008B4B85"/>
    <w:rsid w:val="008B4BE3"/>
    <w:rsid w:val="008B5D09"/>
    <w:rsid w:val="008B6ACB"/>
    <w:rsid w:val="008C01B8"/>
    <w:rsid w:val="008C0501"/>
    <w:rsid w:val="008C0AD8"/>
    <w:rsid w:val="008C0E5B"/>
    <w:rsid w:val="008C1C96"/>
    <w:rsid w:val="008C1D51"/>
    <w:rsid w:val="008C229E"/>
    <w:rsid w:val="008C31ED"/>
    <w:rsid w:val="008C5085"/>
    <w:rsid w:val="008C539F"/>
    <w:rsid w:val="008C546F"/>
    <w:rsid w:val="008C7654"/>
    <w:rsid w:val="008C7828"/>
    <w:rsid w:val="008C7A68"/>
    <w:rsid w:val="008C7FAA"/>
    <w:rsid w:val="008D002D"/>
    <w:rsid w:val="008D01AA"/>
    <w:rsid w:val="008D1646"/>
    <w:rsid w:val="008D233E"/>
    <w:rsid w:val="008D2B46"/>
    <w:rsid w:val="008D3229"/>
    <w:rsid w:val="008D3A8E"/>
    <w:rsid w:val="008D5545"/>
    <w:rsid w:val="008D5686"/>
    <w:rsid w:val="008D62F7"/>
    <w:rsid w:val="008D6FA6"/>
    <w:rsid w:val="008E0C7B"/>
    <w:rsid w:val="008E11D9"/>
    <w:rsid w:val="008E12C3"/>
    <w:rsid w:val="008E178A"/>
    <w:rsid w:val="008E2275"/>
    <w:rsid w:val="008E4137"/>
    <w:rsid w:val="008E5103"/>
    <w:rsid w:val="008E5159"/>
    <w:rsid w:val="008E56DE"/>
    <w:rsid w:val="008E753B"/>
    <w:rsid w:val="008E7EFB"/>
    <w:rsid w:val="008F011C"/>
    <w:rsid w:val="008F164C"/>
    <w:rsid w:val="008F25F9"/>
    <w:rsid w:val="008F3102"/>
    <w:rsid w:val="008F346D"/>
    <w:rsid w:val="008F3E3F"/>
    <w:rsid w:val="008F42C4"/>
    <w:rsid w:val="008F4851"/>
    <w:rsid w:val="008F4FE5"/>
    <w:rsid w:val="008F5701"/>
    <w:rsid w:val="008F58DC"/>
    <w:rsid w:val="008F6195"/>
    <w:rsid w:val="008F649C"/>
    <w:rsid w:val="008F7690"/>
    <w:rsid w:val="008F7E72"/>
    <w:rsid w:val="009002DD"/>
    <w:rsid w:val="00900948"/>
    <w:rsid w:val="0090163F"/>
    <w:rsid w:val="00901B05"/>
    <w:rsid w:val="00902EEE"/>
    <w:rsid w:val="00903106"/>
    <w:rsid w:val="00904D18"/>
    <w:rsid w:val="00904FF2"/>
    <w:rsid w:val="0090516C"/>
    <w:rsid w:val="00905267"/>
    <w:rsid w:val="0090691A"/>
    <w:rsid w:val="009074A9"/>
    <w:rsid w:val="009076DE"/>
    <w:rsid w:val="00911118"/>
    <w:rsid w:val="00911196"/>
    <w:rsid w:val="00913714"/>
    <w:rsid w:val="0091485B"/>
    <w:rsid w:val="00915274"/>
    <w:rsid w:val="00916203"/>
    <w:rsid w:val="00916D71"/>
    <w:rsid w:val="00917CF4"/>
    <w:rsid w:val="00920345"/>
    <w:rsid w:val="00920468"/>
    <w:rsid w:val="009210C7"/>
    <w:rsid w:val="00921909"/>
    <w:rsid w:val="00922050"/>
    <w:rsid w:val="009223E8"/>
    <w:rsid w:val="00923582"/>
    <w:rsid w:val="00923C0A"/>
    <w:rsid w:val="009248B4"/>
    <w:rsid w:val="0092693B"/>
    <w:rsid w:val="009277AE"/>
    <w:rsid w:val="009278B2"/>
    <w:rsid w:val="00927D3A"/>
    <w:rsid w:val="0093004E"/>
    <w:rsid w:val="00930D84"/>
    <w:rsid w:val="00934262"/>
    <w:rsid w:val="0093496C"/>
    <w:rsid w:val="00935790"/>
    <w:rsid w:val="00935A05"/>
    <w:rsid w:val="00935B52"/>
    <w:rsid w:val="00936A6B"/>
    <w:rsid w:val="00940364"/>
    <w:rsid w:val="00940890"/>
    <w:rsid w:val="009427AA"/>
    <w:rsid w:val="00943158"/>
    <w:rsid w:val="00943CB0"/>
    <w:rsid w:val="009440CF"/>
    <w:rsid w:val="00944C42"/>
    <w:rsid w:val="0094553D"/>
    <w:rsid w:val="00946489"/>
    <w:rsid w:val="00947AC2"/>
    <w:rsid w:val="009504C5"/>
    <w:rsid w:val="00950810"/>
    <w:rsid w:val="00951BF0"/>
    <w:rsid w:val="00952B8A"/>
    <w:rsid w:val="00952CC7"/>
    <w:rsid w:val="0095319F"/>
    <w:rsid w:val="009533C7"/>
    <w:rsid w:val="00954031"/>
    <w:rsid w:val="00954DC1"/>
    <w:rsid w:val="009551E2"/>
    <w:rsid w:val="009552D4"/>
    <w:rsid w:val="00955CDA"/>
    <w:rsid w:val="00956E21"/>
    <w:rsid w:val="0095708D"/>
    <w:rsid w:val="00961770"/>
    <w:rsid w:val="00961B24"/>
    <w:rsid w:val="009645E1"/>
    <w:rsid w:val="00966019"/>
    <w:rsid w:val="009660F4"/>
    <w:rsid w:val="00967226"/>
    <w:rsid w:val="00967394"/>
    <w:rsid w:val="00967C30"/>
    <w:rsid w:val="009707C3"/>
    <w:rsid w:val="00970B55"/>
    <w:rsid w:val="009715AD"/>
    <w:rsid w:val="00971650"/>
    <w:rsid w:val="0097171E"/>
    <w:rsid w:val="00971EAE"/>
    <w:rsid w:val="00972030"/>
    <w:rsid w:val="0097370C"/>
    <w:rsid w:val="0097379A"/>
    <w:rsid w:val="0097450A"/>
    <w:rsid w:val="0097465D"/>
    <w:rsid w:val="0097490C"/>
    <w:rsid w:val="0097544E"/>
    <w:rsid w:val="009756E3"/>
    <w:rsid w:val="00975745"/>
    <w:rsid w:val="00976409"/>
    <w:rsid w:val="00976D06"/>
    <w:rsid w:val="00977181"/>
    <w:rsid w:val="009772C7"/>
    <w:rsid w:val="0097779E"/>
    <w:rsid w:val="00981C35"/>
    <w:rsid w:val="009821D2"/>
    <w:rsid w:val="00983409"/>
    <w:rsid w:val="00983422"/>
    <w:rsid w:val="00984EDB"/>
    <w:rsid w:val="0098566B"/>
    <w:rsid w:val="0098580B"/>
    <w:rsid w:val="0098582B"/>
    <w:rsid w:val="00985FAC"/>
    <w:rsid w:val="009861AE"/>
    <w:rsid w:val="0098631B"/>
    <w:rsid w:val="00986985"/>
    <w:rsid w:val="0099014F"/>
    <w:rsid w:val="009913D9"/>
    <w:rsid w:val="0099146C"/>
    <w:rsid w:val="00991544"/>
    <w:rsid w:val="00991727"/>
    <w:rsid w:val="00991889"/>
    <w:rsid w:val="009919E5"/>
    <w:rsid w:val="00991D6B"/>
    <w:rsid w:val="009923E0"/>
    <w:rsid w:val="009932FA"/>
    <w:rsid w:val="00994642"/>
    <w:rsid w:val="009968D4"/>
    <w:rsid w:val="00997B7A"/>
    <w:rsid w:val="009A01BC"/>
    <w:rsid w:val="009A1E42"/>
    <w:rsid w:val="009A262D"/>
    <w:rsid w:val="009A33A6"/>
    <w:rsid w:val="009A3723"/>
    <w:rsid w:val="009A373E"/>
    <w:rsid w:val="009A466E"/>
    <w:rsid w:val="009A4A43"/>
    <w:rsid w:val="009A6DA6"/>
    <w:rsid w:val="009A6F35"/>
    <w:rsid w:val="009B0059"/>
    <w:rsid w:val="009B12F3"/>
    <w:rsid w:val="009B20AB"/>
    <w:rsid w:val="009B25BE"/>
    <w:rsid w:val="009B293F"/>
    <w:rsid w:val="009B315D"/>
    <w:rsid w:val="009B39A9"/>
    <w:rsid w:val="009B47C7"/>
    <w:rsid w:val="009B49EB"/>
    <w:rsid w:val="009B5164"/>
    <w:rsid w:val="009B5286"/>
    <w:rsid w:val="009B5400"/>
    <w:rsid w:val="009B61CD"/>
    <w:rsid w:val="009B6927"/>
    <w:rsid w:val="009B6DAB"/>
    <w:rsid w:val="009B7032"/>
    <w:rsid w:val="009B76BD"/>
    <w:rsid w:val="009B7908"/>
    <w:rsid w:val="009B7979"/>
    <w:rsid w:val="009C10D1"/>
    <w:rsid w:val="009C3EE9"/>
    <w:rsid w:val="009C40E9"/>
    <w:rsid w:val="009C5857"/>
    <w:rsid w:val="009C5A3B"/>
    <w:rsid w:val="009C5C69"/>
    <w:rsid w:val="009C5F19"/>
    <w:rsid w:val="009C644E"/>
    <w:rsid w:val="009C647C"/>
    <w:rsid w:val="009C64B7"/>
    <w:rsid w:val="009C6EA5"/>
    <w:rsid w:val="009C7125"/>
    <w:rsid w:val="009C7268"/>
    <w:rsid w:val="009C72E8"/>
    <w:rsid w:val="009D0E9B"/>
    <w:rsid w:val="009D133A"/>
    <w:rsid w:val="009D1530"/>
    <w:rsid w:val="009D1B0E"/>
    <w:rsid w:val="009D2F7B"/>
    <w:rsid w:val="009D39A1"/>
    <w:rsid w:val="009D39EC"/>
    <w:rsid w:val="009D3F5D"/>
    <w:rsid w:val="009D4410"/>
    <w:rsid w:val="009D4A21"/>
    <w:rsid w:val="009D4B03"/>
    <w:rsid w:val="009D5AE9"/>
    <w:rsid w:val="009D6578"/>
    <w:rsid w:val="009D6CC1"/>
    <w:rsid w:val="009D717F"/>
    <w:rsid w:val="009D740C"/>
    <w:rsid w:val="009D7474"/>
    <w:rsid w:val="009D7EAA"/>
    <w:rsid w:val="009D7FE0"/>
    <w:rsid w:val="009E011D"/>
    <w:rsid w:val="009E11D2"/>
    <w:rsid w:val="009E1DF5"/>
    <w:rsid w:val="009E218B"/>
    <w:rsid w:val="009E29BA"/>
    <w:rsid w:val="009E5347"/>
    <w:rsid w:val="009E6914"/>
    <w:rsid w:val="009E6BD9"/>
    <w:rsid w:val="009E7127"/>
    <w:rsid w:val="009E7D89"/>
    <w:rsid w:val="009F03A9"/>
    <w:rsid w:val="009F1088"/>
    <w:rsid w:val="009F1487"/>
    <w:rsid w:val="009F2EC9"/>
    <w:rsid w:val="009F31DF"/>
    <w:rsid w:val="009F3778"/>
    <w:rsid w:val="009F3A81"/>
    <w:rsid w:val="009F4802"/>
    <w:rsid w:val="009F4B26"/>
    <w:rsid w:val="009F57B7"/>
    <w:rsid w:val="009F59B5"/>
    <w:rsid w:val="009F5B00"/>
    <w:rsid w:val="009F5E38"/>
    <w:rsid w:val="009F62DE"/>
    <w:rsid w:val="009F63DA"/>
    <w:rsid w:val="009F6560"/>
    <w:rsid w:val="009F6B5C"/>
    <w:rsid w:val="009F751E"/>
    <w:rsid w:val="009F7D86"/>
    <w:rsid w:val="00A00AA2"/>
    <w:rsid w:val="00A00AED"/>
    <w:rsid w:val="00A0203A"/>
    <w:rsid w:val="00A027F8"/>
    <w:rsid w:val="00A02CBA"/>
    <w:rsid w:val="00A02FE6"/>
    <w:rsid w:val="00A036BE"/>
    <w:rsid w:val="00A04267"/>
    <w:rsid w:val="00A049EE"/>
    <w:rsid w:val="00A0520E"/>
    <w:rsid w:val="00A05AB0"/>
    <w:rsid w:val="00A10315"/>
    <w:rsid w:val="00A109F4"/>
    <w:rsid w:val="00A12E4A"/>
    <w:rsid w:val="00A15C68"/>
    <w:rsid w:val="00A16ADD"/>
    <w:rsid w:val="00A1700D"/>
    <w:rsid w:val="00A17338"/>
    <w:rsid w:val="00A22DD5"/>
    <w:rsid w:val="00A230B6"/>
    <w:rsid w:val="00A2329F"/>
    <w:rsid w:val="00A23347"/>
    <w:rsid w:val="00A238D4"/>
    <w:rsid w:val="00A25683"/>
    <w:rsid w:val="00A25A96"/>
    <w:rsid w:val="00A2627B"/>
    <w:rsid w:val="00A267B2"/>
    <w:rsid w:val="00A27B94"/>
    <w:rsid w:val="00A30304"/>
    <w:rsid w:val="00A30D05"/>
    <w:rsid w:val="00A30D67"/>
    <w:rsid w:val="00A3140E"/>
    <w:rsid w:val="00A31834"/>
    <w:rsid w:val="00A3300C"/>
    <w:rsid w:val="00A33412"/>
    <w:rsid w:val="00A3464D"/>
    <w:rsid w:val="00A34EAF"/>
    <w:rsid w:val="00A35837"/>
    <w:rsid w:val="00A35929"/>
    <w:rsid w:val="00A35F60"/>
    <w:rsid w:val="00A37CDA"/>
    <w:rsid w:val="00A37DDF"/>
    <w:rsid w:val="00A37E77"/>
    <w:rsid w:val="00A409AC"/>
    <w:rsid w:val="00A412EE"/>
    <w:rsid w:val="00A42454"/>
    <w:rsid w:val="00A43AD8"/>
    <w:rsid w:val="00A44D66"/>
    <w:rsid w:val="00A45A72"/>
    <w:rsid w:val="00A467FC"/>
    <w:rsid w:val="00A478E4"/>
    <w:rsid w:val="00A50631"/>
    <w:rsid w:val="00A50B71"/>
    <w:rsid w:val="00A5114A"/>
    <w:rsid w:val="00A523FD"/>
    <w:rsid w:val="00A52806"/>
    <w:rsid w:val="00A52D8C"/>
    <w:rsid w:val="00A532BB"/>
    <w:rsid w:val="00A54C1C"/>
    <w:rsid w:val="00A5567B"/>
    <w:rsid w:val="00A56369"/>
    <w:rsid w:val="00A57739"/>
    <w:rsid w:val="00A57D6D"/>
    <w:rsid w:val="00A57E1C"/>
    <w:rsid w:val="00A604EE"/>
    <w:rsid w:val="00A61490"/>
    <w:rsid w:val="00A614CC"/>
    <w:rsid w:val="00A615F6"/>
    <w:rsid w:val="00A622D2"/>
    <w:rsid w:val="00A63A3B"/>
    <w:rsid w:val="00A6477A"/>
    <w:rsid w:val="00A65A71"/>
    <w:rsid w:val="00A6675F"/>
    <w:rsid w:val="00A674D3"/>
    <w:rsid w:val="00A71816"/>
    <w:rsid w:val="00A7181D"/>
    <w:rsid w:val="00A71C45"/>
    <w:rsid w:val="00A71E72"/>
    <w:rsid w:val="00A7423F"/>
    <w:rsid w:val="00A74728"/>
    <w:rsid w:val="00A751BD"/>
    <w:rsid w:val="00A755CF"/>
    <w:rsid w:val="00A7581A"/>
    <w:rsid w:val="00A75856"/>
    <w:rsid w:val="00A7587D"/>
    <w:rsid w:val="00A75F41"/>
    <w:rsid w:val="00A7631C"/>
    <w:rsid w:val="00A765A6"/>
    <w:rsid w:val="00A76847"/>
    <w:rsid w:val="00A76D45"/>
    <w:rsid w:val="00A770B5"/>
    <w:rsid w:val="00A7727B"/>
    <w:rsid w:val="00A778B4"/>
    <w:rsid w:val="00A77948"/>
    <w:rsid w:val="00A77D20"/>
    <w:rsid w:val="00A806E7"/>
    <w:rsid w:val="00A81744"/>
    <w:rsid w:val="00A820DF"/>
    <w:rsid w:val="00A830C2"/>
    <w:rsid w:val="00A83BC7"/>
    <w:rsid w:val="00A8418F"/>
    <w:rsid w:val="00A84BAF"/>
    <w:rsid w:val="00A84EFE"/>
    <w:rsid w:val="00A85032"/>
    <w:rsid w:val="00A85AD6"/>
    <w:rsid w:val="00A85CEB"/>
    <w:rsid w:val="00A863B8"/>
    <w:rsid w:val="00A864F0"/>
    <w:rsid w:val="00A8685E"/>
    <w:rsid w:val="00A86A6B"/>
    <w:rsid w:val="00A86B76"/>
    <w:rsid w:val="00A87634"/>
    <w:rsid w:val="00A87988"/>
    <w:rsid w:val="00A87EFD"/>
    <w:rsid w:val="00A906F8"/>
    <w:rsid w:val="00A9099F"/>
    <w:rsid w:val="00A9228F"/>
    <w:rsid w:val="00A92B77"/>
    <w:rsid w:val="00A92E54"/>
    <w:rsid w:val="00A93068"/>
    <w:rsid w:val="00A939FE"/>
    <w:rsid w:val="00A93A23"/>
    <w:rsid w:val="00A94BAB"/>
    <w:rsid w:val="00A95673"/>
    <w:rsid w:val="00A95FEC"/>
    <w:rsid w:val="00A9680E"/>
    <w:rsid w:val="00AA1815"/>
    <w:rsid w:val="00AA62A0"/>
    <w:rsid w:val="00AA6DA6"/>
    <w:rsid w:val="00AB177F"/>
    <w:rsid w:val="00AB1E59"/>
    <w:rsid w:val="00AB4127"/>
    <w:rsid w:val="00AB4FA9"/>
    <w:rsid w:val="00AC114D"/>
    <w:rsid w:val="00AC17C1"/>
    <w:rsid w:val="00AC22A7"/>
    <w:rsid w:val="00AC3737"/>
    <w:rsid w:val="00AC3938"/>
    <w:rsid w:val="00AC471E"/>
    <w:rsid w:val="00AC4ECA"/>
    <w:rsid w:val="00AC5B03"/>
    <w:rsid w:val="00AC5BD0"/>
    <w:rsid w:val="00AC5E1F"/>
    <w:rsid w:val="00AC5EEC"/>
    <w:rsid w:val="00AC64E1"/>
    <w:rsid w:val="00AC6778"/>
    <w:rsid w:val="00AC67AF"/>
    <w:rsid w:val="00AC6FA3"/>
    <w:rsid w:val="00AC701D"/>
    <w:rsid w:val="00AC7337"/>
    <w:rsid w:val="00AC761A"/>
    <w:rsid w:val="00AC76EC"/>
    <w:rsid w:val="00AC782C"/>
    <w:rsid w:val="00AC7DE6"/>
    <w:rsid w:val="00AD2177"/>
    <w:rsid w:val="00AD25B1"/>
    <w:rsid w:val="00AD2A76"/>
    <w:rsid w:val="00AD2F97"/>
    <w:rsid w:val="00AD3984"/>
    <w:rsid w:val="00AD4D39"/>
    <w:rsid w:val="00AD54A6"/>
    <w:rsid w:val="00AD5B67"/>
    <w:rsid w:val="00AD6251"/>
    <w:rsid w:val="00AD6AB0"/>
    <w:rsid w:val="00AD6F70"/>
    <w:rsid w:val="00AE0AD8"/>
    <w:rsid w:val="00AE1039"/>
    <w:rsid w:val="00AE143D"/>
    <w:rsid w:val="00AE15B3"/>
    <w:rsid w:val="00AE1D35"/>
    <w:rsid w:val="00AE1F6B"/>
    <w:rsid w:val="00AE226F"/>
    <w:rsid w:val="00AE2F90"/>
    <w:rsid w:val="00AE4C99"/>
    <w:rsid w:val="00AE5ABD"/>
    <w:rsid w:val="00AE63A4"/>
    <w:rsid w:val="00AE6913"/>
    <w:rsid w:val="00AF0C39"/>
    <w:rsid w:val="00AF0EA8"/>
    <w:rsid w:val="00AF0F84"/>
    <w:rsid w:val="00AF1DA2"/>
    <w:rsid w:val="00AF2111"/>
    <w:rsid w:val="00AF2CF9"/>
    <w:rsid w:val="00AF2D0C"/>
    <w:rsid w:val="00AF2F01"/>
    <w:rsid w:val="00AF46F1"/>
    <w:rsid w:val="00AF5DE8"/>
    <w:rsid w:val="00AF62CC"/>
    <w:rsid w:val="00AF720D"/>
    <w:rsid w:val="00AF744B"/>
    <w:rsid w:val="00B00477"/>
    <w:rsid w:val="00B007C7"/>
    <w:rsid w:val="00B0171C"/>
    <w:rsid w:val="00B01893"/>
    <w:rsid w:val="00B02483"/>
    <w:rsid w:val="00B0249D"/>
    <w:rsid w:val="00B027A1"/>
    <w:rsid w:val="00B02E09"/>
    <w:rsid w:val="00B0332A"/>
    <w:rsid w:val="00B03699"/>
    <w:rsid w:val="00B0371E"/>
    <w:rsid w:val="00B04342"/>
    <w:rsid w:val="00B04C1E"/>
    <w:rsid w:val="00B0540D"/>
    <w:rsid w:val="00B05429"/>
    <w:rsid w:val="00B056AE"/>
    <w:rsid w:val="00B0756C"/>
    <w:rsid w:val="00B07B6B"/>
    <w:rsid w:val="00B107ED"/>
    <w:rsid w:val="00B11088"/>
    <w:rsid w:val="00B111D2"/>
    <w:rsid w:val="00B13381"/>
    <w:rsid w:val="00B139B4"/>
    <w:rsid w:val="00B13C3A"/>
    <w:rsid w:val="00B141B9"/>
    <w:rsid w:val="00B14D26"/>
    <w:rsid w:val="00B151BC"/>
    <w:rsid w:val="00B157A0"/>
    <w:rsid w:val="00B1616A"/>
    <w:rsid w:val="00B162A0"/>
    <w:rsid w:val="00B168CA"/>
    <w:rsid w:val="00B17104"/>
    <w:rsid w:val="00B20AB0"/>
    <w:rsid w:val="00B22033"/>
    <w:rsid w:val="00B226D0"/>
    <w:rsid w:val="00B2287D"/>
    <w:rsid w:val="00B23371"/>
    <w:rsid w:val="00B2348F"/>
    <w:rsid w:val="00B23722"/>
    <w:rsid w:val="00B241FF"/>
    <w:rsid w:val="00B255B3"/>
    <w:rsid w:val="00B264FE"/>
    <w:rsid w:val="00B26CFB"/>
    <w:rsid w:val="00B2722C"/>
    <w:rsid w:val="00B27900"/>
    <w:rsid w:val="00B30F47"/>
    <w:rsid w:val="00B318F1"/>
    <w:rsid w:val="00B31AB9"/>
    <w:rsid w:val="00B31C76"/>
    <w:rsid w:val="00B326B6"/>
    <w:rsid w:val="00B32703"/>
    <w:rsid w:val="00B334AE"/>
    <w:rsid w:val="00B36386"/>
    <w:rsid w:val="00B36E54"/>
    <w:rsid w:val="00B36EA2"/>
    <w:rsid w:val="00B37418"/>
    <w:rsid w:val="00B37F2B"/>
    <w:rsid w:val="00B40C02"/>
    <w:rsid w:val="00B411C7"/>
    <w:rsid w:val="00B42720"/>
    <w:rsid w:val="00B436A4"/>
    <w:rsid w:val="00B43B0B"/>
    <w:rsid w:val="00B445E5"/>
    <w:rsid w:val="00B448CE"/>
    <w:rsid w:val="00B45073"/>
    <w:rsid w:val="00B45150"/>
    <w:rsid w:val="00B45AE5"/>
    <w:rsid w:val="00B47B87"/>
    <w:rsid w:val="00B504C4"/>
    <w:rsid w:val="00B50D48"/>
    <w:rsid w:val="00B523CC"/>
    <w:rsid w:val="00B52431"/>
    <w:rsid w:val="00B534BE"/>
    <w:rsid w:val="00B5623B"/>
    <w:rsid w:val="00B5654F"/>
    <w:rsid w:val="00B56CCF"/>
    <w:rsid w:val="00B605F2"/>
    <w:rsid w:val="00B60994"/>
    <w:rsid w:val="00B60BD7"/>
    <w:rsid w:val="00B60BFB"/>
    <w:rsid w:val="00B612B7"/>
    <w:rsid w:val="00B61488"/>
    <w:rsid w:val="00B62250"/>
    <w:rsid w:val="00B6258D"/>
    <w:rsid w:val="00B62732"/>
    <w:rsid w:val="00B643DC"/>
    <w:rsid w:val="00B64968"/>
    <w:rsid w:val="00B670C6"/>
    <w:rsid w:val="00B672E4"/>
    <w:rsid w:val="00B6744D"/>
    <w:rsid w:val="00B67ABB"/>
    <w:rsid w:val="00B70D1B"/>
    <w:rsid w:val="00B71060"/>
    <w:rsid w:val="00B710B3"/>
    <w:rsid w:val="00B71271"/>
    <w:rsid w:val="00B712E0"/>
    <w:rsid w:val="00B71455"/>
    <w:rsid w:val="00B7202A"/>
    <w:rsid w:val="00B7203D"/>
    <w:rsid w:val="00B73D79"/>
    <w:rsid w:val="00B73FB0"/>
    <w:rsid w:val="00B73FFC"/>
    <w:rsid w:val="00B743A8"/>
    <w:rsid w:val="00B749D1"/>
    <w:rsid w:val="00B74EBC"/>
    <w:rsid w:val="00B75CE6"/>
    <w:rsid w:val="00B7618D"/>
    <w:rsid w:val="00B77019"/>
    <w:rsid w:val="00B778F5"/>
    <w:rsid w:val="00B77A00"/>
    <w:rsid w:val="00B811B4"/>
    <w:rsid w:val="00B81E51"/>
    <w:rsid w:val="00B827F9"/>
    <w:rsid w:val="00B82921"/>
    <w:rsid w:val="00B82AEC"/>
    <w:rsid w:val="00B82E6D"/>
    <w:rsid w:val="00B830BD"/>
    <w:rsid w:val="00B837A7"/>
    <w:rsid w:val="00B845DD"/>
    <w:rsid w:val="00B84862"/>
    <w:rsid w:val="00B85560"/>
    <w:rsid w:val="00B85FE1"/>
    <w:rsid w:val="00B86AE1"/>
    <w:rsid w:val="00B87908"/>
    <w:rsid w:val="00B913BB"/>
    <w:rsid w:val="00B91452"/>
    <w:rsid w:val="00B91C84"/>
    <w:rsid w:val="00B9262B"/>
    <w:rsid w:val="00B928A4"/>
    <w:rsid w:val="00B92FEF"/>
    <w:rsid w:val="00B93289"/>
    <w:rsid w:val="00B94075"/>
    <w:rsid w:val="00B948A5"/>
    <w:rsid w:val="00B958C1"/>
    <w:rsid w:val="00B9613C"/>
    <w:rsid w:val="00B9617A"/>
    <w:rsid w:val="00B96F65"/>
    <w:rsid w:val="00B9704F"/>
    <w:rsid w:val="00B97312"/>
    <w:rsid w:val="00B9747B"/>
    <w:rsid w:val="00B974EB"/>
    <w:rsid w:val="00B97AB7"/>
    <w:rsid w:val="00BA0475"/>
    <w:rsid w:val="00BA0574"/>
    <w:rsid w:val="00BA06B7"/>
    <w:rsid w:val="00BA23D2"/>
    <w:rsid w:val="00BA2EEB"/>
    <w:rsid w:val="00BA35C7"/>
    <w:rsid w:val="00BA3CDA"/>
    <w:rsid w:val="00BA4A55"/>
    <w:rsid w:val="00BA5CDF"/>
    <w:rsid w:val="00BA5DC6"/>
    <w:rsid w:val="00BA6991"/>
    <w:rsid w:val="00BA6CD3"/>
    <w:rsid w:val="00BA7854"/>
    <w:rsid w:val="00BA7BD7"/>
    <w:rsid w:val="00BA7D43"/>
    <w:rsid w:val="00BB12EC"/>
    <w:rsid w:val="00BB1438"/>
    <w:rsid w:val="00BB2D3F"/>
    <w:rsid w:val="00BB3BC7"/>
    <w:rsid w:val="00BB5F4B"/>
    <w:rsid w:val="00BC0D7B"/>
    <w:rsid w:val="00BC0DBE"/>
    <w:rsid w:val="00BC195D"/>
    <w:rsid w:val="00BC1BEB"/>
    <w:rsid w:val="00BC21C2"/>
    <w:rsid w:val="00BC274C"/>
    <w:rsid w:val="00BC34E8"/>
    <w:rsid w:val="00BC38D7"/>
    <w:rsid w:val="00BC5A02"/>
    <w:rsid w:val="00BC62A4"/>
    <w:rsid w:val="00BC731E"/>
    <w:rsid w:val="00BC76FF"/>
    <w:rsid w:val="00BD09DA"/>
    <w:rsid w:val="00BD0DD5"/>
    <w:rsid w:val="00BD0E59"/>
    <w:rsid w:val="00BD3233"/>
    <w:rsid w:val="00BE007A"/>
    <w:rsid w:val="00BE2F64"/>
    <w:rsid w:val="00BE371D"/>
    <w:rsid w:val="00BE3A44"/>
    <w:rsid w:val="00BE3A4D"/>
    <w:rsid w:val="00BE460F"/>
    <w:rsid w:val="00BE4E52"/>
    <w:rsid w:val="00BE5607"/>
    <w:rsid w:val="00BE6A63"/>
    <w:rsid w:val="00BE771F"/>
    <w:rsid w:val="00BE7DA2"/>
    <w:rsid w:val="00BF0725"/>
    <w:rsid w:val="00BF085B"/>
    <w:rsid w:val="00BF0AB2"/>
    <w:rsid w:val="00BF1661"/>
    <w:rsid w:val="00BF1DC6"/>
    <w:rsid w:val="00BF21DB"/>
    <w:rsid w:val="00BF22FE"/>
    <w:rsid w:val="00BF2B2C"/>
    <w:rsid w:val="00BF2DC2"/>
    <w:rsid w:val="00BF37EE"/>
    <w:rsid w:val="00BF3C91"/>
    <w:rsid w:val="00BF48CA"/>
    <w:rsid w:val="00BF4AC8"/>
    <w:rsid w:val="00BF641F"/>
    <w:rsid w:val="00BF7E0C"/>
    <w:rsid w:val="00C014D5"/>
    <w:rsid w:val="00C03992"/>
    <w:rsid w:val="00C04422"/>
    <w:rsid w:val="00C044DC"/>
    <w:rsid w:val="00C04B09"/>
    <w:rsid w:val="00C050B7"/>
    <w:rsid w:val="00C075C1"/>
    <w:rsid w:val="00C1001A"/>
    <w:rsid w:val="00C10467"/>
    <w:rsid w:val="00C11233"/>
    <w:rsid w:val="00C13511"/>
    <w:rsid w:val="00C13818"/>
    <w:rsid w:val="00C13E4B"/>
    <w:rsid w:val="00C140EE"/>
    <w:rsid w:val="00C14F06"/>
    <w:rsid w:val="00C151B9"/>
    <w:rsid w:val="00C1523C"/>
    <w:rsid w:val="00C20151"/>
    <w:rsid w:val="00C207F5"/>
    <w:rsid w:val="00C218B4"/>
    <w:rsid w:val="00C21BC7"/>
    <w:rsid w:val="00C24B72"/>
    <w:rsid w:val="00C24B81"/>
    <w:rsid w:val="00C24CF3"/>
    <w:rsid w:val="00C25365"/>
    <w:rsid w:val="00C253B4"/>
    <w:rsid w:val="00C25558"/>
    <w:rsid w:val="00C25CDA"/>
    <w:rsid w:val="00C26861"/>
    <w:rsid w:val="00C26F48"/>
    <w:rsid w:val="00C272CC"/>
    <w:rsid w:val="00C27F50"/>
    <w:rsid w:val="00C30280"/>
    <w:rsid w:val="00C302EC"/>
    <w:rsid w:val="00C31A89"/>
    <w:rsid w:val="00C33258"/>
    <w:rsid w:val="00C3468E"/>
    <w:rsid w:val="00C358E4"/>
    <w:rsid w:val="00C37768"/>
    <w:rsid w:val="00C377B5"/>
    <w:rsid w:val="00C37883"/>
    <w:rsid w:val="00C37D4B"/>
    <w:rsid w:val="00C37E1B"/>
    <w:rsid w:val="00C400B5"/>
    <w:rsid w:val="00C40251"/>
    <w:rsid w:val="00C404C1"/>
    <w:rsid w:val="00C40D50"/>
    <w:rsid w:val="00C40F88"/>
    <w:rsid w:val="00C41CDF"/>
    <w:rsid w:val="00C42109"/>
    <w:rsid w:val="00C42214"/>
    <w:rsid w:val="00C42D09"/>
    <w:rsid w:val="00C42E85"/>
    <w:rsid w:val="00C4323E"/>
    <w:rsid w:val="00C439F7"/>
    <w:rsid w:val="00C43FC2"/>
    <w:rsid w:val="00C4685A"/>
    <w:rsid w:val="00C47800"/>
    <w:rsid w:val="00C47D10"/>
    <w:rsid w:val="00C50059"/>
    <w:rsid w:val="00C50659"/>
    <w:rsid w:val="00C50B81"/>
    <w:rsid w:val="00C50E7F"/>
    <w:rsid w:val="00C51CF0"/>
    <w:rsid w:val="00C51EFB"/>
    <w:rsid w:val="00C52328"/>
    <w:rsid w:val="00C52B9E"/>
    <w:rsid w:val="00C53AA0"/>
    <w:rsid w:val="00C544BA"/>
    <w:rsid w:val="00C559D6"/>
    <w:rsid w:val="00C5613B"/>
    <w:rsid w:val="00C56C2B"/>
    <w:rsid w:val="00C56DDC"/>
    <w:rsid w:val="00C57564"/>
    <w:rsid w:val="00C60B5A"/>
    <w:rsid w:val="00C61224"/>
    <w:rsid w:val="00C63158"/>
    <w:rsid w:val="00C63404"/>
    <w:rsid w:val="00C64723"/>
    <w:rsid w:val="00C64DC1"/>
    <w:rsid w:val="00C64DF8"/>
    <w:rsid w:val="00C65346"/>
    <w:rsid w:val="00C65467"/>
    <w:rsid w:val="00C66A3A"/>
    <w:rsid w:val="00C66EA3"/>
    <w:rsid w:val="00C6729B"/>
    <w:rsid w:val="00C67CF4"/>
    <w:rsid w:val="00C70BDF"/>
    <w:rsid w:val="00C71720"/>
    <w:rsid w:val="00C7197B"/>
    <w:rsid w:val="00C739AC"/>
    <w:rsid w:val="00C73E53"/>
    <w:rsid w:val="00C75DDE"/>
    <w:rsid w:val="00C75E14"/>
    <w:rsid w:val="00C7601D"/>
    <w:rsid w:val="00C763F3"/>
    <w:rsid w:val="00C7768E"/>
    <w:rsid w:val="00C7779F"/>
    <w:rsid w:val="00C779C5"/>
    <w:rsid w:val="00C80B48"/>
    <w:rsid w:val="00C81CC0"/>
    <w:rsid w:val="00C826F6"/>
    <w:rsid w:val="00C827FC"/>
    <w:rsid w:val="00C8315B"/>
    <w:rsid w:val="00C83170"/>
    <w:rsid w:val="00C831E5"/>
    <w:rsid w:val="00C83304"/>
    <w:rsid w:val="00C83BCD"/>
    <w:rsid w:val="00C851FB"/>
    <w:rsid w:val="00C85632"/>
    <w:rsid w:val="00C85727"/>
    <w:rsid w:val="00C85F12"/>
    <w:rsid w:val="00C86191"/>
    <w:rsid w:val="00C861F0"/>
    <w:rsid w:val="00C865BF"/>
    <w:rsid w:val="00C86E29"/>
    <w:rsid w:val="00C87871"/>
    <w:rsid w:val="00C87872"/>
    <w:rsid w:val="00C8799E"/>
    <w:rsid w:val="00C87C97"/>
    <w:rsid w:val="00C87CE1"/>
    <w:rsid w:val="00C9054C"/>
    <w:rsid w:val="00C90760"/>
    <w:rsid w:val="00C91558"/>
    <w:rsid w:val="00C91A8F"/>
    <w:rsid w:val="00C91AA8"/>
    <w:rsid w:val="00C91F0C"/>
    <w:rsid w:val="00C92469"/>
    <w:rsid w:val="00C9261F"/>
    <w:rsid w:val="00C92C3F"/>
    <w:rsid w:val="00C93796"/>
    <w:rsid w:val="00C944A8"/>
    <w:rsid w:val="00C94D9E"/>
    <w:rsid w:val="00C951F3"/>
    <w:rsid w:val="00C958C7"/>
    <w:rsid w:val="00C95B00"/>
    <w:rsid w:val="00C95C90"/>
    <w:rsid w:val="00C96CD5"/>
    <w:rsid w:val="00C97189"/>
    <w:rsid w:val="00C971B5"/>
    <w:rsid w:val="00C9780D"/>
    <w:rsid w:val="00CA0061"/>
    <w:rsid w:val="00CA01DA"/>
    <w:rsid w:val="00CA046F"/>
    <w:rsid w:val="00CA114A"/>
    <w:rsid w:val="00CA1598"/>
    <w:rsid w:val="00CA1989"/>
    <w:rsid w:val="00CA35DB"/>
    <w:rsid w:val="00CA37E8"/>
    <w:rsid w:val="00CA3975"/>
    <w:rsid w:val="00CA3EBA"/>
    <w:rsid w:val="00CA5B08"/>
    <w:rsid w:val="00CA5E9F"/>
    <w:rsid w:val="00CA669C"/>
    <w:rsid w:val="00CA6BA3"/>
    <w:rsid w:val="00CA6D6D"/>
    <w:rsid w:val="00CA7424"/>
    <w:rsid w:val="00CA771B"/>
    <w:rsid w:val="00CB002A"/>
    <w:rsid w:val="00CB0B3C"/>
    <w:rsid w:val="00CB0CFD"/>
    <w:rsid w:val="00CB0EC7"/>
    <w:rsid w:val="00CB1163"/>
    <w:rsid w:val="00CB257C"/>
    <w:rsid w:val="00CB3E44"/>
    <w:rsid w:val="00CB41D2"/>
    <w:rsid w:val="00CB495C"/>
    <w:rsid w:val="00CB6F26"/>
    <w:rsid w:val="00CB7088"/>
    <w:rsid w:val="00CC10C4"/>
    <w:rsid w:val="00CC1A86"/>
    <w:rsid w:val="00CC33B3"/>
    <w:rsid w:val="00CC3D41"/>
    <w:rsid w:val="00CC4A24"/>
    <w:rsid w:val="00CC5200"/>
    <w:rsid w:val="00CC566B"/>
    <w:rsid w:val="00CC576B"/>
    <w:rsid w:val="00CC582A"/>
    <w:rsid w:val="00CC59E5"/>
    <w:rsid w:val="00CC5D14"/>
    <w:rsid w:val="00CC6675"/>
    <w:rsid w:val="00CC6741"/>
    <w:rsid w:val="00CC6A40"/>
    <w:rsid w:val="00CC76D9"/>
    <w:rsid w:val="00CC7D33"/>
    <w:rsid w:val="00CC7F2B"/>
    <w:rsid w:val="00CD06CB"/>
    <w:rsid w:val="00CD0787"/>
    <w:rsid w:val="00CD102E"/>
    <w:rsid w:val="00CD15E8"/>
    <w:rsid w:val="00CD2402"/>
    <w:rsid w:val="00CD2552"/>
    <w:rsid w:val="00CD29F2"/>
    <w:rsid w:val="00CD3EBC"/>
    <w:rsid w:val="00CD510E"/>
    <w:rsid w:val="00CD5A4A"/>
    <w:rsid w:val="00CD5BDD"/>
    <w:rsid w:val="00CD5F8C"/>
    <w:rsid w:val="00CD6302"/>
    <w:rsid w:val="00CD64AC"/>
    <w:rsid w:val="00CD6AEB"/>
    <w:rsid w:val="00CD78B7"/>
    <w:rsid w:val="00CE1937"/>
    <w:rsid w:val="00CE2105"/>
    <w:rsid w:val="00CE281F"/>
    <w:rsid w:val="00CE3A6A"/>
    <w:rsid w:val="00CE4560"/>
    <w:rsid w:val="00CE5452"/>
    <w:rsid w:val="00CE6FDE"/>
    <w:rsid w:val="00CF09BB"/>
    <w:rsid w:val="00CF16C5"/>
    <w:rsid w:val="00CF26C2"/>
    <w:rsid w:val="00CF2E56"/>
    <w:rsid w:val="00CF3353"/>
    <w:rsid w:val="00CF3400"/>
    <w:rsid w:val="00CF37A5"/>
    <w:rsid w:val="00CF4436"/>
    <w:rsid w:val="00CF47CB"/>
    <w:rsid w:val="00CF4F1B"/>
    <w:rsid w:val="00CF4F47"/>
    <w:rsid w:val="00CF4F5B"/>
    <w:rsid w:val="00CF57E9"/>
    <w:rsid w:val="00CF61EC"/>
    <w:rsid w:val="00CF63E9"/>
    <w:rsid w:val="00D00B93"/>
    <w:rsid w:val="00D00C9E"/>
    <w:rsid w:val="00D01142"/>
    <w:rsid w:val="00D013E7"/>
    <w:rsid w:val="00D01913"/>
    <w:rsid w:val="00D01D64"/>
    <w:rsid w:val="00D02B86"/>
    <w:rsid w:val="00D0374E"/>
    <w:rsid w:val="00D03788"/>
    <w:rsid w:val="00D03B1B"/>
    <w:rsid w:val="00D03BB4"/>
    <w:rsid w:val="00D048F6"/>
    <w:rsid w:val="00D04C0A"/>
    <w:rsid w:val="00D07160"/>
    <w:rsid w:val="00D07D48"/>
    <w:rsid w:val="00D07EBA"/>
    <w:rsid w:val="00D1024A"/>
    <w:rsid w:val="00D11665"/>
    <w:rsid w:val="00D126BE"/>
    <w:rsid w:val="00D13F19"/>
    <w:rsid w:val="00D14544"/>
    <w:rsid w:val="00D164C6"/>
    <w:rsid w:val="00D16582"/>
    <w:rsid w:val="00D17430"/>
    <w:rsid w:val="00D17CE9"/>
    <w:rsid w:val="00D2002C"/>
    <w:rsid w:val="00D20384"/>
    <w:rsid w:val="00D2051B"/>
    <w:rsid w:val="00D2100D"/>
    <w:rsid w:val="00D21AAD"/>
    <w:rsid w:val="00D22E20"/>
    <w:rsid w:val="00D250E9"/>
    <w:rsid w:val="00D251B7"/>
    <w:rsid w:val="00D2576E"/>
    <w:rsid w:val="00D25938"/>
    <w:rsid w:val="00D25B81"/>
    <w:rsid w:val="00D26143"/>
    <w:rsid w:val="00D2619A"/>
    <w:rsid w:val="00D26545"/>
    <w:rsid w:val="00D26D36"/>
    <w:rsid w:val="00D26F28"/>
    <w:rsid w:val="00D27250"/>
    <w:rsid w:val="00D30690"/>
    <w:rsid w:val="00D30DA2"/>
    <w:rsid w:val="00D3134E"/>
    <w:rsid w:val="00D31A13"/>
    <w:rsid w:val="00D31A46"/>
    <w:rsid w:val="00D31E52"/>
    <w:rsid w:val="00D3220B"/>
    <w:rsid w:val="00D3430C"/>
    <w:rsid w:val="00D343C0"/>
    <w:rsid w:val="00D35CBC"/>
    <w:rsid w:val="00D36656"/>
    <w:rsid w:val="00D36B6A"/>
    <w:rsid w:val="00D36D3D"/>
    <w:rsid w:val="00D37992"/>
    <w:rsid w:val="00D37F20"/>
    <w:rsid w:val="00D406EF"/>
    <w:rsid w:val="00D4073F"/>
    <w:rsid w:val="00D40C4F"/>
    <w:rsid w:val="00D40F3D"/>
    <w:rsid w:val="00D421BA"/>
    <w:rsid w:val="00D4337E"/>
    <w:rsid w:val="00D43604"/>
    <w:rsid w:val="00D4400C"/>
    <w:rsid w:val="00D44897"/>
    <w:rsid w:val="00D455CF"/>
    <w:rsid w:val="00D47A0A"/>
    <w:rsid w:val="00D50862"/>
    <w:rsid w:val="00D516A2"/>
    <w:rsid w:val="00D518F7"/>
    <w:rsid w:val="00D5199E"/>
    <w:rsid w:val="00D5244E"/>
    <w:rsid w:val="00D53045"/>
    <w:rsid w:val="00D53076"/>
    <w:rsid w:val="00D531D3"/>
    <w:rsid w:val="00D54987"/>
    <w:rsid w:val="00D55ADD"/>
    <w:rsid w:val="00D56A9D"/>
    <w:rsid w:val="00D57828"/>
    <w:rsid w:val="00D5789A"/>
    <w:rsid w:val="00D57A8F"/>
    <w:rsid w:val="00D57DA2"/>
    <w:rsid w:val="00D60433"/>
    <w:rsid w:val="00D60B46"/>
    <w:rsid w:val="00D6118A"/>
    <w:rsid w:val="00D62CE8"/>
    <w:rsid w:val="00D6307F"/>
    <w:rsid w:val="00D63217"/>
    <w:rsid w:val="00D637A2"/>
    <w:rsid w:val="00D639EE"/>
    <w:rsid w:val="00D647ED"/>
    <w:rsid w:val="00D64826"/>
    <w:rsid w:val="00D649F0"/>
    <w:rsid w:val="00D64E12"/>
    <w:rsid w:val="00D66EB8"/>
    <w:rsid w:val="00D67515"/>
    <w:rsid w:val="00D6767F"/>
    <w:rsid w:val="00D676E3"/>
    <w:rsid w:val="00D678DE"/>
    <w:rsid w:val="00D67CD0"/>
    <w:rsid w:val="00D70379"/>
    <w:rsid w:val="00D7068E"/>
    <w:rsid w:val="00D70AEA"/>
    <w:rsid w:val="00D70EE8"/>
    <w:rsid w:val="00D71069"/>
    <w:rsid w:val="00D71509"/>
    <w:rsid w:val="00D719FD"/>
    <w:rsid w:val="00D721B0"/>
    <w:rsid w:val="00D72248"/>
    <w:rsid w:val="00D72F29"/>
    <w:rsid w:val="00D7453B"/>
    <w:rsid w:val="00D745DC"/>
    <w:rsid w:val="00D759E2"/>
    <w:rsid w:val="00D7628D"/>
    <w:rsid w:val="00D763BA"/>
    <w:rsid w:val="00D76921"/>
    <w:rsid w:val="00D76A22"/>
    <w:rsid w:val="00D76FC1"/>
    <w:rsid w:val="00D777FB"/>
    <w:rsid w:val="00D77DB8"/>
    <w:rsid w:val="00D77E43"/>
    <w:rsid w:val="00D77F5A"/>
    <w:rsid w:val="00D80E85"/>
    <w:rsid w:val="00D8230B"/>
    <w:rsid w:val="00D8249B"/>
    <w:rsid w:val="00D8261F"/>
    <w:rsid w:val="00D826D1"/>
    <w:rsid w:val="00D828C5"/>
    <w:rsid w:val="00D8334B"/>
    <w:rsid w:val="00D83B3E"/>
    <w:rsid w:val="00D846F0"/>
    <w:rsid w:val="00D84CAE"/>
    <w:rsid w:val="00D84E88"/>
    <w:rsid w:val="00D85AD4"/>
    <w:rsid w:val="00D86F84"/>
    <w:rsid w:val="00D8751C"/>
    <w:rsid w:val="00D9060C"/>
    <w:rsid w:val="00D90952"/>
    <w:rsid w:val="00D91AC1"/>
    <w:rsid w:val="00D92837"/>
    <w:rsid w:val="00D92DD9"/>
    <w:rsid w:val="00D93072"/>
    <w:rsid w:val="00D93AE9"/>
    <w:rsid w:val="00D9450C"/>
    <w:rsid w:val="00D94580"/>
    <w:rsid w:val="00D9458B"/>
    <w:rsid w:val="00D95ABF"/>
    <w:rsid w:val="00D96114"/>
    <w:rsid w:val="00D965D0"/>
    <w:rsid w:val="00D96B5A"/>
    <w:rsid w:val="00D972A2"/>
    <w:rsid w:val="00D973CD"/>
    <w:rsid w:val="00D9765A"/>
    <w:rsid w:val="00DA0063"/>
    <w:rsid w:val="00DA03DE"/>
    <w:rsid w:val="00DA05D3"/>
    <w:rsid w:val="00DA0F4E"/>
    <w:rsid w:val="00DA12E0"/>
    <w:rsid w:val="00DA1B20"/>
    <w:rsid w:val="00DA359F"/>
    <w:rsid w:val="00DA49B7"/>
    <w:rsid w:val="00DA5C53"/>
    <w:rsid w:val="00DA7047"/>
    <w:rsid w:val="00DA75F9"/>
    <w:rsid w:val="00DA7F8D"/>
    <w:rsid w:val="00DB035F"/>
    <w:rsid w:val="00DB0B15"/>
    <w:rsid w:val="00DB1F10"/>
    <w:rsid w:val="00DB208B"/>
    <w:rsid w:val="00DB27CC"/>
    <w:rsid w:val="00DB2F66"/>
    <w:rsid w:val="00DB3814"/>
    <w:rsid w:val="00DB3FC9"/>
    <w:rsid w:val="00DB4172"/>
    <w:rsid w:val="00DB483F"/>
    <w:rsid w:val="00DB5864"/>
    <w:rsid w:val="00DB5F28"/>
    <w:rsid w:val="00DB62B2"/>
    <w:rsid w:val="00DB736B"/>
    <w:rsid w:val="00DB7384"/>
    <w:rsid w:val="00DB782C"/>
    <w:rsid w:val="00DB7FA4"/>
    <w:rsid w:val="00DC01B5"/>
    <w:rsid w:val="00DC01DD"/>
    <w:rsid w:val="00DC1A88"/>
    <w:rsid w:val="00DC3866"/>
    <w:rsid w:val="00DC4718"/>
    <w:rsid w:val="00DC50CF"/>
    <w:rsid w:val="00DC5B55"/>
    <w:rsid w:val="00DC7219"/>
    <w:rsid w:val="00DC7431"/>
    <w:rsid w:val="00DC7EB9"/>
    <w:rsid w:val="00DD01BE"/>
    <w:rsid w:val="00DD25E8"/>
    <w:rsid w:val="00DD2917"/>
    <w:rsid w:val="00DD297F"/>
    <w:rsid w:val="00DD343F"/>
    <w:rsid w:val="00DD467C"/>
    <w:rsid w:val="00DD4D54"/>
    <w:rsid w:val="00DD4F38"/>
    <w:rsid w:val="00DD52B2"/>
    <w:rsid w:val="00DD6C5D"/>
    <w:rsid w:val="00DD74AC"/>
    <w:rsid w:val="00DD75B8"/>
    <w:rsid w:val="00DE0AB8"/>
    <w:rsid w:val="00DE15B0"/>
    <w:rsid w:val="00DE1B48"/>
    <w:rsid w:val="00DE1D16"/>
    <w:rsid w:val="00DE27F9"/>
    <w:rsid w:val="00DE2966"/>
    <w:rsid w:val="00DE29E4"/>
    <w:rsid w:val="00DE2A31"/>
    <w:rsid w:val="00DE36AC"/>
    <w:rsid w:val="00DE4871"/>
    <w:rsid w:val="00DE52CA"/>
    <w:rsid w:val="00DE56C2"/>
    <w:rsid w:val="00DE5C47"/>
    <w:rsid w:val="00DE5D3D"/>
    <w:rsid w:val="00DE6AC8"/>
    <w:rsid w:val="00DE6CB4"/>
    <w:rsid w:val="00DE74CC"/>
    <w:rsid w:val="00DE7D89"/>
    <w:rsid w:val="00DF05AB"/>
    <w:rsid w:val="00DF0D36"/>
    <w:rsid w:val="00DF0EA8"/>
    <w:rsid w:val="00DF1847"/>
    <w:rsid w:val="00DF1C2A"/>
    <w:rsid w:val="00DF2853"/>
    <w:rsid w:val="00DF40C7"/>
    <w:rsid w:val="00DF4AA7"/>
    <w:rsid w:val="00DF4ACA"/>
    <w:rsid w:val="00DF4C55"/>
    <w:rsid w:val="00DF4CD1"/>
    <w:rsid w:val="00DF533B"/>
    <w:rsid w:val="00DF5997"/>
    <w:rsid w:val="00DF5E20"/>
    <w:rsid w:val="00DF62D1"/>
    <w:rsid w:val="00DF6567"/>
    <w:rsid w:val="00E00D99"/>
    <w:rsid w:val="00E01FED"/>
    <w:rsid w:val="00E028E8"/>
    <w:rsid w:val="00E034E0"/>
    <w:rsid w:val="00E046E5"/>
    <w:rsid w:val="00E053E4"/>
    <w:rsid w:val="00E05454"/>
    <w:rsid w:val="00E05AD4"/>
    <w:rsid w:val="00E05D00"/>
    <w:rsid w:val="00E05E58"/>
    <w:rsid w:val="00E05F11"/>
    <w:rsid w:val="00E061F5"/>
    <w:rsid w:val="00E06531"/>
    <w:rsid w:val="00E071CA"/>
    <w:rsid w:val="00E076C7"/>
    <w:rsid w:val="00E07998"/>
    <w:rsid w:val="00E10985"/>
    <w:rsid w:val="00E10A85"/>
    <w:rsid w:val="00E10DBB"/>
    <w:rsid w:val="00E12421"/>
    <w:rsid w:val="00E12637"/>
    <w:rsid w:val="00E1451E"/>
    <w:rsid w:val="00E14F50"/>
    <w:rsid w:val="00E15503"/>
    <w:rsid w:val="00E15CF6"/>
    <w:rsid w:val="00E166CD"/>
    <w:rsid w:val="00E20BAD"/>
    <w:rsid w:val="00E2163D"/>
    <w:rsid w:val="00E21ABE"/>
    <w:rsid w:val="00E22006"/>
    <w:rsid w:val="00E22DE4"/>
    <w:rsid w:val="00E22F39"/>
    <w:rsid w:val="00E24A1E"/>
    <w:rsid w:val="00E25CFA"/>
    <w:rsid w:val="00E25DB7"/>
    <w:rsid w:val="00E263E3"/>
    <w:rsid w:val="00E27C58"/>
    <w:rsid w:val="00E27E4D"/>
    <w:rsid w:val="00E328E7"/>
    <w:rsid w:val="00E32B13"/>
    <w:rsid w:val="00E33777"/>
    <w:rsid w:val="00E3441C"/>
    <w:rsid w:val="00E3468D"/>
    <w:rsid w:val="00E3485C"/>
    <w:rsid w:val="00E34B00"/>
    <w:rsid w:val="00E34C7F"/>
    <w:rsid w:val="00E365CA"/>
    <w:rsid w:val="00E368D1"/>
    <w:rsid w:val="00E36AF4"/>
    <w:rsid w:val="00E36DE9"/>
    <w:rsid w:val="00E3707A"/>
    <w:rsid w:val="00E37578"/>
    <w:rsid w:val="00E4094A"/>
    <w:rsid w:val="00E40C62"/>
    <w:rsid w:val="00E41EE5"/>
    <w:rsid w:val="00E41F14"/>
    <w:rsid w:val="00E425CA"/>
    <w:rsid w:val="00E4278C"/>
    <w:rsid w:val="00E432AA"/>
    <w:rsid w:val="00E445B2"/>
    <w:rsid w:val="00E45A90"/>
    <w:rsid w:val="00E45B1E"/>
    <w:rsid w:val="00E45B88"/>
    <w:rsid w:val="00E45D08"/>
    <w:rsid w:val="00E4646A"/>
    <w:rsid w:val="00E47263"/>
    <w:rsid w:val="00E47270"/>
    <w:rsid w:val="00E501E9"/>
    <w:rsid w:val="00E511AE"/>
    <w:rsid w:val="00E511C5"/>
    <w:rsid w:val="00E5131E"/>
    <w:rsid w:val="00E51BF0"/>
    <w:rsid w:val="00E536E6"/>
    <w:rsid w:val="00E538A1"/>
    <w:rsid w:val="00E54B1E"/>
    <w:rsid w:val="00E54DF3"/>
    <w:rsid w:val="00E554B3"/>
    <w:rsid w:val="00E5566D"/>
    <w:rsid w:val="00E55DC8"/>
    <w:rsid w:val="00E568B9"/>
    <w:rsid w:val="00E56EA6"/>
    <w:rsid w:val="00E57064"/>
    <w:rsid w:val="00E57AE7"/>
    <w:rsid w:val="00E625B6"/>
    <w:rsid w:val="00E63199"/>
    <w:rsid w:val="00E632FF"/>
    <w:rsid w:val="00E6535A"/>
    <w:rsid w:val="00E65760"/>
    <w:rsid w:val="00E665A8"/>
    <w:rsid w:val="00E67B88"/>
    <w:rsid w:val="00E67C1F"/>
    <w:rsid w:val="00E70251"/>
    <w:rsid w:val="00E71325"/>
    <w:rsid w:val="00E7178A"/>
    <w:rsid w:val="00E72215"/>
    <w:rsid w:val="00E72539"/>
    <w:rsid w:val="00E73072"/>
    <w:rsid w:val="00E737A1"/>
    <w:rsid w:val="00E73F69"/>
    <w:rsid w:val="00E741FE"/>
    <w:rsid w:val="00E7467A"/>
    <w:rsid w:val="00E75249"/>
    <w:rsid w:val="00E75253"/>
    <w:rsid w:val="00E765BD"/>
    <w:rsid w:val="00E76AB2"/>
    <w:rsid w:val="00E77370"/>
    <w:rsid w:val="00E77A01"/>
    <w:rsid w:val="00E77CF2"/>
    <w:rsid w:val="00E80812"/>
    <w:rsid w:val="00E80D9E"/>
    <w:rsid w:val="00E81810"/>
    <w:rsid w:val="00E81839"/>
    <w:rsid w:val="00E822FE"/>
    <w:rsid w:val="00E82407"/>
    <w:rsid w:val="00E8350D"/>
    <w:rsid w:val="00E8439C"/>
    <w:rsid w:val="00E84855"/>
    <w:rsid w:val="00E86179"/>
    <w:rsid w:val="00E9085F"/>
    <w:rsid w:val="00E914E7"/>
    <w:rsid w:val="00E91943"/>
    <w:rsid w:val="00E91B9A"/>
    <w:rsid w:val="00E92142"/>
    <w:rsid w:val="00E92611"/>
    <w:rsid w:val="00E958CB"/>
    <w:rsid w:val="00E95D0E"/>
    <w:rsid w:val="00E95E00"/>
    <w:rsid w:val="00E9604D"/>
    <w:rsid w:val="00E964F6"/>
    <w:rsid w:val="00E966B9"/>
    <w:rsid w:val="00E96739"/>
    <w:rsid w:val="00EA027F"/>
    <w:rsid w:val="00EA0967"/>
    <w:rsid w:val="00EA0EEA"/>
    <w:rsid w:val="00EA1DE6"/>
    <w:rsid w:val="00EA2306"/>
    <w:rsid w:val="00EA25A5"/>
    <w:rsid w:val="00EA2D87"/>
    <w:rsid w:val="00EA3035"/>
    <w:rsid w:val="00EA318E"/>
    <w:rsid w:val="00EA3391"/>
    <w:rsid w:val="00EA343E"/>
    <w:rsid w:val="00EA4D89"/>
    <w:rsid w:val="00EA4E22"/>
    <w:rsid w:val="00EA5DB9"/>
    <w:rsid w:val="00EA6685"/>
    <w:rsid w:val="00EA6798"/>
    <w:rsid w:val="00EA7470"/>
    <w:rsid w:val="00EB057B"/>
    <w:rsid w:val="00EB0CBA"/>
    <w:rsid w:val="00EB0DD4"/>
    <w:rsid w:val="00EB15A3"/>
    <w:rsid w:val="00EB19A1"/>
    <w:rsid w:val="00EB26F1"/>
    <w:rsid w:val="00EB2D87"/>
    <w:rsid w:val="00EB432B"/>
    <w:rsid w:val="00EB4EF9"/>
    <w:rsid w:val="00EC0E38"/>
    <w:rsid w:val="00EC216A"/>
    <w:rsid w:val="00EC2419"/>
    <w:rsid w:val="00EC25A8"/>
    <w:rsid w:val="00EC25FD"/>
    <w:rsid w:val="00EC2825"/>
    <w:rsid w:val="00EC2901"/>
    <w:rsid w:val="00EC2DB6"/>
    <w:rsid w:val="00EC399D"/>
    <w:rsid w:val="00EC3BAB"/>
    <w:rsid w:val="00EC4485"/>
    <w:rsid w:val="00EC7D4E"/>
    <w:rsid w:val="00ED13DB"/>
    <w:rsid w:val="00ED1A6F"/>
    <w:rsid w:val="00ED2362"/>
    <w:rsid w:val="00ED2459"/>
    <w:rsid w:val="00ED282A"/>
    <w:rsid w:val="00ED2C2C"/>
    <w:rsid w:val="00ED30B6"/>
    <w:rsid w:val="00ED40E6"/>
    <w:rsid w:val="00ED4550"/>
    <w:rsid w:val="00ED4E64"/>
    <w:rsid w:val="00ED54E1"/>
    <w:rsid w:val="00ED6D81"/>
    <w:rsid w:val="00ED77F7"/>
    <w:rsid w:val="00ED797D"/>
    <w:rsid w:val="00ED7D79"/>
    <w:rsid w:val="00EE022E"/>
    <w:rsid w:val="00EE0449"/>
    <w:rsid w:val="00EE0718"/>
    <w:rsid w:val="00EE0FF0"/>
    <w:rsid w:val="00EE1F76"/>
    <w:rsid w:val="00EE2614"/>
    <w:rsid w:val="00EE343A"/>
    <w:rsid w:val="00EE38A0"/>
    <w:rsid w:val="00EE39DB"/>
    <w:rsid w:val="00EE3E46"/>
    <w:rsid w:val="00EE49E0"/>
    <w:rsid w:val="00EE5C11"/>
    <w:rsid w:val="00EE79D0"/>
    <w:rsid w:val="00EE7D4A"/>
    <w:rsid w:val="00EF0725"/>
    <w:rsid w:val="00EF0757"/>
    <w:rsid w:val="00EF1557"/>
    <w:rsid w:val="00EF24B8"/>
    <w:rsid w:val="00EF261E"/>
    <w:rsid w:val="00EF282A"/>
    <w:rsid w:val="00EF2FEA"/>
    <w:rsid w:val="00EF3875"/>
    <w:rsid w:val="00EF3AA6"/>
    <w:rsid w:val="00EF424B"/>
    <w:rsid w:val="00EF46F2"/>
    <w:rsid w:val="00EF4E95"/>
    <w:rsid w:val="00EF507A"/>
    <w:rsid w:val="00EF59DF"/>
    <w:rsid w:val="00EF5FB8"/>
    <w:rsid w:val="00EF664C"/>
    <w:rsid w:val="00EF6950"/>
    <w:rsid w:val="00EF783A"/>
    <w:rsid w:val="00EF7AFE"/>
    <w:rsid w:val="00EF7F5C"/>
    <w:rsid w:val="00F003BD"/>
    <w:rsid w:val="00F00518"/>
    <w:rsid w:val="00F0183A"/>
    <w:rsid w:val="00F01F0A"/>
    <w:rsid w:val="00F020FA"/>
    <w:rsid w:val="00F02163"/>
    <w:rsid w:val="00F02B96"/>
    <w:rsid w:val="00F02E09"/>
    <w:rsid w:val="00F030BA"/>
    <w:rsid w:val="00F042D6"/>
    <w:rsid w:val="00F0492E"/>
    <w:rsid w:val="00F04B3D"/>
    <w:rsid w:val="00F04BD9"/>
    <w:rsid w:val="00F0605C"/>
    <w:rsid w:val="00F064F3"/>
    <w:rsid w:val="00F06627"/>
    <w:rsid w:val="00F10504"/>
    <w:rsid w:val="00F12826"/>
    <w:rsid w:val="00F12D1C"/>
    <w:rsid w:val="00F140EF"/>
    <w:rsid w:val="00F142D8"/>
    <w:rsid w:val="00F155F0"/>
    <w:rsid w:val="00F15FAF"/>
    <w:rsid w:val="00F16015"/>
    <w:rsid w:val="00F165C1"/>
    <w:rsid w:val="00F16D03"/>
    <w:rsid w:val="00F1706C"/>
    <w:rsid w:val="00F1737D"/>
    <w:rsid w:val="00F209F9"/>
    <w:rsid w:val="00F20D85"/>
    <w:rsid w:val="00F20FFE"/>
    <w:rsid w:val="00F21339"/>
    <w:rsid w:val="00F23171"/>
    <w:rsid w:val="00F240D8"/>
    <w:rsid w:val="00F242FF"/>
    <w:rsid w:val="00F2443D"/>
    <w:rsid w:val="00F24B85"/>
    <w:rsid w:val="00F24BD4"/>
    <w:rsid w:val="00F252FE"/>
    <w:rsid w:val="00F25F92"/>
    <w:rsid w:val="00F271B8"/>
    <w:rsid w:val="00F27964"/>
    <w:rsid w:val="00F27E99"/>
    <w:rsid w:val="00F301E7"/>
    <w:rsid w:val="00F31A22"/>
    <w:rsid w:val="00F32170"/>
    <w:rsid w:val="00F330DF"/>
    <w:rsid w:val="00F338DD"/>
    <w:rsid w:val="00F3556F"/>
    <w:rsid w:val="00F359FE"/>
    <w:rsid w:val="00F401FD"/>
    <w:rsid w:val="00F42506"/>
    <w:rsid w:val="00F43620"/>
    <w:rsid w:val="00F43AAC"/>
    <w:rsid w:val="00F44606"/>
    <w:rsid w:val="00F448D9"/>
    <w:rsid w:val="00F46F44"/>
    <w:rsid w:val="00F475E5"/>
    <w:rsid w:val="00F47993"/>
    <w:rsid w:val="00F5140B"/>
    <w:rsid w:val="00F528EE"/>
    <w:rsid w:val="00F52B31"/>
    <w:rsid w:val="00F5306F"/>
    <w:rsid w:val="00F53E35"/>
    <w:rsid w:val="00F54200"/>
    <w:rsid w:val="00F54F5D"/>
    <w:rsid w:val="00F55EA7"/>
    <w:rsid w:val="00F56C34"/>
    <w:rsid w:val="00F57274"/>
    <w:rsid w:val="00F57958"/>
    <w:rsid w:val="00F601D1"/>
    <w:rsid w:val="00F602ED"/>
    <w:rsid w:val="00F614C7"/>
    <w:rsid w:val="00F61580"/>
    <w:rsid w:val="00F6169C"/>
    <w:rsid w:val="00F61CDD"/>
    <w:rsid w:val="00F62B96"/>
    <w:rsid w:val="00F62EB8"/>
    <w:rsid w:val="00F6379E"/>
    <w:rsid w:val="00F649E7"/>
    <w:rsid w:val="00F64D4E"/>
    <w:rsid w:val="00F6563F"/>
    <w:rsid w:val="00F66065"/>
    <w:rsid w:val="00F66557"/>
    <w:rsid w:val="00F66FC4"/>
    <w:rsid w:val="00F677E0"/>
    <w:rsid w:val="00F67901"/>
    <w:rsid w:val="00F6792C"/>
    <w:rsid w:val="00F70D3B"/>
    <w:rsid w:val="00F717B6"/>
    <w:rsid w:val="00F73050"/>
    <w:rsid w:val="00F73418"/>
    <w:rsid w:val="00F74C7F"/>
    <w:rsid w:val="00F74FCC"/>
    <w:rsid w:val="00F75477"/>
    <w:rsid w:val="00F75BE1"/>
    <w:rsid w:val="00F7657A"/>
    <w:rsid w:val="00F7682E"/>
    <w:rsid w:val="00F76B23"/>
    <w:rsid w:val="00F77DD7"/>
    <w:rsid w:val="00F77F12"/>
    <w:rsid w:val="00F80450"/>
    <w:rsid w:val="00F807FA"/>
    <w:rsid w:val="00F80BA5"/>
    <w:rsid w:val="00F81614"/>
    <w:rsid w:val="00F81E03"/>
    <w:rsid w:val="00F82E9F"/>
    <w:rsid w:val="00F8335C"/>
    <w:rsid w:val="00F833C3"/>
    <w:rsid w:val="00F841C9"/>
    <w:rsid w:val="00F8448A"/>
    <w:rsid w:val="00F84B70"/>
    <w:rsid w:val="00F8638B"/>
    <w:rsid w:val="00F867AE"/>
    <w:rsid w:val="00F86AA3"/>
    <w:rsid w:val="00F914CD"/>
    <w:rsid w:val="00F919E2"/>
    <w:rsid w:val="00F925B1"/>
    <w:rsid w:val="00F925C4"/>
    <w:rsid w:val="00F92F66"/>
    <w:rsid w:val="00F9413F"/>
    <w:rsid w:val="00F945F3"/>
    <w:rsid w:val="00F94ABE"/>
    <w:rsid w:val="00F96037"/>
    <w:rsid w:val="00F9677C"/>
    <w:rsid w:val="00F96B4C"/>
    <w:rsid w:val="00F96FEB"/>
    <w:rsid w:val="00F97039"/>
    <w:rsid w:val="00FA0432"/>
    <w:rsid w:val="00FA0DF2"/>
    <w:rsid w:val="00FA12FD"/>
    <w:rsid w:val="00FA22E4"/>
    <w:rsid w:val="00FA3A40"/>
    <w:rsid w:val="00FA3A93"/>
    <w:rsid w:val="00FA4A18"/>
    <w:rsid w:val="00FA56E5"/>
    <w:rsid w:val="00FA5C15"/>
    <w:rsid w:val="00FA78FF"/>
    <w:rsid w:val="00FB0189"/>
    <w:rsid w:val="00FB0825"/>
    <w:rsid w:val="00FB0981"/>
    <w:rsid w:val="00FB17AA"/>
    <w:rsid w:val="00FB1863"/>
    <w:rsid w:val="00FB2DAF"/>
    <w:rsid w:val="00FB2E94"/>
    <w:rsid w:val="00FB370F"/>
    <w:rsid w:val="00FB4605"/>
    <w:rsid w:val="00FB4E69"/>
    <w:rsid w:val="00FB58E5"/>
    <w:rsid w:val="00FB5C6F"/>
    <w:rsid w:val="00FB6138"/>
    <w:rsid w:val="00FB6E0D"/>
    <w:rsid w:val="00FB72A9"/>
    <w:rsid w:val="00FB7758"/>
    <w:rsid w:val="00FB7830"/>
    <w:rsid w:val="00FB7A98"/>
    <w:rsid w:val="00FC00CE"/>
    <w:rsid w:val="00FC0EFB"/>
    <w:rsid w:val="00FC0F9F"/>
    <w:rsid w:val="00FC10E3"/>
    <w:rsid w:val="00FC111B"/>
    <w:rsid w:val="00FC1C7D"/>
    <w:rsid w:val="00FC363F"/>
    <w:rsid w:val="00FC3855"/>
    <w:rsid w:val="00FC49A1"/>
    <w:rsid w:val="00FC4A49"/>
    <w:rsid w:val="00FC50E0"/>
    <w:rsid w:val="00FC5433"/>
    <w:rsid w:val="00FC54F1"/>
    <w:rsid w:val="00FC5A48"/>
    <w:rsid w:val="00FC63DD"/>
    <w:rsid w:val="00FC6833"/>
    <w:rsid w:val="00FC696A"/>
    <w:rsid w:val="00FC6C6F"/>
    <w:rsid w:val="00FC7791"/>
    <w:rsid w:val="00FC79A7"/>
    <w:rsid w:val="00FD18FC"/>
    <w:rsid w:val="00FD2AF4"/>
    <w:rsid w:val="00FD2D8A"/>
    <w:rsid w:val="00FD2F6F"/>
    <w:rsid w:val="00FD3270"/>
    <w:rsid w:val="00FD4085"/>
    <w:rsid w:val="00FD4D32"/>
    <w:rsid w:val="00FD4D9F"/>
    <w:rsid w:val="00FD4F25"/>
    <w:rsid w:val="00FD5383"/>
    <w:rsid w:val="00FD65D3"/>
    <w:rsid w:val="00FD6FBE"/>
    <w:rsid w:val="00FD71A2"/>
    <w:rsid w:val="00FD7E70"/>
    <w:rsid w:val="00FE0983"/>
    <w:rsid w:val="00FE0E74"/>
    <w:rsid w:val="00FE0E92"/>
    <w:rsid w:val="00FE0FED"/>
    <w:rsid w:val="00FE1892"/>
    <w:rsid w:val="00FE2128"/>
    <w:rsid w:val="00FE3C5E"/>
    <w:rsid w:val="00FE49F4"/>
    <w:rsid w:val="00FE526C"/>
    <w:rsid w:val="00FE53EA"/>
    <w:rsid w:val="00FE650C"/>
    <w:rsid w:val="00FE69BE"/>
    <w:rsid w:val="00FE6E78"/>
    <w:rsid w:val="00FF1F55"/>
    <w:rsid w:val="00FF20D5"/>
    <w:rsid w:val="00FF2151"/>
    <w:rsid w:val="00FF2237"/>
    <w:rsid w:val="00FF250C"/>
    <w:rsid w:val="00FF25B1"/>
    <w:rsid w:val="00FF2AB0"/>
    <w:rsid w:val="00FF31E2"/>
    <w:rsid w:val="00FF5815"/>
    <w:rsid w:val="00FF5A22"/>
    <w:rsid w:val="00FF6779"/>
    <w:rsid w:val="00FF7C79"/>
    <w:rsid w:val="00FF7CAB"/>
    <w:rsid w:val="00FF7CFC"/>
    <w:rsid w:val="00FF7DCB"/>
    <w:rsid w:val="012D2227"/>
    <w:rsid w:val="01BE7323"/>
    <w:rsid w:val="01C54B55"/>
    <w:rsid w:val="01C901A1"/>
    <w:rsid w:val="01C963F3"/>
    <w:rsid w:val="01F62F61"/>
    <w:rsid w:val="02021905"/>
    <w:rsid w:val="022F314F"/>
    <w:rsid w:val="02335BC1"/>
    <w:rsid w:val="024A0BB7"/>
    <w:rsid w:val="027345B1"/>
    <w:rsid w:val="02BA3F8E"/>
    <w:rsid w:val="02BF0617"/>
    <w:rsid w:val="02C92423"/>
    <w:rsid w:val="02E01C47"/>
    <w:rsid w:val="030D2310"/>
    <w:rsid w:val="034A70C0"/>
    <w:rsid w:val="0388408C"/>
    <w:rsid w:val="03CA5C7E"/>
    <w:rsid w:val="04090D29"/>
    <w:rsid w:val="043A7135"/>
    <w:rsid w:val="04C80BE4"/>
    <w:rsid w:val="051060E7"/>
    <w:rsid w:val="054F6C10"/>
    <w:rsid w:val="057448C8"/>
    <w:rsid w:val="05B57FE8"/>
    <w:rsid w:val="06020126"/>
    <w:rsid w:val="06147E59"/>
    <w:rsid w:val="063876A4"/>
    <w:rsid w:val="065F7326"/>
    <w:rsid w:val="06673FAA"/>
    <w:rsid w:val="067601CC"/>
    <w:rsid w:val="06955EA0"/>
    <w:rsid w:val="06F35CC1"/>
    <w:rsid w:val="06F7755F"/>
    <w:rsid w:val="08193505"/>
    <w:rsid w:val="083D60EA"/>
    <w:rsid w:val="087921F6"/>
    <w:rsid w:val="088E3EF3"/>
    <w:rsid w:val="0893116C"/>
    <w:rsid w:val="08B1198F"/>
    <w:rsid w:val="08C16076"/>
    <w:rsid w:val="08D872FF"/>
    <w:rsid w:val="08DF4269"/>
    <w:rsid w:val="09287EA3"/>
    <w:rsid w:val="093A73A6"/>
    <w:rsid w:val="097015EB"/>
    <w:rsid w:val="09CC01FE"/>
    <w:rsid w:val="09EE3479"/>
    <w:rsid w:val="09F91840"/>
    <w:rsid w:val="0A12645E"/>
    <w:rsid w:val="0A1B5312"/>
    <w:rsid w:val="0A592769"/>
    <w:rsid w:val="0B5A4560"/>
    <w:rsid w:val="0C006EB6"/>
    <w:rsid w:val="0C012A69"/>
    <w:rsid w:val="0C060244"/>
    <w:rsid w:val="0C22507E"/>
    <w:rsid w:val="0C401301"/>
    <w:rsid w:val="0C605BA6"/>
    <w:rsid w:val="0C61547A"/>
    <w:rsid w:val="0C9D4705"/>
    <w:rsid w:val="0CD8398F"/>
    <w:rsid w:val="0CF34325"/>
    <w:rsid w:val="0D9A50E8"/>
    <w:rsid w:val="0DBF4D13"/>
    <w:rsid w:val="0DED5218"/>
    <w:rsid w:val="0E191707"/>
    <w:rsid w:val="0E4532A6"/>
    <w:rsid w:val="0E9B1118"/>
    <w:rsid w:val="0E9D77A4"/>
    <w:rsid w:val="0EED46AC"/>
    <w:rsid w:val="0F6239E3"/>
    <w:rsid w:val="0FD107BB"/>
    <w:rsid w:val="10873339"/>
    <w:rsid w:val="10E01064"/>
    <w:rsid w:val="11472E91"/>
    <w:rsid w:val="117A3266"/>
    <w:rsid w:val="117B3A5C"/>
    <w:rsid w:val="118B5473"/>
    <w:rsid w:val="119C3CC3"/>
    <w:rsid w:val="11A26319"/>
    <w:rsid w:val="127C4DBC"/>
    <w:rsid w:val="12D9220E"/>
    <w:rsid w:val="13370888"/>
    <w:rsid w:val="13A45C91"/>
    <w:rsid w:val="13E42C19"/>
    <w:rsid w:val="13E62E35"/>
    <w:rsid w:val="140B289C"/>
    <w:rsid w:val="140B4467"/>
    <w:rsid w:val="14215BDC"/>
    <w:rsid w:val="14DB560C"/>
    <w:rsid w:val="14DF1632"/>
    <w:rsid w:val="14E82BDD"/>
    <w:rsid w:val="15051099"/>
    <w:rsid w:val="154D2A40"/>
    <w:rsid w:val="15A563D8"/>
    <w:rsid w:val="16007AB2"/>
    <w:rsid w:val="160E6673"/>
    <w:rsid w:val="16775FC6"/>
    <w:rsid w:val="16900E36"/>
    <w:rsid w:val="16976668"/>
    <w:rsid w:val="16D868DA"/>
    <w:rsid w:val="16FE6655"/>
    <w:rsid w:val="1749212A"/>
    <w:rsid w:val="181310F0"/>
    <w:rsid w:val="18316649"/>
    <w:rsid w:val="1864257A"/>
    <w:rsid w:val="189A41EE"/>
    <w:rsid w:val="18AD2173"/>
    <w:rsid w:val="19081158"/>
    <w:rsid w:val="19616ABA"/>
    <w:rsid w:val="19923117"/>
    <w:rsid w:val="1A310B82"/>
    <w:rsid w:val="1A750A6F"/>
    <w:rsid w:val="1A862C7C"/>
    <w:rsid w:val="1B373F76"/>
    <w:rsid w:val="1B4B5C73"/>
    <w:rsid w:val="1C52438D"/>
    <w:rsid w:val="1C6E39C8"/>
    <w:rsid w:val="1C71170A"/>
    <w:rsid w:val="1C850D11"/>
    <w:rsid w:val="1C8651B5"/>
    <w:rsid w:val="1CA473E9"/>
    <w:rsid w:val="1CEE63A5"/>
    <w:rsid w:val="1D1D719C"/>
    <w:rsid w:val="1D230C56"/>
    <w:rsid w:val="1D362663"/>
    <w:rsid w:val="1D61177E"/>
    <w:rsid w:val="1D796AC8"/>
    <w:rsid w:val="1D9C6312"/>
    <w:rsid w:val="1D9E208B"/>
    <w:rsid w:val="1ECC70CB"/>
    <w:rsid w:val="1EE14925"/>
    <w:rsid w:val="1F59095F"/>
    <w:rsid w:val="1F8E4729"/>
    <w:rsid w:val="1FF00B97"/>
    <w:rsid w:val="1FF266BE"/>
    <w:rsid w:val="20531852"/>
    <w:rsid w:val="20CC6F0F"/>
    <w:rsid w:val="20E701EC"/>
    <w:rsid w:val="210112AE"/>
    <w:rsid w:val="2139772D"/>
    <w:rsid w:val="2164699E"/>
    <w:rsid w:val="216A3A23"/>
    <w:rsid w:val="21957C48"/>
    <w:rsid w:val="21C347B6"/>
    <w:rsid w:val="21E27E7A"/>
    <w:rsid w:val="22963C78"/>
    <w:rsid w:val="232F30F1"/>
    <w:rsid w:val="23476D20"/>
    <w:rsid w:val="23952182"/>
    <w:rsid w:val="23D47CFC"/>
    <w:rsid w:val="23D762F6"/>
    <w:rsid w:val="23D902C0"/>
    <w:rsid w:val="243C43AB"/>
    <w:rsid w:val="24466D8E"/>
    <w:rsid w:val="24B530C7"/>
    <w:rsid w:val="24CA1C08"/>
    <w:rsid w:val="24FD7FDE"/>
    <w:rsid w:val="2547125A"/>
    <w:rsid w:val="258E0C37"/>
    <w:rsid w:val="25916979"/>
    <w:rsid w:val="259C77F7"/>
    <w:rsid w:val="25C27580"/>
    <w:rsid w:val="26103FC8"/>
    <w:rsid w:val="268362C1"/>
    <w:rsid w:val="26CC5EBA"/>
    <w:rsid w:val="273121C1"/>
    <w:rsid w:val="273B3040"/>
    <w:rsid w:val="273F484B"/>
    <w:rsid w:val="27BB1A8B"/>
    <w:rsid w:val="27FC457D"/>
    <w:rsid w:val="28072F22"/>
    <w:rsid w:val="28212236"/>
    <w:rsid w:val="28335AC5"/>
    <w:rsid w:val="28920A3E"/>
    <w:rsid w:val="293B2E83"/>
    <w:rsid w:val="295E4DC4"/>
    <w:rsid w:val="29622B06"/>
    <w:rsid w:val="29752839"/>
    <w:rsid w:val="29A41E0B"/>
    <w:rsid w:val="29DA6B40"/>
    <w:rsid w:val="29E4351B"/>
    <w:rsid w:val="2A4144C9"/>
    <w:rsid w:val="2A6E416B"/>
    <w:rsid w:val="2A842484"/>
    <w:rsid w:val="2AA809EC"/>
    <w:rsid w:val="2ABF09CE"/>
    <w:rsid w:val="2AC670C5"/>
    <w:rsid w:val="2B261911"/>
    <w:rsid w:val="2B5D5D70"/>
    <w:rsid w:val="2B8A437E"/>
    <w:rsid w:val="2B9B40AD"/>
    <w:rsid w:val="2BB7333B"/>
    <w:rsid w:val="2BD001FB"/>
    <w:rsid w:val="2BD77827"/>
    <w:rsid w:val="2BE5357A"/>
    <w:rsid w:val="2BE75544"/>
    <w:rsid w:val="2C3562B0"/>
    <w:rsid w:val="2C602C01"/>
    <w:rsid w:val="2CC03EA8"/>
    <w:rsid w:val="2D306A77"/>
    <w:rsid w:val="2D7E5A35"/>
    <w:rsid w:val="2DE25FC3"/>
    <w:rsid w:val="2E4C4E1A"/>
    <w:rsid w:val="2EAD4823"/>
    <w:rsid w:val="2EBD1DC7"/>
    <w:rsid w:val="2F430CE4"/>
    <w:rsid w:val="2F527179"/>
    <w:rsid w:val="2FC242FE"/>
    <w:rsid w:val="30136908"/>
    <w:rsid w:val="30676C54"/>
    <w:rsid w:val="309061AB"/>
    <w:rsid w:val="30A6152A"/>
    <w:rsid w:val="30BA4FD6"/>
    <w:rsid w:val="30C95219"/>
    <w:rsid w:val="30F85AFE"/>
    <w:rsid w:val="312608BD"/>
    <w:rsid w:val="312D1C4B"/>
    <w:rsid w:val="31E16592"/>
    <w:rsid w:val="322A618B"/>
    <w:rsid w:val="32981347"/>
    <w:rsid w:val="32D54349"/>
    <w:rsid w:val="336456CD"/>
    <w:rsid w:val="33E660E2"/>
    <w:rsid w:val="34496D9C"/>
    <w:rsid w:val="348F6779"/>
    <w:rsid w:val="34B65AB4"/>
    <w:rsid w:val="34EB7E53"/>
    <w:rsid w:val="34FD7B87"/>
    <w:rsid w:val="350F0B6B"/>
    <w:rsid w:val="355377A7"/>
    <w:rsid w:val="35CD64BC"/>
    <w:rsid w:val="35D037B6"/>
    <w:rsid w:val="35F72828"/>
    <w:rsid w:val="35FA36F4"/>
    <w:rsid w:val="35FC7E3E"/>
    <w:rsid w:val="361B788C"/>
    <w:rsid w:val="363E3FB3"/>
    <w:rsid w:val="364A6DFC"/>
    <w:rsid w:val="36541A28"/>
    <w:rsid w:val="36AE1139"/>
    <w:rsid w:val="36EE59D9"/>
    <w:rsid w:val="36F31241"/>
    <w:rsid w:val="37313B18"/>
    <w:rsid w:val="37A4078E"/>
    <w:rsid w:val="37B87D95"/>
    <w:rsid w:val="37CB7AC8"/>
    <w:rsid w:val="37DF5322"/>
    <w:rsid w:val="397B72CC"/>
    <w:rsid w:val="39F03816"/>
    <w:rsid w:val="3A2A4F7A"/>
    <w:rsid w:val="3AB6680E"/>
    <w:rsid w:val="3C295153"/>
    <w:rsid w:val="3C3976F6"/>
    <w:rsid w:val="3C9C5ED7"/>
    <w:rsid w:val="3CCD37BB"/>
    <w:rsid w:val="3D453E79"/>
    <w:rsid w:val="3D474095"/>
    <w:rsid w:val="3E0755D2"/>
    <w:rsid w:val="3E994C50"/>
    <w:rsid w:val="3EAB0654"/>
    <w:rsid w:val="3EB412B6"/>
    <w:rsid w:val="3EC451B5"/>
    <w:rsid w:val="3EE37DED"/>
    <w:rsid w:val="3F285800"/>
    <w:rsid w:val="3F3348D1"/>
    <w:rsid w:val="3FF1653A"/>
    <w:rsid w:val="40556AC9"/>
    <w:rsid w:val="4093139F"/>
    <w:rsid w:val="40A8309D"/>
    <w:rsid w:val="40B21825"/>
    <w:rsid w:val="40CD2B03"/>
    <w:rsid w:val="40EB11DB"/>
    <w:rsid w:val="40F2256A"/>
    <w:rsid w:val="40FE5BFD"/>
    <w:rsid w:val="41362456"/>
    <w:rsid w:val="415D3E87"/>
    <w:rsid w:val="41635215"/>
    <w:rsid w:val="41D91034"/>
    <w:rsid w:val="43827BD5"/>
    <w:rsid w:val="43AF029E"/>
    <w:rsid w:val="43F32881"/>
    <w:rsid w:val="441D5B50"/>
    <w:rsid w:val="44352E99"/>
    <w:rsid w:val="445F1CC4"/>
    <w:rsid w:val="4488746D"/>
    <w:rsid w:val="44A75419"/>
    <w:rsid w:val="44AA17F9"/>
    <w:rsid w:val="4528655A"/>
    <w:rsid w:val="453018B3"/>
    <w:rsid w:val="4588349D"/>
    <w:rsid w:val="459B31D0"/>
    <w:rsid w:val="45BD728D"/>
    <w:rsid w:val="45F34211"/>
    <w:rsid w:val="46217F1A"/>
    <w:rsid w:val="462705C0"/>
    <w:rsid w:val="466B2BA2"/>
    <w:rsid w:val="46BA7686"/>
    <w:rsid w:val="46EB3CE3"/>
    <w:rsid w:val="46F10BCE"/>
    <w:rsid w:val="471548BC"/>
    <w:rsid w:val="47767A51"/>
    <w:rsid w:val="47ED75E7"/>
    <w:rsid w:val="47F31424"/>
    <w:rsid w:val="47F42F0D"/>
    <w:rsid w:val="481E3C44"/>
    <w:rsid w:val="488E0DCA"/>
    <w:rsid w:val="48FF3A76"/>
    <w:rsid w:val="4912610F"/>
    <w:rsid w:val="49211C3E"/>
    <w:rsid w:val="492F6F42"/>
    <w:rsid w:val="49CF169A"/>
    <w:rsid w:val="49E8450A"/>
    <w:rsid w:val="49F17862"/>
    <w:rsid w:val="4A0B01F8"/>
    <w:rsid w:val="4A5A2085"/>
    <w:rsid w:val="4A742241"/>
    <w:rsid w:val="4A954692"/>
    <w:rsid w:val="4AAA17BF"/>
    <w:rsid w:val="4AAB01D4"/>
    <w:rsid w:val="4ABE2AD0"/>
    <w:rsid w:val="4ACE54AE"/>
    <w:rsid w:val="4AD52CE0"/>
    <w:rsid w:val="4BB70638"/>
    <w:rsid w:val="4C934C01"/>
    <w:rsid w:val="4CB163A7"/>
    <w:rsid w:val="4CB6269D"/>
    <w:rsid w:val="4D0B0C3B"/>
    <w:rsid w:val="4D626381"/>
    <w:rsid w:val="4D6E0B97"/>
    <w:rsid w:val="4D907392"/>
    <w:rsid w:val="4DDF3E76"/>
    <w:rsid w:val="4E366D35"/>
    <w:rsid w:val="4E9C58C3"/>
    <w:rsid w:val="4EAF55F6"/>
    <w:rsid w:val="4EEF633A"/>
    <w:rsid w:val="4F073684"/>
    <w:rsid w:val="4F541985"/>
    <w:rsid w:val="4F5543EF"/>
    <w:rsid w:val="4F846A83"/>
    <w:rsid w:val="4FF37764"/>
    <w:rsid w:val="50083210"/>
    <w:rsid w:val="501047BA"/>
    <w:rsid w:val="5032028D"/>
    <w:rsid w:val="505446A7"/>
    <w:rsid w:val="505C7A00"/>
    <w:rsid w:val="50AD2009"/>
    <w:rsid w:val="51460E39"/>
    <w:rsid w:val="51497F84"/>
    <w:rsid w:val="51B03B5F"/>
    <w:rsid w:val="51C4760A"/>
    <w:rsid w:val="521560B8"/>
    <w:rsid w:val="52180045"/>
    <w:rsid w:val="522B58DB"/>
    <w:rsid w:val="525C3CE7"/>
    <w:rsid w:val="52A574A2"/>
    <w:rsid w:val="537A2677"/>
    <w:rsid w:val="547F1F0F"/>
    <w:rsid w:val="54FF095A"/>
    <w:rsid w:val="551D1710"/>
    <w:rsid w:val="55344AA7"/>
    <w:rsid w:val="55C523D8"/>
    <w:rsid w:val="55D32512"/>
    <w:rsid w:val="55D549F2"/>
    <w:rsid w:val="55F67D59"/>
    <w:rsid w:val="56026953"/>
    <w:rsid w:val="5621327D"/>
    <w:rsid w:val="56811F6E"/>
    <w:rsid w:val="568A1759"/>
    <w:rsid w:val="56A8574D"/>
    <w:rsid w:val="56CF4623"/>
    <w:rsid w:val="57174680"/>
    <w:rsid w:val="573963A5"/>
    <w:rsid w:val="57A44166"/>
    <w:rsid w:val="57DD4F82"/>
    <w:rsid w:val="57F64296"/>
    <w:rsid w:val="590B1FC3"/>
    <w:rsid w:val="593257A1"/>
    <w:rsid w:val="59835FFD"/>
    <w:rsid w:val="598A113A"/>
    <w:rsid w:val="59C67739"/>
    <w:rsid w:val="5A3714DA"/>
    <w:rsid w:val="5A4E7D61"/>
    <w:rsid w:val="5A961F72"/>
    <w:rsid w:val="5B296730"/>
    <w:rsid w:val="5B681796"/>
    <w:rsid w:val="5B8322E4"/>
    <w:rsid w:val="5B857E0A"/>
    <w:rsid w:val="5C162273"/>
    <w:rsid w:val="5C381321"/>
    <w:rsid w:val="5C9E35F3"/>
    <w:rsid w:val="5CD34BA6"/>
    <w:rsid w:val="5D0E5BDE"/>
    <w:rsid w:val="5D730BC5"/>
    <w:rsid w:val="5D930B55"/>
    <w:rsid w:val="5D972077"/>
    <w:rsid w:val="5DED613B"/>
    <w:rsid w:val="5E4D2736"/>
    <w:rsid w:val="5E624433"/>
    <w:rsid w:val="5E7A79CF"/>
    <w:rsid w:val="5EC450EE"/>
    <w:rsid w:val="5F296327"/>
    <w:rsid w:val="5F797C86"/>
    <w:rsid w:val="608D2F72"/>
    <w:rsid w:val="60C5514D"/>
    <w:rsid w:val="615904FD"/>
    <w:rsid w:val="616B7AA3"/>
    <w:rsid w:val="618B1EF3"/>
    <w:rsid w:val="61BE4076"/>
    <w:rsid w:val="621C2B4B"/>
    <w:rsid w:val="626F7E2C"/>
    <w:rsid w:val="62946B85"/>
    <w:rsid w:val="632223E3"/>
    <w:rsid w:val="635D78BF"/>
    <w:rsid w:val="63B03E93"/>
    <w:rsid w:val="647C1FC7"/>
    <w:rsid w:val="649D4417"/>
    <w:rsid w:val="650A75D2"/>
    <w:rsid w:val="651250C9"/>
    <w:rsid w:val="652C579B"/>
    <w:rsid w:val="65644F35"/>
    <w:rsid w:val="65856C59"/>
    <w:rsid w:val="658E3D60"/>
    <w:rsid w:val="65CE23AE"/>
    <w:rsid w:val="6660394E"/>
    <w:rsid w:val="66C830B8"/>
    <w:rsid w:val="6727621A"/>
    <w:rsid w:val="674A27D2"/>
    <w:rsid w:val="6780592A"/>
    <w:rsid w:val="67B6759E"/>
    <w:rsid w:val="67C63C85"/>
    <w:rsid w:val="68040309"/>
    <w:rsid w:val="683926A8"/>
    <w:rsid w:val="68AB2E7A"/>
    <w:rsid w:val="68D017CA"/>
    <w:rsid w:val="6933534A"/>
    <w:rsid w:val="69362744"/>
    <w:rsid w:val="6949691B"/>
    <w:rsid w:val="696848C8"/>
    <w:rsid w:val="696F5C56"/>
    <w:rsid w:val="697F058F"/>
    <w:rsid w:val="6AD541DF"/>
    <w:rsid w:val="6AD824D8"/>
    <w:rsid w:val="6AFE1987"/>
    <w:rsid w:val="6B080EC3"/>
    <w:rsid w:val="6B301415"/>
    <w:rsid w:val="6B686E01"/>
    <w:rsid w:val="6BA90FCE"/>
    <w:rsid w:val="6BF1329A"/>
    <w:rsid w:val="6C755C79"/>
    <w:rsid w:val="6C7D39C9"/>
    <w:rsid w:val="6CD7423E"/>
    <w:rsid w:val="6CE7669F"/>
    <w:rsid w:val="6E6C6C08"/>
    <w:rsid w:val="6E8843BA"/>
    <w:rsid w:val="6EA46792"/>
    <w:rsid w:val="6EDC1FE0"/>
    <w:rsid w:val="6F0B40B6"/>
    <w:rsid w:val="6F265009"/>
    <w:rsid w:val="6F92269E"/>
    <w:rsid w:val="6F993B6B"/>
    <w:rsid w:val="707B394D"/>
    <w:rsid w:val="70974410"/>
    <w:rsid w:val="70A46B2D"/>
    <w:rsid w:val="70AB3F3D"/>
    <w:rsid w:val="70F77F1F"/>
    <w:rsid w:val="715A543E"/>
    <w:rsid w:val="725D51E5"/>
    <w:rsid w:val="727B38BE"/>
    <w:rsid w:val="7295230D"/>
    <w:rsid w:val="72C60FDD"/>
    <w:rsid w:val="733A5527"/>
    <w:rsid w:val="738F5872"/>
    <w:rsid w:val="747F65BD"/>
    <w:rsid w:val="755A1EB0"/>
    <w:rsid w:val="75742F72"/>
    <w:rsid w:val="759C7DD3"/>
    <w:rsid w:val="75A35605"/>
    <w:rsid w:val="75E83018"/>
    <w:rsid w:val="761E2EDE"/>
    <w:rsid w:val="762D4ECF"/>
    <w:rsid w:val="764C17F9"/>
    <w:rsid w:val="76832D41"/>
    <w:rsid w:val="76EF03D6"/>
    <w:rsid w:val="76FC637A"/>
    <w:rsid w:val="777C4360"/>
    <w:rsid w:val="779A47E6"/>
    <w:rsid w:val="77A250BA"/>
    <w:rsid w:val="77A613DD"/>
    <w:rsid w:val="77D22EF0"/>
    <w:rsid w:val="780659D7"/>
    <w:rsid w:val="78482494"/>
    <w:rsid w:val="7883171E"/>
    <w:rsid w:val="78C37D6C"/>
    <w:rsid w:val="795135CA"/>
    <w:rsid w:val="7A1B4424"/>
    <w:rsid w:val="7A356A48"/>
    <w:rsid w:val="7A4B158E"/>
    <w:rsid w:val="7A8E2016"/>
    <w:rsid w:val="7ACC115A"/>
    <w:rsid w:val="7AD41DBD"/>
    <w:rsid w:val="7ADD519D"/>
    <w:rsid w:val="7B002BB2"/>
    <w:rsid w:val="7B007056"/>
    <w:rsid w:val="7B234AF2"/>
    <w:rsid w:val="7B360236"/>
    <w:rsid w:val="7B4927AB"/>
    <w:rsid w:val="7BC25A56"/>
    <w:rsid w:val="7C4F3D4F"/>
    <w:rsid w:val="7C564C76"/>
    <w:rsid w:val="7C587B61"/>
    <w:rsid w:val="7CBC6FAC"/>
    <w:rsid w:val="7CE92A1D"/>
    <w:rsid w:val="7CFD74D3"/>
    <w:rsid w:val="7D1868D9"/>
    <w:rsid w:val="7D34641E"/>
    <w:rsid w:val="7E357016"/>
    <w:rsid w:val="7E494870"/>
    <w:rsid w:val="7EFC7B34"/>
    <w:rsid w:val="7EFE1AFE"/>
    <w:rsid w:val="7F651B7D"/>
    <w:rsid w:val="7F6A71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name="footnote reference"/>
    <w:lsdException w:qFormat="1" w:unhideWhenUsed="0" w:uiPriority="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dobe 仿宋 Std R" w:hAnsi="Adobe 仿宋 Std R" w:eastAsia="宋体" w:cs="Times New Roman"/>
      <w:kern w:val="2"/>
      <w:sz w:val="21"/>
      <w:lang w:val="en-US" w:eastAsia="zh-CN" w:bidi="ar-SA"/>
    </w:rPr>
  </w:style>
  <w:style w:type="paragraph" w:styleId="2">
    <w:name w:val="heading 1"/>
    <w:basedOn w:val="1"/>
    <w:next w:val="1"/>
    <w:link w:val="39"/>
    <w:qFormat/>
    <w:uiPriority w:val="99"/>
    <w:pPr>
      <w:keepNext/>
      <w:keepLines/>
      <w:spacing w:before="340" w:after="330" w:line="578" w:lineRule="auto"/>
      <w:outlineLvl w:val="0"/>
    </w:pPr>
    <w:rPr>
      <w:b/>
      <w:kern w:val="44"/>
      <w:sz w:val="44"/>
    </w:rPr>
  </w:style>
  <w:style w:type="paragraph" w:styleId="3">
    <w:name w:val="heading 2"/>
    <w:basedOn w:val="1"/>
    <w:next w:val="1"/>
    <w:link w:val="40"/>
    <w:qFormat/>
    <w:uiPriority w:val="99"/>
    <w:pPr>
      <w:keepNext/>
      <w:keepLines/>
      <w:spacing w:before="260" w:after="260" w:line="416" w:lineRule="auto"/>
      <w:outlineLvl w:val="1"/>
    </w:pPr>
    <w:rPr>
      <w:rFonts w:ascii="Cambria" w:hAnsi="Cambria"/>
      <w:b/>
      <w:kern w:val="0"/>
      <w:sz w:val="32"/>
    </w:rPr>
  </w:style>
  <w:style w:type="paragraph" w:styleId="4">
    <w:name w:val="heading 3"/>
    <w:basedOn w:val="1"/>
    <w:next w:val="1"/>
    <w:link w:val="41"/>
    <w:qFormat/>
    <w:uiPriority w:val="99"/>
    <w:pPr>
      <w:keepNext/>
      <w:jc w:val="center"/>
      <w:outlineLvl w:val="2"/>
    </w:pPr>
    <w:rPr>
      <w:b/>
      <w:kern w:val="0"/>
      <w:sz w:val="32"/>
    </w:rPr>
  </w:style>
  <w:style w:type="paragraph" w:styleId="5">
    <w:name w:val="heading 4"/>
    <w:basedOn w:val="1"/>
    <w:next w:val="1"/>
    <w:link w:val="115"/>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semiHidden/>
    <w:qFormat/>
    <w:uiPriority w:val="99"/>
    <w:pPr>
      <w:ind w:left="1260"/>
      <w:jc w:val="left"/>
    </w:pPr>
    <w:rPr>
      <w:sz w:val="18"/>
      <w:szCs w:val="18"/>
    </w:rPr>
  </w:style>
  <w:style w:type="paragraph" w:styleId="7">
    <w:name w:val="Normal Indent"/>
    <w:basedOn w:val="1"/>
    <w:link w:val="42"/>
    <w:qFormat/>
    <w:uiPriority w:val="99"/>
    <w:pPr>
      <w:adjustRightInd w:val="0"/>
      <w:spacing w:line="360" w:lineRule="auto"/>
      <w:ind w:firstLine="200" w:firstLineChars="200"/>
      <w:textAlignment w:val="baseline"/>
    </w:pPr>
    <w:rPr>
      <w:rFonts w:ascii="Arial" w:hAnsi="Arial"/>
      <w:kern w:val="0"/>
      <w:sz w:val="24"/>
    </w:rPr>
  </w:style>
  <w:style w:type="paragraph" w:styleId="8">
    <w:name w:val="Document Map"/>
    <w:basedOn w:val="1"/>
    <w:link w:val="43"/>
    <w:semiHidden/>
    <w:qFormat/>
    <w:uiPriority w:val="99"/>
    <w:pPr>
      <w:shd w:val="clear" w:color="auto" w:fill="000080"/>
    </w:pPr>
    <w:rPr>
      <w:kern w:val="0"/>
      <w:sz w:val="2"/>
    </w:rPr>
  </w:style>
  <w:style w:type="paragraph" w:styleId="9">
    <w:name w:val="annotation text"/>
    <w:basedOn w:val="1"/>
    <w:link w:val="44"/>
    <w:qFormat/>
    <w:uiPriority w:val="0"/>
    <w:pPr>
      <w:jc w:val="left"/>
    </w:pPr>
    <w:rPr>
      <w:sz w:val="24"/>
    </w:rPr>
  </w:style>
  <w:style w:type="paragraph" w:styleId="10">
    <w:name w:val="toc 5"/>
    <w:basedOn w:val="1"/>
    <w:next w:val="1"/>
    <w:semiHidden/>
    <w:qFormat/>
    <w:uiPriority w:val="99"/>
    <w:pPr>
      <w:ind w:left="840"/>
      <w:jc w:val="left"/>
    </w:pPr>
    <w:rPr>
      <w:sz w:val="18"/>
      <w:szCs w:val="18"/>
    </w:rPr>
  </w:style>
  <w:style w:type="paragraph" w:styleId="11">
    <w:name w:val="toc 3"/>
    <w:basedOn w:val="1"/>
    <w:next w:val="1"/>
    <w:semiHidden/>
    <w:qFormat/>
    <w:uiPriority w:val="99"/>
    <w:pPr>
      <w:ind w:left="420"/>
      <w:jc w:val="left"/>
    </w:pPr>
    <w:rPr>
      <w:i/>
      <w:iCs/>
      <w:sz w:val="20"/>
    </w:rPr>
  </w:style>
  <w:style w:type="paragraph" w:styleId="12">
    <w:name w:val="Plain Text"/>
    <w:basedOn w:val="1"/>
    <w:link w:val="45"/>
    <w:qFormat/>
    <w:uiPriority w:val="99"/>
    <w:rPr>
      <w:rFonts w:ascii="宋体" w:hAnsi="Courier New"/>
      <w:kern w:val="0"/>
    </w:rPr>
  </w:style>
  <w:style w:type="paragraph" w:styleId="13">
    <w:name w:val="toc 8"/>
    <w:basedOn w:val="1"/>
    <w:next w:val="1"/>
    <w:semiHidden/>
    <w:qFormat/>
    <w:uiPriority w:val="99"/>
    <w:pPr>
      <w:ind w:left="1470"/>
      <w:jc w:val="left"/>
    </w:pPr>
    <w:rPr>
      <w:sz w:val="18"/>
      <w:szCs w:val="18"/>
    </w:rPr>
  </w:style>
  <w:style w:type="paragraph" w:styleId="14">
    <w:name w:val="Date"/>
    <w:basedOn w:val="1"/>
    <w:next w:val="1"/>
    <w:link w:val="46"/>
    <w:qFormat/>
    <w:uiPriority w:val="99"/>
    <w:pPr>
      <w:ind w:left="100" w:leftChars="2500"/>
    </w:pPr>
    <w:rPr>
      <w:kern w:val="0"/>
    </w:rPr>
  </w:style>
  <w:style w:type="paragraph" w:styleId="15">
    <w:name w:val="Balloon Text"/>
    <w:basedOn w:val="1"/>
    <w:link w:val="47"/>
    <w:semiHidden/>
    <w:qFormat/>
    <w:uiPriority w:val="99"/>
    <w:rPr>
      <w:sz w:val="18"/>
    </w:rPr>
  </w:style>
  <w:style w:type="paragraph" w:styleId="16">
    <w:name w:val="footer"/>
    <w:basedOn w:val="1"/>
    <w:link w:val="48"/>
    <w:qFormat/>
    <w:uiPriority w:val="99"/>
    <w:pPr>
      <w:tabs>
        <w:tab w:val="center" w:pos="4153"/>
        <w:tab w:val="right" w:pos="8306"/>
      </w:tabs>
      <w:snapToGrid w:val="0"/>
      <w:jc w:val="left"/>
    </w:pPr>
    <w:rPr>
      <w:sz w:val="18"/>
    </w:rPr>
  </w:style>
  <w:style w:type="paragraph" w:styleId="17">
    <w:name w:val="header"/>
    <w:basedOn w:val="1"/>
    <w:link w:val="49"/>
    <w:qFormat/>
    <w:uiPriority w:val="99"/>
    <w:pPr>
      <w:pBdr>
        <w:bottom w:val="single" w:color="auto" w:sz="6" w:space="1"/>
      </w:pBdr>
      <w:tabs>
        <w:tab w:val="center" w:pos="4153"/>
        <w:tab w:val="right" w:pos="8306"/>
      </w:tabs>
      <w:snapToGrid w:val="0"/>
      <w:jc w:val="center"/>
    </w:pPr>
    <w:rPr>
      <w:sz w:val="18"/>
    </w:rPr>
  </w:style>
  <w:style w:type="paragraph" w:styleId="18">
    <w:name w:val="toc 1"/>
    <w:basedOn w:val="1"/>
    <w:next w:val="1"/>
    <w:qFormat/>
    <w:uiPriority w:val="39"/>
    <w:pPr>
      <w:tabs>
        <w:tab w:val="left" w:pos="284"/>
        <w:tab w:val="right" w:leader="dot" w:pos="9060"/>
      </w:tabs>
      <w:spacing w:line="360" w:lineRule="exact"/>
      <w:jc w:val="center"/>
    </w:pPr>
    <w:rPr>
      <w:rFonts w:ascii="仿宋" w:hAnsi="仿宋" w:eastAsia="仿宋" w:cs="宋体"/>
      <w:bCs/>
      <w:caps/>
      <w:kern w:val="0"/>
      <w:sz w:val="24"/>
      <w:szCs w:val="24"/>
    </w:rPr>
  </w:style>
  <w:style w:type="paragraph" w:styleId="19">
    <w:name w:val="toc 4"/>
    <w:basedOn w:val="1"/>
    <w:next w:val="1"/>
    <w:semiHidden/>
    <w:qFormat/>
    <w:uiPriority w:val="99"/>
    <w:pPr>
      <w:ind w:left="630"/>
      <w:jc w:val="left"/>
    </w:pPr>
    <w:rPr>
      <w:sz w:val="18"/>
      <w:szCs w:val="18"/>
    </w:rPr>
  </w:style>
  <w:style w:type="paragraph" w:styleId="20">
    <w:name w:val="footnote text"/>
    <w:basedOn w:val="1"/>
    <w:link w:val="50"/>
    <w:semiHidden/>
    <w:qFormat/>
    <w:uiPriority w:val="99"/>
    <w:pPr>
      <w:snapToGrid w:val="0"/>
      <w:jc w:val="left"/>
    </w:pPr>
    <w:rPr>
      <w:sz w:val="18"/>
    </w:rPr>
  </w:style>
  <w:style w:type="paragraph" w:styleId="21">
    <w:name w:val="toc 6"/>
    <w:basedOn w:val="1"/>
    <w:next w:val="1"/>
    <w:semiHidden/>
    <w:qFormat/>
    <w:uiPriority w:val="99"/>
    <w:pPr>
      <w:ind w:left="1050"/>
      <w:jc w:val="left"/>
    </w:pPr>
    <w:rPr>
      <w:sz w:val="18"/>
      <w:szCs w:val="18"/>
    </w:rPr>
  </w:style>
  <w:style w:type="paragraph" w:styleId="22">
    <w:name w:val="Body Text Indent 3"/>
    <w:basedOn w:val="1"/>
    <w:link w:val="51"/>
    <w:qFormat/>
    <w:uiPriority w:val="99"/>
    <w:pPr>
      <w:spacing w:line="360" w:lineRule="auto"/>
      <w:ind w:left="840" w:leftChars="400" w:firstLine="461" w:firstLineChars="192"/>
    </w:pPr>
    <w:rPr>
      <w:rFonts w:ascii="宋体" w:hAnsi="宋体"/>
      <w:sz w:val="24"/>
    </w:rPr>
  </w:style>
  <w:style w:type="paragraph" w:styleId="23">
    <w:name w:val="toc 2"/>
    <w:basedOn w:val="1"/>
    <w:next w:val="1"/>
    <w:qFormat/>
    <w:uiPriority w:val="39"/>
    <w:pPr>
      <w:tabs>
        <w:tab w:val="right" w:leader="dot" w:pos="9060"/>
      </w:tabs>
      <w:spacing w:line="300" w:lineRule="exact"/>
      <w:ind w:firstLine="281" w:firstLineChars="134"/>
    </w:pPr>
    <w:rPr>
      <w:rFonts w:ascii="宋体" w:hAnsi="宋体" w:cs="黑体"/>
      <w:bCs/>
      <w:caps/>
      <w:color w:val="000000"/>
      <w:kern w:val="0"/>
      <w:szCs w:val="21"/>
    </w:rPr>
  </w:style>
  <w:style w:type="paragraph" w:styleId="24">
    <w:name w:val="toc 9"/>
    <w:basedOn w:val="1"/>
    <w:next w:val="1"/>
    <w:semiHidden/>
    <w:qFormat/>
    <w:uiPriority w:val="99"/>
    <w:pPr>
      <w:ind w:left="1680"/>
      <w:jc w:val="left"/>
    </w:pPr>
    <w:rPr>
      <w:sz w:val="18"/>
      <w:szCs w:val="18"/>
    </w:rPr>
  </w:style>
  <w:style w:type="paragraph" w:styleId="25">
    <w:name w:val="HTML Preformatted"/>
    <w:basedOn w:val="1"/>
    <w:link w:val="5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sz w:val="24"/>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7">
    <w:name w:val="Title"/>
    <w:basedOn w:val="1"/>
    <w:next w:val="1"/>
    <w:link w:val="53"/>
    <w:qFormat/>
    <w:uiPriority w:val="99"/>
    <w:pPr>
      <w:spacing w:before="240" w:after="60"/>
      <w:jc w:val="center"/>
      <w:outlineLvl w:val="0"/>
    </w:pPr>
    <w:rPr>
      <w:rFonts w:ascii="Cambria" w:hAnsi="Cambria"/>
      <w:b/>
      <w:sz w:val="32"/>
    </w:rPr>
  </w:style>
  <w:style w:type="paragraph" w:styleId="28">
    <w:name w:val="annotation subject"/>
    <w:basedOn w:val="9"/>
    <w:next w:val="9"/>
    <w:link w:val="54"/>
    <w:semiHidden/>
    <w:qFormat/>
    <w:uiPriority w:val="99"/>
  </w:style>
  <w:style w:type="table" w:styleId="30">
    <w:name w:val="Table Grid"/>
    <w:basedOn w:val="2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Strong"/>
    <w:qFormat/>
    <w:uiPriority w:val="22"/>
    <w:rPr>
      <w:rFonts w:cs="Times New Roman"/>
      <w:b/>
    </w:rPr>
  </w:style>
  <w:style w:type="character" w:styleId="33">
    <w:name w:val="page number"/>
    <w:qFormat/>
    <w:uiPriority w:val="99"/>
    <w:rPr>
      <w:rFonts w:cs="Times New Roman"/>
    </w:rPr>
  </w:style>
  <w:style w:type="character" w:styleId="34">
    <w:name w:val="FollowedHyperlink"/>
    <w:semiHidden/>
    <w:qFormat/>
    <w:uiPriority w:val="99"/>
    <w:rPr>
      <w:rFonts w:cs="Times New Roman"/>
      <w:color w:val="800080"/>
      <w:u w:val="single"/>
    </w:rPr>
  </w:style>
  <w:style w:type="character" w:styleId="35">
    <w:name w:val="Emphasis"/>
    <w:qFormat/>
    <w:uiPriority w:val="20"/>
    <w:rPr>
      <w:rFonts w:cs="Times New Roman"/>
      <w:i/>
    </w:rPr>
  </w:style>
  <w:style w:type="character" w:styleId="36">
    <w:name w:val="Hyperlink"/>
    <w:qFormat/>
    <w:uiPriority w:val="99"/>
    <w:rPr>
      <w:rFonts w:cs="Times New Roman"/>
      <w:color w:val="0000FF"/>
      <w:u w:val="single"/>
    </w:rPr>
  </w:style>
  <w:style w:type="character" w:styleId="37">
    <w:name w:val="annotation reference"/>
    <w:semiHidden/>
    <w:qFormat/>
    <w:uiPriority w:val="0"/>
    <w:rPr>
      <w:rFonts w:cs="Times New Roman"/>
      <w:sz w:val="21"/>
    </w:rPr>
  </w:style>
  <w:style w:type="character" w:styleId="38">
    <w:name w:val="footnote reference"/>
    <w:semiHidden/>
    <w:qFormat/>
    <w:uiPriority w:val="99"/>
    <w:rPr>
      <w:rFonts w:cs="Times New Roman"/>
      <w:vertAlign w:val="superscript"/>
    </w:rPr>
  </w:style>
  <w:style w:type="character" w:customStyle="1" w:styleId="39">
    <w:name w:val="标题 1 Char"/>
    <w:link w:val="2"/>
    <w:qFormat/>
    <w:locked/>
    <w:uiPriority w:val="99"/>
    <w:rPr>
      <w:rFonts w:eastAsia="宋体"/>
      <w:b/>
      <w:kern w:val="44"/>
      <w:sz w:val="44"/>
      <w:lang w:val="en-US" w:eastAsia="zh-CN"/>
    </w:rPr>
  </w:style>
  <w:style w:type="character" w:customStyle="1" w:styleId="40">
    <w:name w:val="标题 2 Char"/>
    <w:link w:val="3"/>
    <w:semiHidden/>
    <w:qFormat/>
    <w:locked/>
    <w:uiPriority w:val="99"/>
    <w:rPr>
      <w:rFonts w:ascii="Cambria" w:hAnsi="Cambria" w:eastAsia="宋体"/>
      <w:b/>
      <w:sz w:val="32"/>
    </w:rPr>
  </w:style>
  <w:style w:type="character" w:customStyle="1" w:styleId="41">
    <w:name w:val="标题 3 Char"/>
    <w:link w:val="4"/>
    <w:semiHidden/>
    <w:qFormat/>
    <w:locked/>
    <w:uiPriority w:val="99"/>
    <w:rPr>
      <w:b/>
      <w:sz w:val="32"/>
    </w:rPr>
  </w:style>
  <w:style w:type="character" w:customStyle="1" w:styleId="42">
    <w:name w:val="正文缩进 Char"/>
    <w:link w:val="7"/>
    <w:qFormat/>
    <w:locked/>
    <w:uiPriority w:val="99"/>
    <w:rPr>
      <w:rFonts w:ascii="Arial" w:hAnsi="Arial"/>
      <w:sz w:val="24"/>
    </w:rPr>
  </w:style>
  <w:style w:type="character" w:customStyle="1" w:styleId="43">
    <w:name w:val="文档结构图 Char"/>
    <w:link w:val="8"/>
    <w:semiHidden/>
    <w:qFormat/>
    <w:locked/>
    <w:uiPriority w:val="99"/>
    <w:rPr>
      <w:sz w:val="2"/>
    </w:rPr>
  </w:style>
  <w:style w:type="character" w:customStyle="1" w:styleId="44">
    <w:name w:val="批注文字 Char"/>
    <w:link w:val="9"/>
    <w:semiHidden/>
    <w:qFormat/>
    <w:locked/>
    <w:uiPriority w:val="0"/>
    <w:rPr>
      <w:kern w:val="2"/>
      <w:sz w:val="24"/>
    </w:rPr>
  </w:style>
  <w:style w:type="character" w:customStyle="1" w:styleId="45">
    <w:name w:val="纯文本 Char"/>
    <w:link w:val="12"/>
    <w:semiHidden/>
    <w:qFormat/>
    <w:locked/>
    <w:uiPriority w:val="99"/>
    <w:rPr>
      <w:rFonts w:ascii="宋体" w:hAnsi="Courier New"/>
      <w:sz w:val="21"/>
    </w:rPr>
  </w:style>
  <w:style w:type="character" w:customStyle="1" w:styleId="46">
    <w:name w:val="日期 Char"/>
    <w:link w:val="14"/>
    <w:semiHidden/>
    <w:qFormat/>
    <w:locked/>
    <w:uiPriority w:val="99"/>
    <w:rPr>
      <w:sz w:val="21"/>
    </w:rPr>
  </w:style>
  <w:style w:type="character" w:customStyle="1" w:styleId="47">
    <w:name w:val="批注框文本 Char"/>
    <w:link w:val="15"/>
    <w:semiHidden/>
    <w:qFormat/>
    <w:locked/>
    <w:uiPriority w:val="99"/>
    <w:rPr>
      <w:kern w:val="2"/>
      <w:sz w:val="18"/>
    </w:rPr>
  </w:style>
  <w:style w:type="character" w:customStyle="1" w:styleId="48">
    <w:name w:val="页脚 Char"/>
    <w:link w:val="16"/>
    <w:qFormat/>
    <w:locked/>
    <w:uiPriority w:val="99"/>
    <w:rPr>
      <w:rFonts w:eastAsia="宋体"/>
      <w:kern w:val="2"/>
      <w:sz w:val="18"/>
      <w:lang w:val="en-US" w:eastAsia="zh-CN"/>
    </w:rPr>
  </w:style>
  <w:style w:type="character" w:customStyle="1" w:styleId="49">
    <w:name w:val="页眉 Char"/>
    <w:link w:val="17"/>
    <w:qFormat/>
    <w:locked/>
    <w:uiPriority w:val="99"/>
    <w:rPr>
      <w:rFonts w:eastAsia="宋体"/>
      <w:kern w:val="2"/>
      <w:sz w:val="18"/>
      <w:lang w:val="en-US" w:eastAsia="zh-CN"/>
    </w:rPr>
  </w:style>
  <w:style w:type="character" w:customStyle="1" w:styleId="50">
    <w:name w:val="脚注文本 Char"/>
    <w:link w:val="20"/>
    <w:qFormat/>
    <w:locked/>
    <w:uiPriority w:val="99"/>
    <w:rPr>
      <w:rFonts w:eastAsia="宋体"/>
      <w:kern w:val="2"/>
      <w:sz w:val="18"/>
      <w:lang w:val="en-US" w:eastAsia="zh-CN"/>
    </w:rPr>
  </w:style>
  <w:style w:type="character" w:customStyle="1" w:styleId="51">
    <w:name w:val="正文文本缩进 3 Char"/>
    <w:link w:val="22"/>
    <w:qFormat/>
    <w:locked/>
    <w:uiPriority w:val="99"/>
    <w:rPr>
      <w:rFonts w:ascii="宋体" w:hAnsi="宋体" w:eastAsia="宋体"/>
      <w:kern w:val="2"/>
      <w:sz w:val="24"/>
      <w:lang w:val="en-US" w:eastAsia="zh-CN"/>
    </w:rPr>
  </w:style>
  <w:style w:type="character" w:customStyle="1" w:styleId="52">
    <w:name w:val="HTML 预设格式 Char"/>
    <w:link w:val="25"/>
    <w:qFormat/>
    <w:locked/>
    <w:uiPriority w:val="99"/>
    <w:rPr>
      <w:rFonts w:ascii="宋体" w:eastAsia="宋体"/>
      <w:sz w:val="24"/>
    </w:rPr>
  </w:style>
  <w:style w:type="character" w:customStyle="1" w:styleId="53">
    <w:name w:val="标题 Char"/>
    <w:link w:val="27"/>
    <w:qFormat/>
    <w:locked/>
    <w:uiPriority w:val="99"/>
    <w:rPr>
      <w:rFonts w:ascii="Cambria" w:hAnsi="Cambria" w:eastAsia="宋体"/>
      <w:b/>
      <w:kern w:val="2"/>
      <w:sz w:val="32"/>
      <w:lang w:val="en-US" w:eastAsia="zh-CN"/>
    </w:rPr>
  </w:style>
  <w:style w:type="character" w:customStyle="1" w:styleId="54">
    <w:name w:val="批注主题 Char"/>
    <w:link w:val="28"/>
    <w:qFormat/>
    <w:locked/>
    <w:uiPriority w:val="99"/>
    <w:rPr>
      <w:kern w:val="2"/>
      <w:sz w:val="24"/>
    </w:rPr>
  </w:style>
  <w:style w:type="paragraph" w:customStyle="1" w:styleId="55">
    <w:name w:val="Char Char Char Char Char Char Char"/>
    <w:basedOn w:val="1"/>
    <w:qFormat/>
    <w:uiPriority w:val="99"/>
    <w:pPr>
      <w:widowControl/>
      <w:spacing w:after="160" w:line="240" w:lineRule="exact"/>
      <w:jc w:val="left"/>
    </w:pPr>
    <w:rPr>
      <w:rFonts w:ascii="Arial" w:hAnsi="Arial" w:cs="Arial"/>
      <w:b/>
      <w:bCs/>
      <w:kern w:val="0"/>
      <w:sz w:val="24"/>
      <w:szCs w:val="24"/>
      <w:lang w:eastAsia="en-US"/>
    </w:rPr>
  </w:style>
  <w:style w:type="character" w:customStyle="1" w:styleId="56">
    <w:name w:val="访问过的超链接1"/>
    <w:qFormat/>
    <w:uiPriority w:val="99"/>
    <w:rPr>
      <w:color w:val="800080"/>
      <w:u w:val="single"/>
    </w:rPr>
  </w:style>
  <w:style w:type="paragraph" w:customStyle="1" w:styleId="57">
    <w:name w:val="页脚3"/>
    <w:basedOn w:val="1"/>
    <w:qFormat/>
    <w:uiPriority w:val="99"/>
    <w:pPr>
      <w:tabs>
        <w:tab w:val="center" w:pos="4153"/>
        <w:tab w:val="right" w:pos="8306"/>
      </w:tabs>
      <w:snapToGrid w:val="0"/>
      <w:jc w:val="left"/>
    </w:pPr>
    <w:rPr>
      <w:rFonts w:ascii="Calibri" w:hAnsi="Calibri" w:cs="Calibri"/>
      <w:sz w:val="18"/>
      <w:szCs w:val="18"/>
    </w:rPr>
  </w:style>
  <w:style w:type="paragraph" w:customStyle="1" w:styleId="58">
    <w:name w:val="Char1 Char Char Char"/>
    <w:basedOn w:val="8"/>
    <w:qFormat/>
    <w:uiPriority w:val="99"/>
    <w:pPr>
      <w:adjustRightInd w:val="0"/>
      <w:spacing w:line="436" w:lineRule="exact"/>
      <w:ind w:left="357"/>
      <w:jc w:val="left"/>
      <w:outlineLvl w:val="3"/>
    </w:pPr>
    <w:rPr>
      <w:rFonts w:ascii="Tahoma" w:hAnsi="Tahoma" w:eastAsia="楷体_GB2312" w:cs="Tahoma"/>
      <w:b/>
      <w:bCs/>
      <w:sz w:val="24"/>
      <w:szCs w:val="24"/>
    </w:rPr>
  </w:style>
  <w:style w:type="paragraph" w:customStyle="1" w:styleId="59">
    <w:name w:val="前言(正文)"/>
    <w:basedOn w:val="1"/>
    <w:qFormat/>
    <w:uiPriority w:val="99"/>
    <w:pPr>
      <w:spacing w:line="360" w:lineRule="auto"/>
      <w:ind w:firstLine="200" w:firstLineChars="200"/>
      <w:jc w:val="left"/>
    </w:pPr>
  </w:style>
  <w:style w:type="character" w:customStyle="1" w:styleId="60">
    <w:name w:val="无间隔 Char"/>
    <w:link w:val="61"/>
    <w:qFormat/>
    <w:locked/>
    <w:uiPriority w:val="99"/>
    <w:rPr>
      <w:kern w:val="2"/>
      <w:sz w:val="21"/>
      <w:szCs w:val="21"/>
      <w:lang w:val="en-US" w:eastAsia="zh-CN" w:bidi="ar-SA"/>
    </w:rPr>
  </w:style>
  <w:style w:type="paragraph" w:customStyle="1" w:styleId="61">
    <w:name w:val="无间隔1"/>
    <w:link w:val="60"/>
    <w:qFormat/>
    <w:uiPriority w:val="99"/>
    <w:pPr>
      <w:spacing w:afterLines="100"/>
    </w:pPr>
    <w:rPr>
      <w:rFonts w:ascii="Adobe 仿宋 Std R" w:hAnsi="Adobe 仿宋 Std R" w:eastAsia="宋体" w:cs="Times New Roman"/>
      <w:kern w:val="2"/>
      <w:sz w:val="21"/>
      <w:szCs w:val="21"/>
      <w:lang w:val="en-US" w:eastAsia="zh-CN" w:bidi="ar-SA"/>
    </w:rPr>
  </w:style>
  <w:style w:type="paragraph" w:customStyle="1" w:styleId="62">
    <w:name w:val="列出段落1"/>
    <w:qFormat/>
    <w:uiPriority w:val="99"/>
    <w:pPr>
      <w:spacing w:beforeLines="50"/>
    </w:pPr>
    <w:rPr>
      <w:rFonts w:ascii="Calibri" w:hAnsi="Calibri" w:eastAsia="宋体" w:cs="Calibri"/>
      <w:b/>
      <w:bCs/>
      <w:i/>
      <w:iCs/>
      <w:kern w:val="2"/>
      <w:sz w:val="24"/>
      <w:szCs w:val="24"/>
      <w:lang w:val="en-US" w:eastAsia="zh-CN" w:bidi="ar-SA"/>
    </w:rPr>
  </w:style>
  <w:style w:type="character" w:customStyle="1" w:styleId="63">
    <w:name w:val="t_tag"/>
    <w:qFormat/>
    <w:uiPriority w:val="99"/>
  </w:style>
  <w:style w:type="paragraph" w:customStyle="1" w:styleId="64">
    <w:name w:val="一级条标题"/>
    <w:next w:val="1"/>
    <w:qFormat/>
    <w:uiPriority w:val="99"/>
    <w:pPr>
      <w:numPr>
        <w:ilvl w:val="1"/>
        <w:numId w:val="1"/>
      </w:numPr>
      <w:spacing w:beforeLines="50" w:afterLines="50"/>
      <w:outlineLvl w:val="2"/>
    </w:pPr>
    <w:rPr>
      <w:rFonts w:ascii="黑体" w:hAnsi="Adobe 仿宋 Std R" w:eastAsia="黑体" w:cs="黑体"/>
      <w:kern w:val="2"/>
      <w:sz w:val="21"/>
      <w:szCs w:val="21"/>
      <w:lang w:val="en-US" w:eastAsia="zh-CN" w:bidi="ar-SA"/>
    </w:rPr>
  </w:style>
  <w:style w:type="paragraph" w:customStyle="1" w:styleId="65">
    <w:name w:val="章标题"/>
    <w:next w:val="1"/>
    <w:qFormat/>
    <w:uiPriority w:val="99"/>
    <w:pPr>
      <w:numPr>
        <w:ilvl w:val="0"/>
        <w:numId w:val="1"/>
      </w:numPr>
      <w:spacing w:beforeLines="100" w:afterLines="100"/>
      <w:jc w:val="both"/>
      <w:outlineLvl w:val="1"/>
    </w:pPr>
    <w:rPr>
      <w:rFonts w:ascii="黑体" w:hAnsi="Adobe 仿宋 Std R" w:eastAsia="黑体" w:cs="黑体"/>
      <w:kern w:val="2"/>
      <w:sz w:val="21"/>
      <w:szCs w:val="21"/>
      <w:lang w:val="en-US" w:eastAsia="zh-CN" w:bidi="ar-SA"/>
    </w:rPr>
  </w:style>
  <w:style w:type="paragraph" w:customStyle="1" w:styleId="66">
    <w:name w:val="二级条标题"/>
    <w:basedOn w:val="64"/>
    <w:next w:val="1"/>
    <w:qFormat/>
    <w:uiPriority w:val="99"/>
    <w:pPr>
      <w:numPr>
        <w:ilvl w:val="2"/>
      </w:numPr>
      <w:spacing w:before="50" w:after="50"/>
      <w:outlineLvl w:val="3"/>
    </w:pPr>
  </w:style>
  <w:style w:type="paragraph" w:customStyle="1" w:styleId="67">
    <w:name w:val="三级条标题"/>
    <w:basedOn w:val="66"/>
    <w:next w:val="1"/>
    <w:qFormat/>
    <w:uiPriority w:val="99"/>
    <w:pPr>
      <w:numPr>
        <w:ilvl w:val="3"/>
      </w:numPr>
      <w:outlineLvl w:val="4"/>
    </w:pPr>
  </w:style>
  <w:style w:type="paragraph" w:customStyle="1" w:styleId="68">
    <w:name w:val="四级条标题"/>
    <w:basedOn w:val="67"/>
    <w:next w:val="1"/>
    <w:qFormat/>
    <w:uiPriority w:val="99"/>
    <w:pPr>
      <w:numPr>
        <w:ilvl w:val="4"/>
      </w:numPr>
      <w:outlineLvl w:val="5"/>
    </w:pPr>
  </w:style>
  <w:style w:type="paragraph" w:customStyle="1" w:styleId="69">
    <w:name w:val="五级条标题"/>
    <w:basedOn w:val="68"/>
    <w:next w:val="1"/>
    <w:qFormat/>
    <w:uiPriority w:val="99"/>
    <w:pPr>
      <w:numPr>
        <w:ilvl w:val="5"/>
      </w:numPr>
      <w:outlineLvl w:val="6"/>
    </w:pPr>
  </w:style>
  <w:style w:type="paragraph" w:styleId="70">
    <w:name w:val="List Paragraph"/>
    <w:basedOn w:val="1"/>
    <w:qFormat/>
    <w:uiPriority w:val="99"/>
    <w:pPr>
      <w:ind w:firstLine="420" w:firstLineChars="200"/>
    </w:pPr>
    <w:rPr>
      <w:rFonts w:ascii="Calibri" w:hAnsi="Calibri" w:cs="Calibri"/>
    </w:rPr>
  </w:style>
  <w:style w:type="paragraph" w:customStyle="1" w:styleId="71">
    <w:name w:val="标准正文"/>
    <w:basedOn w:val="1"/>
    <w:link w:val="72"/>
    <w:qFormat/>
    <w:uiPriority w:val="0"/>
    <w:pPr>
      <w:spacing w:line="300" w:lineRule="exact"/>
      <w:jc w:val="left"/>
    </w:pPr>
    <w:rPr>
      <w:rFonts w:ascii="宋体" w:hAnsi="宋体"/>
    </w:rPr>
  </w:style>
  <w:style w:type="character" w:customStyle="1" w:styleId="72">
    <w:name w:val="标准正文 Char"/>
    <w:link w:val="71"/>
    <w:qFormat/>
    <w:locked/>
    <w:uiPriority w:val="0"/>
    <w:rPr>
      <w:rFonts w:ascii="宋体" w:hAnsi="宋体" w:eastAsia="宋体"/>
      <w:kern w:val="2"/>
      <w:sz w:val="21"/>
      <w:lang w:val="en-US" w:eastAsia="zh-CN"/>
    </w:rPr>
  </w:style>
  <w:style w:type="paragraph" w:customStyle="1" w:styleId="73">
    <w:name w:val="引用1"/>
    <w:basedOn w:val="1"/>
    <w:next w:val="1"/>
    <w:link w:val="74"/>
    <w:qFormat/>
    <w:uiPriority w:val="99"/>
    <w:pPr>
      <w:jc w:val="left"/>
    </w:pPr>
    <w:rPr>
      <w:rFonts w:ascii="Book Antiqua" w:hAnsi="Book Antiqua" w:eastAsia="仿宋_GB2312"/>
      <w:i/>
      <w:color w:val="000000"/>
    </w:rPr>
  </w:style>
  <w:style w:type="character" w:customStyle="1" w:styleId="74">
    <w:name w:val="Quote Char"/>
    <w:link w:val="73"/>
    <w:qFormat/>
    <w:locked/>
    <w:uiPriority w:val="99"/>
    <w:rPr>
      <w:rFonts w:ascii="Book Antiqua" w:hAnsi="Book Antiqua" w:eastAsia="仿宋_GB2312"/>
      <w:i/>
      <w:color w:val="000000"/>
      <w:kern w:val="2"/>
      <w:sz w:val="21"/>
      <w:lang w:val="en-US" w:eastAsia="zh-CN"/>
    </w:rPr>
  </w:style>
  <w:style w:type="paragraph" w:customStyle="1" w:styleId="75">
    <w:name w:val="封面备案号"/>
    <w:basedOn w:val="1"/>
    <w:next w:val="76"/>
    <w:qFormat/>
    <w:uiPriority w:val="99"/>
    <w:pPr>
      <w:spacing w:afterLines="450"/>
      <w:jc w:val="right"/>
    </w:pPr>
  </w:style>
  <w:style w:type="paragraph" w:customStyle="1" w:styleId="76">
    <w:name w:val="封面标准名称"/>
    <w:basedOn w:val="1"/>
    <w:qFormat/>
    <w:uiPriority w:val="0"/>
    <w:pPr>
      <w:spacing w:line="1000" w:lineRule="exact"/>
      <w:jc w:val="center"/>
    </w:pPr>
    <w:rPr>
      <w:rFonts w:eastAsia="黑体"/>
      <w:sz w:val="44"/>
      <w:szCs w:val="44"/>
    </w:rPr>
  </w:style>
  <w:style w:type="paragraph" w:customStyle="1" w:styleId="77">
    <w:name w:val="封面标准标志(GY)"/>
    <w:next w:val="78"/>
    <w:link w:val="80"/>
    <w:qFormat/>
    <w:uiPriority w:val="99"/>
    <w:pPr>
      <w:shd w:val="solid" w:color="FFFFFF" w:fill="FFFFFF"/>
      <w:spacing w:beforeLines="100" w:line="240" w:lineRule="atLeast"/>
      <w:jc w:val="right"/>
    </w:pPr>
    <w:rPr>
      <w:rFonts w:ascii="Adobe 仿宋 Std R" w:hAnsi="Adobe 仿宋 Std R" w:eastAsia="宋体" w:cs="Times New Roman"/>
      <w:b/>
      <w:w w:val="130"/>
      <w:sz w:val="22"/>
      <w:lang w:val="en-US" w:eastAsia="zh-CN" w:bidi="ar-SA"/>
    </w:rPr>
  </w:style>
  <w:style w:type="paragraph" w:customStyle="1" w:styleId="78">
    <w:name w:val="封面第二行(行标)"/>
    <w:basedOn w:val="1"/>
    <w:next w:val="79"/>
    <w:qFormat/>
    <w:uiPriority w:val="99"/>
    <w:pPr>
      <w:spacing w:beforeLines="50"/>
      <w:jc w:val="center"/>
    </w:pPr>
    <w:rPr>
      <w:rFonts w:ascii="宋体" w:cs="宋体"/>
      <w:b/>
      <w:bCs/>
      <w:spacing w:val="-6"/>
      <w:sz w:val="44"/>
      <w:szCs w:val="44"/>
    </w:rPr>
  </w:style>
  <w:style w:type="paragraph" w:customStyle="1" w:styleId="79">
    <w:name w:val="封面标准号"/>
    <w:next w:val="75"/>
    <w:qFormat/>
    <w:uiPriority w:val="99"/>
    <w:pPr>
      <w:widowControl w:val="0"/>
      <w:kinsoku w:val="0"/>
      <w:overflowPunct w:val="0"/>
      <w:autoSpaceDE w:val="0"/>
      <w:autoSpaceDN w:val="0"/>
      <w:spacing w:beforeLines="50" w:line="400" w:lineRule="exact"/>
      <w:jc w:val="right"/>
      <w:textAlignment w:val="center"/>
    </w:pPr>
    <w:rPr>
      <w:rFonts w:ascii="Adobe 仿宋 Std R" w:hAnsi="Adobe 仿宋 Std R" w:eastAsia="宋体" w:cs="Times New Roman"/>
      <w:kern w:val="2"/>
      <w:sz w:val="28"/>
      <w:szCs w:val="28"/>
      <w:lang w:val="en-US" w:eastAsia="zh-CN" w:bidi="ar-SA"/>
    </w:rPr>
  </w:style>
  <w:style w:type="character" w:customStyle="1" w:styleId="80">
    <w:name w:val="封面标准标志(GY) Char"/>
    <w:link w:val="77"/>
    <w:qFormat/>
    <w:locked/>
    <w:uiPriority w:val="99"/>
    <w:rPr>
      <w:b/>
      <w:w w:val="130"/>
      <w:sz w:val="22"/>
      <w:shd w:val="solid" w:color="FFFFFF" w:fill="FFFFFF"/>
      <w:lang w:val="en-US" w:eastAsia="zh-CN" w:bidi="ar-SA"/>
    </w:rPr>
  </w:style>
  <w:style w:type="paragraph" w:customStyle="1" w:styleId="81">
    <w:name w:val="封面发布、实施日期"/>
    <w:next w:val="82"/>
    <w:qFormat/>
    <w:uiPriority w:val="99"/>
    <w:pPr>
      <w:framePr w:w="4000" w:h="473" w:hRule="exact" w:hSpace="180" w:vSpace="180" w:wrap="auto" w:vAnchor="margin" w:hAnchor="margin" w:y="13511" w:anchorLock="1"/>
      <w:spacing w:afterLines="100"/>
    </w:pPr>
    <w:rPr>
      <w:rFonts w:ascii="黑体" w:hAnsi="Adobe 仿宋 Std R" w:eastAsia="黑体" w:cs="黑体"/>
      <w:kern w:val="2"/>
      <w:sz w:val="28"/>
      <w:szCs w:val="28"/>
      <w:lang w:val="en-US" w:eastAsia="zh-CN" w:bidi="ar-SA"/>
    </w:rPr>
  </w:style>
  <w:style w:type="paragraph" w:customStyle="1" w:styleId="82">
    <w:name w:val="封面发布部门"/>
    <w:basedOn w:val="1"/>
    <w:qFormat/>
    <w:uiPriority w:val="99"/>
    <w:pPr>
      <w:framePr w:w="7433" w:h="585" w:hRule="exact" w:hSpace="180" w:vSpace="180" w:wrap="auto" w:vAnchor="margin" w:hAnchor="margin" w:xAlign="center" w:y="14401" w:anchorLock="1"/>
      <w:widowControl/>
      <w:spacing w:line="240" w:lineRule="atLeast"/>
      <w:jc w:val="center"/>
    </w:pPr>
    <w:rPr>
      <w:rFonts w:ascii="黑体" w:eastAsia="黑体" w:cs="黑体"/>
      <w:spacing w:val="20"/>
      <w:w w:val="135"/>
      <w:kern w:val="0"/>
      <w:sz w:val="36"/>
      <w:szCs w:val="36"/>
    </w:rPr>
  </w:style>
  <w:style w:type="paragraph" w:customStyle="1" w:styleId="83">
    <w:name w:val="封面标准版本信息"/>
    <w:qFormat/>
    <w:uiPriority w:val="99"/>
    <w:pPr>
      <w:spacing w:before="720" w:afterLines="1650"/>
      <w:jc w:val="center"/>
    </w:pPr>
    <w:rPr>
      <w:rFonts w:ascii="宋体" w:hAnsi="Adobe 仿宋 Std R" w:eastAsia="宋体" w:cs="宋体"/>
      <w:kern w:val="2"/>
      <w:sz w:val="21"/>
      <w:szCs w:val="21"/>
      <w:lang w:val="en-US" w:eastAsia="zh-CN" w:bidi="ar-SA"/>
    </w:rPr>
  </w:style>
  <w:style w:type="paragraph" w:customStyle="1" w:styleId="84">
    <w:name w:val="封面标准英文名称"/>
    <w:qFormat/>
    <w:uiPriority w:val="99"/>
    <w:pPr>
      <w:widowControl w:val="0"/>
      <w:spacing w:before="370" w:line="400" w:lineRule="exact"/>
      <w:jc w:val="center"/>
    </w:pPr>
    <w:rPr>
      <w:rFonts w:ascii="Adobe 仿宋 Std R" w:hAnsi="Adobe 仿宋 Std R" w:eastAsia="宋体" w:cs="Times New Roman"/>
      <w:kern w:val="2"/>
      <w:sz w:val="28"/>
      <w:szCs w:val="28"/>
      <w:lang w:val="en-US" w:eastAsia="zh-CN" w:bidi="ar-SA"/>
    </w:rPr>
  </w:style>
  <w:style w:type="paragraph" w:customStyle="1" w:styleId="85">
    <w:name w:val="Default"/>
    <w:qFormat/>
    <w:uiPriority w:val="0"/>
    <w:pPr>
      <w:widowControl w:val="0"/>
      <w:autoSpaceDE w:val="0"/>
      <w:autoSpaceDN w:val="0"/>
      <w:adjustRightInd w:val="0"/>
    </w:pPr>
    <w:rPr>
      <w:rFonts w:ascii="宋体" w:hAnsi="Adobe 仿宋 Std R" w:eastAsia="宋体" w:cs="宋体"/>
      <w:color w:val="000000"/>
      <w:kern w:val="2"/>
      <w:sz w:val="24"/>
      <w:szCs w:val="24"/>
      <w:lang w:val="en-US" w:eastAsia="zh-CN" w:bidi="ar-SA"/>
    </w:rPr>
  </w:style>
  <w:style w:type="character" w:customStyle="1" w:styleId="86">
    <w:name w:val="label_list1"/>
    <w:qFormat/>
    <w:uiPriority w:val="99"/>
  </w:style>
  <w:style w:type="paragraph" w:customStyle="1" w:styleId="87">
    <w:name w:val="列出段落2"/>
    <w:basedOn w:val="1"/>
    <w:qFormat/>
    <w:uiPriority w:val="99"/>
    <w:pPr>
      <w:ind w:firstLine="420" w:firstLineChars="200"/>
    </w:pPr>
    <w:rPr>
      <w:rFonts w:ascii="Calibri" w:hAnsi="Calibri" w:cs="Calibri"/>
    </w:rPr>
  </w:style>
  <w:style w:type="character" w:customStyle="1" w:styleId="88">
    <w:name w:val="short_text"/>
    <w:qFormat/>
    <w:uiPriority w:val="99"/>
  </w:style>
  <w:style w:type="character" w:customStyle="1" w:styleId="89">
    <w:name w:val="hps"/>
    <w:qFormat/>
    <w:uiPriority w:val="99"/>
  </w:style>
  <w:style w:type="character" w:customStyle="1" w:styleId="90">
    <w:name w:val="ask-title"/>
    <w:qFormat/>
    <w:uiPriority w:val="99"/>
  </w:style>
  <w:style w:type="character" w:customStyle="1" w:styleId="91">
    <w:name w:val="apple-converted-space"/>
    <w:qFormat/>
    <w:uiPriority w:val="0"/>
  </w:style>
  <w:style w:type="character" w:customStyle="1" w:styleId="92">
    <w:name w:val="dict-hilight2"/>
    <w:qFormat/>
    <w:uiPriority w:val="99"/>
    <w:rPr>
      <w:shd w:val="clear" w:color="auto" w:fill="auto"/>
    </w:rPr>
  </w:style>
  <w:style w:type="paragraph" w:customStyle="1" w:styleId="93">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4">
    <w:name w:val="_Style 92"/>
    <w:semiHidden/>
    <w:qFormat/>
    <w:uiPriority w:val="99"/>
    <w:rPr>
      <w:rFonts w:ascii="Adobe 仿宋 Std R" w:hAnsi="Adobe 仿宋 Std R" w:eastAsia="宋体" w:cs="Times New Roman"/>
      <w:kern w:val="2"/>
      <w:sz w:val="21"/>
      <w:szCs w:val="21"/>
      <w:lang w:val="en-US" w:eastAsia="zh-CN" w:bidi="ar-SA"/>
    </w:rPr>
  </w:style>
  <w:style w:type="paragraph" w:customStyle="1" w:styleId="95">
    <w:name w:val="ordinary-output target-output"/>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96">
    <w:name w:val="high-light-bg4"/>
    <w:qFormat/>
    <w:uiPriority w:val="99"/>
  </w:style>
  <w:style w:type="paragraph" w:customStyle="1" w:styleId="97">
    <w:name w:val="段"/>
    <w:link w:val="98"/>
    <w:qFormat/>
    <w:uiPriority w:val="99"/>
    <w:pPr>
      <w:tabs>
        <w:tab w:val="center" w:pos="4201"/>
        <w:tab w:val="right" w:leader="dot" w:pos="9298"/>
      </w:tabs>
      <w:autoSpaceDE w:val="0"/>
      <w:autoSpaceDN w:val="0"/>
      <w:ind w:firstLine="420" w:firstLineChars="200"/>
      <w:jc w:val="both"/>
    </w:pPr>
    <w:rPr>
      <w:rFonts w:ascii="宋体" w:hAnsi="Adobe 仿宋 Std R" w:eastAsia="宋体" w:cs="Times New Roman"/>
      <w:sz w:val="22"/>
      <w:lang w:val="en-US" w:eastAsia="zh-CN" w:bidi="ar-SA"/>
    </w:rPr>
  </w:style>
  <w:style w:type="character" w:customStyle="1" w:styleId="98">
    <w:name w:val="段 Char"/>
    <w:link w:val="97"/>
    <w:qFormat/>
    <w:locked/>
    <w:uiPriority w:val="99"/>
    <w:rPr>
      <w:rFonts w:ascii="宋体"/>
      <w:sz w:val="22"/>
      <w:lang w:bidi="ar-SA"/>
    </w:rPr>
  </w:style>
  <w:style w:type="paragraph" w:customStyle="1" w:styleId="99">
    <w:name w:val="注：（正文）"/>
    <w:basedOn w:val="1"/>
    <w:next w:val="97"/>
    <w:qFormat/>
    <w:uiPriority w:val="99"/>
    <w:pPr>
      <w:autoSpaceDE w:val="0"/>
      <w:autoSpaceDN w:val="0"/>
      <w:ind w:left="726" w:hanging="363"/>
    </w:pPr>
    <w:rPr>
      <w:rFonts w:ascii="宋体" w:cs="宋体"/>
      <w:kern w:val="0"/>
      <w:sz w:val="18"/>
      <w:szCs w:val="18"/>
    </w:rPr>
  </w:style>
  <w:style w:type="character" w:customStyle="1" w:styleId="100">
    <w:name w:val="headline-content"/>
    <w:qFormat/>
    <w:uiPriority w:val="99"/>
  </w:style>
  <w:style w:type="character" w:customStyle="1" w:styleId="101">
    <w:name w:val="text_edit"/>
    <w:qFormat/>
    <w:uiPriority w:val="99"/>
  </w:style>
  <w:style w:type="paragraph" w:customStyle="1" w:styleId="102">
    <w:name w:val="pic-info"/>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03">
    <w:name w:val="（节标题） Char Char"/>
    <w:semiHidden/>
    <w:qFormat/>
    <w:locked/>
    <w:uiPriority w:val="99"/>
    <w:rPr>
      <w:rFonts w:ascii="Cambria" w:hAnsi="Cambria" w:eastAsia="宋体"/>
      <w:b/>
      <w:sz w:val="32"/>
    </w:rPr>
  </w:style>
  <w:style w:type="character" w:styleId="104">
    <w:name w:val="Placeholder Text"/>
    <w:semiHidden/>
    <w:qFormat/>
    <w:uiPriority w:val="99"/>
    <w:rPr>
      <w:color w:val="808080"/>
    </w:rPr>
  </w:style>
  <w:style w:type="character" w:customStyle="1" w:styleId="105">
    <w:name w:val="页眉 字符"/>
    <w:qFormat/>
    <w:uiPriority w:val="99"/>
  </w:style>
  <w:style w:type="character" w:customStyle="1" w:styleId="106">
    <w:name w:val="页脚 字符"/>
    <w:qFormat/>
    <w:uiPriority w:val="99"/>
  </w:style>
  <w:style w:type="paragraph" w:customStyle="1" w:styleId="107">
    <w:name w:val="1"/>
    <w:qFormat/>
    <w:uiPriority w:val="99"/>
    <w:pPr>
      <w:widowControl w:val="0"/>
      <w:jc w:val="both"/>
    </w:pPr>
    <w:rPr>
      <w:rFonts w:ascii="Adobe 仿宋 Std R" w:hAnsi="Adobe 仿宋 Std R" w:eastAsia="宋体" w:cs="Times New Roman"/>
      <w:kern w:val="2"/>
      <w:sz w:val="21"/>
      <w:lang w:val="en-US" w:eastAsia="zh-CN" w:bidi="ar-SA"/>
    </w:rPr>
  </w:style>
  <w:style w:type="character" w:customStyle="1" w:styleId="108">
    <w:name w:val="Body text_"/>
    <w:link w:val="109"/>
    <w:qFormat/>
    <w:uiPriority w:val="0"/>
    <w:rPr>
      <w:rFonts w:ascii="MingLiU" w:hAnsi="MingLiU" w:eastAsia="MingLiU" w:cs="MingLiU"/>
      <w:sz w:val="19"/>
      <w:szCs w:val="19"/>
      <w:shd w:val="clear" w:color="auto" w:fill="FFFFFF"/>
    </w:rPr>
  </w:style>
  <w:style w:type="paragraph" w:customStyle="1" w:styleId="109">
    <w:name w:val="正文文本1"/>
    <w:basedOn w:val="1"/>
    <w:link w:val="108"/>
    <w:qFormat/>
    <w:uiPriority w:val="0"/>
    <w:pPr>
      <w:shd w:val="clear" w:color="auto" w:fill="FFFFFF"/>
      <w:spacing w:line="293" w:lineRule="exact"/>
      <w:ind w:hanging="700"/>
      <w:jc w:val="left"/>
    </w:pPr>
    <w:rPr>
      <w:rFonts w:ascii="MingLiU" w:hAnsi="MingLiU" w:eastAsia="MingLiU"/>
      <w:kern w:val="0"/>
      <w:sz w:val="19"/>
      <w:szCs w:val="19"/>
    </w:rPr>
  </w:style>
  <w:style w:type="character" w:customStyle="1" w:styleId="110">
    <w:name w:val="Body text + Batang"/>
    <w:qFormat/>
    <w:uiPriority w:val="0"/>
    <w:rPr>
      <w:rFonts w:ascii="Batang" w:hAnsi="Batang" w:eastAsia="Batang" w:cs="Batang"/>
      <w:b/>
      <w:bCs/>
      <w:color w:val="000000"/>
      <w:spacing w:val="0"/>
      <w:w w:val="100"/>
      <w:position w:val="0"/>
      <w:sz w:val="19"/>
      <w:szCs w:val="19"/>
      <w:shd w:val="clear" w:color="auto" w:fill="FFFFFF"/>
      <w:lang w:val="en-US"/>
    </w:rPr>
  </w:style>
  <w:style w:type="character" w:customStyle="1" w:styleId="111">
    <w:name w:val="Heading #4_"/>
    <w:link w:val="112"/>
    <w:qFormat/>
    <w:uiPriority w:val="0"/>
    <w:rPr>
      <w:rFonts w:ascii="MingLiU" w:hAnsi="MingLiU" w:eastAsia="MingLiU" w:cs="MingLiU"/>
      <w:sz w:val="25"/>
      <w:szCs w:val="25"/>
      <w:shd w:val="clear" w:color="auto" w:fill="FFFFFF"/>
    </w:rPr>
  </w:style>
  <w:style w:type="paragraph" w:customStyle="1" w:styleId="112">
    <w:name w:val="Heading #4"/>
    <w:basedOn w:val="1"/>
    <w:link w:val="111"/>
    <w:qFormat/>
    <w:uiPriority w:val="0"/>
    <w:pPr>
      <w:shd w:val="clear" w:color="auto" w:fill="FFFFFF"/>
      <w:spacing w:before="300" w:after="720" w:line="0" w:lineRule="atLeast"/>
      <w:jc w:val="distribute"/>
      <w:outlineLvl w:val="3"/>
    </w:pPr>
    <w:rPr>
      <w:rFonts w:ascii="MingLiU" w:hAnsi="MingLiU" w:eastAsia="MingLiU"/>
      <w:kern w:val="0"/>
      <w:sz w:val="25"/>
      <w:szCs w:val="25"/>
    </w:rPr>
  </w:style>
  <w:style w:type="paragraph" w:customStyle="1" w:styleId="113">
    <w:name w:val="章"/>
    <w:basedOn w:val="1"/>
    <w:autoRedefine/>
    <w:qFormat/>
    <w:uiPriority w:val="0"/>
    <w:pPr>
      <w:spacing w:beforeLines="100" w:afterLines="100" w:line="300" w:lineRule="auto"/>
      <w:jc w:val="center"/>
      <w:outlineLvl w:val="0"/>
    </w:pPr>
    <w:rPr>
      <w:rFonts w:ascii="Times New Roman" w:hAnsi="Times New Roman"/>
      <w:b/>
      <w:bCs/>
      <w:sz w:val="28"/>
      <w:szCs w:val="28"/>
    </w:rPr>
  </w:style>
  <w:style w:type="paragraph" w:customStyle="1" w:styleId="114">
    <w:name w:val="_Style 113"/>
    <w:basedOn w:val="1"/>
    <w:next w:val="70"/>
    <w:qFormat/>
    <w:uiPriority w:val="99"/>
    <w:pPr>
      <w:ind w:firstLine="420" w:firstLineChars="200"/>
    </w:pPr>
    <w:rPr>
      <w:rFonts w:ascii="Calibri" w:hAnsi="Calibri" w:cs="Calibri"/>
    </w:rPr>
  </w:style>
  <w:style w:type="character" w:customStyle="1" w:styleId="115">
    <w:name w:val="标题 4 Char"/>
    <w:basedOn w:val="31"/>
    <w:link w:val="5"/>
    <w:semiHidden/>
    <w:qFormat/>
    <w:uiPriority w:val="0"/>
    <w:rPr>
      <w:rFonts w:asciiTheme="majorHAnsi" w:hAnsiTheme="majorHAnsi" w:eastAsiaTheme="majorEastAsia" w:cstheme="majorBidi"/>
      <w:b/>
      <w:bCs/>
      <w:kern w:val="2"/>
      <w:sz w:val="28"/>
      <w:szCs w:val="28"/>
    </w:rPr>
  </w:style>
  <w:style w:type="paragraph" w:customStyle="1" w:styleId="116">
    <w:name w:val="修订1"/>
    <w:hidden/>
    <w:unhideWhenUsed/>
    <w:qFormat/>
    <w:uiPriority w:val="99"/>
    <w:rPr>
      <w:rFonts w:ascii="Adobe 仿宋 Std R" w:hAnsi="Adobe 仿宋 Std R" w:eastAsia="宋体" w:cs="Times New Roman"/>
      <w:kern w:val="2"/>
      <w:sz w:val="21"/>
      <w:lang w:val="en-US" w:eastAsia="zh-CN" w:bidi="ar-SA"/>
    </w:rPr>
  </w:style>
  <w:style w:type="character" w:customStyle="1" w:styleId="117">
    <w:name w:val="qk-md-text"/>
    <w:basedOn w:val="31"/>
    <w:qFormat/>
    <w:uiPriority w:val="0"/>
  </w:style>
  <w:style w:type="paragraph" w:customStyle="1" w:styleId="118">
    <w:name w:val="修订2"/>
    <w:hidden/>
    <w:unhideWhenUsed/>
    <w:qFormat/>
    <w:uiPriority w:val="99"/>
    <w:rPr>
      <w:rFonts w:ascii="Adobe 仿宋 Std R" w:hAnsi="Adobe 仿宋 Std R" w:eastAsia="宋体" w:cs="Times New Roman"/>
      <w:kern w:val="2"/>
      <w:sz w:val="21"/>
      <w:lang w:val="en-US" w:eastAsia="zh-CN" w:bidi="ar-SA"/>
    </w:rPr>
  </w:style>
  <w:style w:type="character" w:customStyle="1" w:styleId="119">
    <w:name w:val="katex-mathml"/>
    <w:basedOn w:val="31"/>
    <w:qFormat/>
    <w:uiPriority w:val="0"/>
  </w:style>
  <w:style w:type="character" w:customStyle="1" w:styleId="120">
    <w:name w:val="mord"/>
    <w:basedOn w:val="31"/>
    <w:qFormat/>
    <w:uiPriority w:val="0"/>
  </w:style>
  <w:style w:type="character" w:customStyle="1" w:styleId="121">
    <w:name w:val="mrel"/>
    <w:basedOn w:val="31"/>
    <w:qFormat/>
    <w:uiPriority w:val="0"/>
  </w:style>
  <w:style w:type="character" w:customStyle="1" w:styleId="122">
    <w:name w:val="mbin"/>
    <w:basedOn w:val="31"/>
    <w:qFormat/>
    <w:uiPriority w:val="0"/>
  </w:style>
  <w:style w:type="paragraph" w:customStyle="1" w:styleId="123">
    <w:name w:val="列出段落3"/>
    <w:basedOn w:val="1"/>
    <w:qFormat/>
    <w:uiPriority w:val="0"/>
    <w:pPr>
      <w:ind w:firstLine="420" w:firstLineChars="200"/>
    </w:pPr>
    <w:rPr>
      <w:rFonts w:ascii="Calibri" w:hAnsi="Calibri" w:cs="Calibri"/>
      <w:szCs w:val="21"/>
    </w:rPr>
  </w:style>
  <w:style w:type="paragraph" w:customStyle="1" w:styleId="124">
    <w:name w:val="ds-markdown-paragraph"/>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AB77A1-4C37-4391-9C33-1B9E67AF4DE1}">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3014</Words>
  <Characters>4200</Characters>
  <Lines>310</Lines>
  <Paragraphs>87</Paragraphs>
  <TotalTime>4</TotalTime>
  <ScaleCrop>false</ScaleCrop>
  <LinksUpToDate>false</LinksUpToDate>
  <CharactersWithSpaces>4651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2025-04-30T09:54:00Z</dcterms:created>
  <dc:creator>wh</dc:creator>
  <cp:lastModifiedBy>刘世强</cp:lastModifiedBy>
  <cp:lastPrinted>2025-04-30T09:54:00Z</cp:lastPrinted>
  <dcterms:modified xsi:type="dcterms:W3CDTF">2025-10-29T02:27:23Z</dcterms:modified>
  <dc:title>GY</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DA5EA29ADD22403F8915F187E8119E9B_13</vt:lpwstr>
  </property>
  <property fmtid="{D5CDD505-2E9C-101B-9397-08002B2CF9AE}" pid="4" name="KSOTemplateDocerSaveRecord">
    <vt:lpwstr>eyJoZGlkIjoiOTU1YjhkMTQ0Mjg3MTU2YTA4MTE2NjRjZTEyY2QwOTMiLCJ1c2VySWQiOiIzNTE3MjI3NDIifQ==</vt:lpwstr>
  </property>
</Properties>
</file>