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C542A">
      <w:pPr>
        <w:rPr>
          <w:rFonts w:ascii="Times New Roman" w:hAnsi="Times New Roman" w:eastAsia="仿宋_GB2312" w:cs="Times New Roman"/>
          <w:b/>
          <w:sz w:val="44"/>
          <w:szCs w:val="44"/>
        </w:rPr>
      </w:pPr>
    </w:p>
    <w:p w14:paraId="50058C06">
      <w:pPr>
        <w:rPr>
          <w:rFonts w:ascii="Times New Roman" w:hAnsi="Times New Roman" w:eastAsia="仿宋_GB2312" w:cs="Times New Roman"/>
          <w:b/>
          <w:sz w:val="44"/>
          <w:szCs w:val="44"/>
        </w:rPr>
      </w:pPr>
    </w:p>
    <w:p w14:paraId="7FD9A7EE">
      <w:pPr>
        <w:jc w:val="center"/>
        <w:outlineLvl w:val="0"/>
        <w:rPr>
          <w:rFonts w:ascii="Times New Roman" w:hAnsi="Times New Roman" w:eastAsia="仿宋_GB2312" w:cs="Times New Roman"/>
          <w:b/>
          <w:sz w:val="44"/>
          <w:szCs w:val="44"/>
        </w:rPr>
      </w:pPr>
      <w:bookmarkStart w:id="0" w:name="_Toc24246"/>
      <w:r>
        <w:rPr>
          <w:rFonts w:hint="eastAsia" w:ascii="Times New Roman" w:hAnsi="Times New Roman" w:eastAsia="仿宋_GB2312" w:cs="Times New Roman"/>
          <w:b/>
          <w:sz w:val="44"/>
          <w:szCs w:val="44"/>
        </w:rPr>
        <w:t>电影行业标准</w:t>
      </w:r>
      <w:bookmarkEnd w:id="0"/>
    </w:p>
    <w:p w14:paraId="5C0C48ED">
      <w:pPr>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w:t>
      </w:r>
      <w:r>
        <w:rPr>
          <w:rFonts w:hint="eastAsia" w:ascii="Times New Roman" w:hAnsi="Times New Roman" w:eastAsia="方正小标宋简体" w:cs="Times New Roman"/>
          <w:bCs/>
          <w:sz w:val="44"/>
          <w:szCs w:val="44"/>
        </w:rPr>
        <w:t>数字影院沉浸式音频处理器技术要求</w:t>
      </w:r>
    </w:p>
    <w:p w14:paraId="5E56827D">
      <w:pPr>
        <w:jc w:val="center"/>
        <w:rPr>
          <w:rFonts w:ascii="Times New Roman" w:hAnsi="Times New Roman" w:eastAsia="仿宋_GB2312" w:cs="Times New Roman"/>
          <w:b/>
          <w:sz w:val="44"/>
          <w:szCs w:val="44"/>
        </w:rPr>
      </w:pPr>
      <w:r>
        <w:rPr>
          <w:rFonts w:hint="eastAsia" w:ascii="Times New Roman" w:hAnsi="Times New Roman" w:eastAsia="方正小标宋简体" w:cs="Times New Roman"/>
          <w:bCs/>
          <w:sz w:val="44"/>
          <w:szCs w:val="44"/>
        </w:rPr>
        <w:t>和测量方法</w:t>
      </w:r>
      <w:r>
        <w:rPr>
          <w:rFonts w:ascii="Times New Roman" w:hAnsi="Times New Roman" w:eastAsia="方正小标宋简体" w:cs="Times New Roman"/>
          <w:bCs/>
          <w:sz w:val="44"/>
          <w:szCs w:val="44"/>
        </w:rPr>
        <w:t>》</w:t>
      </w:r>
    </w:p>
    <w:p w14:paraId="37D8DFCF">
      <w:pPr>
        <w:jc w:val="center"/>
        <w:rPr>
          <w:rFonts w:ascii="Times New Roman" w:hAnsi="Times New Roman" w:eastAsia="黑体" w:cs="Times New Roman"/>
          <w:bCs/>
          <w:sz w:val="52"/>
          <w:szCs w:val="52"/>
        </w:rPr>
      </w:pPr>
      <w:r>
        <w:rPr>
          <w:rFonts w:ascii="Times New Roman" w:hAnsi="Times New Roman" w:eastAsia="黑体" w:cs="Times New Roman"/>
          <w:bCs/>
          <w:sz w:val="52"/>
          <w:szCs w:val="52"/>
        </w:rPr>
        <w:t>编制说明</w:t>
      </w:r>
    </w:p>
    <w:p w14:paraId="160EDF58">
      <w:pPr>
        <w:jc w:val="center"/>
        <w:rPr>
          <w:rFonts w:ascii="Times New Roman" w:hAnsi="Times New Roman" w:eastAsia="仿宋" w:cs="Times New Roman"/>
          <w:bCs/>
          <w:sz w:val="32"/>
          <w:szCs w:val="32"/>
        </w:rPr>
      </w:pPr>
      <w:r>
        <w:rPr>
          <w:rFonts w:ascii="Times New Roman" w:hAnsi="Times New Roman" w:eastAsia="仿宋" w:cs="Times New Roman"/>
          <w:bCs/>
          <w:sz w:val="32"/>
          <w:szCs w:val="32"/>
        </w:rPr>
        <w:t>（</w:t>
      </w:r>
      <w:r>
        <w:rPr>
          <w:rFonts w:hint="eastAsia" w:ascii="Times New Roman" w:hAnsi="Times New Roman" w:eastAsia="仿宋" w:cs="Times New Roman"/>
          <w:bCs/>
          <w:sz w:val="32"/>
          <w:szCs w:val="32"/>
        </w:rPr>
        <w:t>□工作组讨论稿□</w:t>
      </w:r>
      <w:r>
        <w:rPr>
          <w:rFonts w:ascii="Times New Roman" w:hAnsi="Times New Roman" w:eastAsia="仿宋" w:cs="Times New Roman"/>
          <w:bCs/>
          <w:sz w:val="32"/>
          <w:szCs w:val="32"/>
        </w:rPr>
        <w:t>征求意见稿</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送审稿</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报批稿）</w:t>
      </w:r>
    </w:p>
    <w:p w14:paraId="539AEFF6">
      <w:pPr>
        <w:jc w:val="center"/>
        <w:rPr>
          <w:rFonts w:ascii="Times New Roman" w:hAnsi="Times New Roman" w:eastAsia="黑体" w:cs="Times New Roman"/>
          <w:bCs/>
          <w:sz w:val="52"/>
          <w:szCs w:val="52"/>
        </w:rPr>
      </w:pPr>
    </w:p>
    <w:p w14:paraId="79F484A9">
      <w:pPr>
        <w:rPr>
          <w:rFonts w:ascii="Times New Roman" w:hAnsi="Times New Roman" w:eastAsia="仿宋_GB2312" w:cs="Times New Roman"/>
          <w:b/>
          <w:sz w:val="44"/>
          <w:szCs w:val="44"/>
        </w:rPr>
      </w:pPr>
    </w:p>
    <w:p w14:paraId="34922E7F">
      <w:pPr>
        <w:rPr>
          <w:rFonts w:ascii="Times New Roman" w:hAnsi="Times New Roman" w:eastAsia="仿宋_GB2312" w:cs="Times New Roman"/>
          <w:b/>
          <w:sz w:val="44"/>
          <w:szCs w:val="44"/>
        </w:rPr>
      </w:pPr>
    </w:p>
    <w:p w14:paraId="670E9593">
      <w:pPr>
        <w:rPr>
          <w:rFonts w:ascii="Times New Roman" w:hAnsi="Times New Roman" w:eastAsia="仿宋_GB2312" w:cs="Times New Roman"/>
          <w:b/>
          <w:sz w:val="44"/>
          <w:szCs w:val="44"/>
        </w:rPr>
      </w:pPr>
    </w:p>
    <w:p w14:paraId="358D27A2">
      <w:pPr>
        <w:rPr>
          <w:rFonts w:ascii="Times New Roman" w:hAnsi="Times New Roman" w:eastAsia="仿宋_GB2312" w:cs="Times New Roman"/>
          <w:b/>
          <w:sz w:val="44"/>
          <w:szCs w:val="44"/>
        </w:rPr>
      </w:pPr>
    </w:p>
    <w:p w14:paraId="033635AA">
      <w:pPr>
        <w:rPr>
          <w:rFonts w:ascii="Times New Roman" w:hAnsi="Times New Roman" w:eastAsia="仿宋_GB2312" w:cs="Times New Roman"/>
          <w:b/>
          <w:sz w:val="44"/>
          <w:szCs w:val="44"/>
        </w:rPr>
      </w:pPr>
    </w:p>
    <w:p w14:paraId="51B57CFE">
      <w:pPr>
        <w:rPr>
          <w:rFonts w:ascii="Times New Roman" w:hAnsi="Times New Roman" w:eastAsia="仿宋_GB2312" w:cs="Times New Roman"/>
          <w:b/>
          <w:sz w:val="44"/>
          <w:szCs w:val="44"/>
        </w:rPr>
      </w:pPr>
    </w:p>
    <w:p w14:paraId="3A890BFF">
      <w:pPr>
        <w:rPr>
          <w:rFonts w:ascii="Times New Roman" w:hAnsi="Times New Roman" w:eastAsia="仿宋_GB2312" w:cs="Times New Roman"/>
          <w:b/>
          <w:sz w:val="44"/>
          <w:szCs w:val="44"/>
        </w:rPr>
      </w:pPr>
    </w:p>
    <w:p w14:paraId="369DF973">
      <w:pPr>
        <w:rPr>
          <w:rFonts w:ascii="Times New Roman" w:hAnsi="Times New Roman" w:eastAsia="仿宋_GB2312" w:cs="Times New Roman"/>
          <w:b/>
          <w:sz w:val="44"/>
          <w:szCs w:val="44"/>
        </w:rPr>
      </w:pPr>
    </w:p>
    <w:p w14:paraId="65777303">
      <w:pPr>
        <w:jc w:val="center"/>
        <w:rPr>
          <w:rFonts w:ascii="Times New Roman" w:hAnsi="Times New Roman" w:eastAsia="仿宋" w:cs="Times New Roman"/>
          <w:bCs/>
          <w:sz w:val="32"/>
          <w:szCs w:val="32"/>
        </w:rPr>
      </w:pPr>
      <w:r>
        <w:rPr>
          <w:rFonts w:ascii="Times New Roman" w:hAnsi="Times New Roman" w:eastAsia="仿宋" w:cs="Times New Roman"/>
          <w:bCs/>
          <w:sz w:val="32"/>
          <w:szCs w:val="32"/>
        </w:rPr>
        <w:t>标准编制组</w:t>
      </w:r>
    </w:p>
    <w:p w14:paraId="3917F779">
      <w:pPr>
        <w:jc w:val="center"/>
        <w:rPr>
          <w:rFonts w:ascii="Times New Roman" w:hAnsi="Times New Roman" w:eastAsia="宋体" w:cs="Times New Roman"/>
          <w:bCs/>
          <w:sz w:val="32"/>
          <w:szCs w:val="32"/>
        </w:rPr>
        <w:sectPr>
          <w:footerReference r:id="rId3" w:type="default"/>
          <w:pgSz w:w="11906" w:h="16838"/>
          <w:pgMar w:top="1701" w:right="1588" w:bottom="1701" w:left="1588" w:header="851" w:footer="992" w:gutter="0"/>
          <w:cols w:space="425" w:num="1"/>
          <w:docGrid w:type="lines" w:linePitch="312" w:charSpace="0"/>
        </w:sectPr>
      </w:pPr>
      <w:r>
        <w:rPr>
          <w:rFonts w:ascii="Times New Roman" w:hAnsi="Times New Roman" w:eastAsia="宋体" w:cs="Times New Roman"/>
          <w:bCs/>
          <w:sz w:val="32"/>
          <w:szCs w:val="32"/>
        </w:rPr>
        <w:t>202</w:t>
      </w:r>
      <w:r>
        <w:rPr>
          <w:rFonts w:hint="eastAsia" w:ascii="Times New Roman" w:hAnsi="Times New Roman" w:eastAsia="宋体" w:cs="Times New Roman"/>
          <w:bCs/>
          <w:sz w:val="32"/>
          <w:szCs w:val="32"/>
          <w:lang w:val="en-US" w:eastAsia="zh-CN"/>
        </w:rPr>
        <w:t>6</w:t>
      </w:r>
      <w:r>
        <w:rPr>
          <w:rFonts w:ascii="Times New Roman" w:hAnsi="Times New Roman" w:eastAsia="宋体" w:cs="Times New Roman"/>
          <w:bCs/>
          <w:sz w:val="32"/>
          <w:szCs w:val="32"/>
        </w:rPr>
        <w:t>年</w:t>
      </w:r>
      <w:r>
        <w:rPr>
          <w:rFonts w:hint="eastAsia" w:ascii="Times New Roman" w:hAnsi="Times New Roman" w:eastAsia="宋体" w:cs="Times New Roman"/>
          <w:bCs/>
          <w:sz w:val="32"/>
          <w:szCs w:val="32"/>
          <w:lang w:val="en-US" w:eastAsia="zh-CN"/>
        </w:rPr>
        <w:t>02</w:t>
      </w:r>
      <w:r>
        <w:rPr>
          <w:rFonts w:ascii="Times New Roman" w:hAnsi="Times New Roman" w:eastAsia="宋体" w:cs="Times New Roman"/>
          <w:bCs/>
          <w:sz w:val="32"/>
          <w:szCs w:val="32"/>
        </w:rPr>
        <w:t>月</w:t>
      </w:r>
      <w:r>
        <w:rPr>
          <w:rFonts w:hint="eastAsia" w:ascii="Times New Roman" w:hAnsi="Times New Roman" w:eastAsia="宋体" w:cs="Times New Roman"/>
          <w:bCs/>
          <w:sz w:val="32"/>
          <w:szCs w:val="32"/>
          <w:lang w:val="en-US" w:eastAsia="zh-CN"/>
        </w:rPr>
        <w:t>06</w:t>
      </w:r>
      <w:r>
        <w:rPr>
          <w:rFonts w:ascii="Times New Roman" w:hAnsi="Times New Roman" w:eastAsia="宋体" w:cs="Times New Roman"/>
          <w:bCs/>
          <w:sz w:val="32"/>
          <w:szCs w:val="32"/>
        </w:rPr>
        <w:t>日</w:t>
      </w:r>
    </w:p>
    <w:sdt>
      <w:sdtPr>
        <w:rPr>
          <w:rFonts w:ascii="宋体" w:hAnsi="宋体" w:eastAsia="宋体"/>
          <w:b/>
          <w:bCs/>
          <w:sz w:val="28"/>
          <w:szCs w:val="28"/>
        </w:rPr>
        <w:id w:val="147482698"/>
        <w15:color w:val="DBDBDB"/>
        <w:docPartObj>
          <w:docPartGallery w:val="Table of Contents"/>
          <w:docPartUnique/>
        </w:docPartObj>
      </w:sdtPr>
      <w:sdtEndPr>
        <w:rPr>
          <w:rFonts w:ascii="宋体" w:hAnsi="宋体" w:eastAsia="宋体"/>
          <w:b/>
          <w:bCs/>
          <w:sz w:val="28"/>
          <w:szCs w:val="28"/>
        </w:rPr>
      </w:sdtEndPr>
      <w:sdtContent>
        <w:p w14:paraId="1344BD5F">
          <w:pPr>
            <w:jc w:val="center"/>
            <w:rPr>
              <w:rFonts w:hint="eastAsia"/>
              <w:b/>
              <w:bCs/>
              <w:sz w:val="28"/>
              <w:szCs w:val="28"/>
            </w:rPr>
          </w:pPr>
          <w:r>
            <w:rPr>
              <w:rFonts w:ascii="宋体" w:hAnsi="宋体" w:eastAsia="宋体"/>
              <w:b/>
              <w:bCs/>
              <w:sz w:val="28"/>
              <w:szCs w:val="28"/>
            </w:rPr>
            <w:t>目录</w:t>
          </w:r>
        </w:p>
        <w:p w14:paraId="4F21B0D0">
          <w:pPr>
            <w:pStyle w:val="42"/>
            <w:tabs>
              <w:tab w:val="right" w:leader="dot" w:pos="8844"/>
            </w:tabs>
            <w:rPr>
              <w:rFonts w:hint="eastAsia"/>
              <w:b/>
              <w:sz w:val="21"/>
              <w:szCs w:val="21"/>
            </w:rPr>
          </w:pPr>
          <w:r>
            <w:rPr>
              <w:sz w:val="21"/>
              <w:szCs w:val="21"/>
            </w:rPr>
            <w:fldChar w:fldCharType="begin"/>
          </w:r>
          <w:r>
            <w:rPr>
              <w:sz w:val="21"/>
              <w:szCs w:val="21"/>
            </w:rPr>
            <w:instrText xml:space="preserve">TOC \o "1-2" \h \u </w:instrText>
          </w:r>
          <w:r>
            <w:rPr>
              <w:sz w:val="21"/>
              <w:szCs w:val="21"/>
            </w:rPr>
            <w:fldChar w:fldCharType="separate"/>
          </w:r>
          <w:r>
            <w:fldChar w:fldCharType="begin"/>
          </w:r>
          <w:r>
            <w:instrText xml:space="preserve"> HYPERLINK \l "_Toc11655" </w:instrText>
          </w:r>
          <w:r>
            <w:fldChar w:fldCharType="separate"/>
          </w:r>
          <w:r>
            <w:rPr>
              <w:rFonts w:hint="eastAsia" w:ascii="Times New Roman" w:hAnsi="Times New Roman" w:eastAsia="黑体" w:cs="Times New Roman"/>
              <w:b/>
              <w:bCs/>
              <w:sz w:val="21"/>
              <w:szCs w:val="21"/>
            </w:rPr>
            <w:t>一、 工作简况</w:t>
          </w:r>
          <w:r>
            <w:rPr>
              <w:b/>
              <w:sz w:val="21"/>
              <w:szCs w:val="21"/>
            </w:rPr>
            <w:tab/>
          </w:r>
          <w:r>
            <w:rPr>
              <w:b/>
              <w:sz w:val="21"/>
              <w:szCs w:val="21"/>
            </w:rPr>
            <w:fldChar w:fldCharType="begin"/>
          </w:r>
          <w:r>
            <w:rPr>
              <w:b/>
              <w:sz w:val="21"/>
              <w:szCs w:val="21"/>
            </w:rPr>
            <w:instrText xml:space="preserve"> PAGEREF _Toc11655 \h </w:instrText>
          </w:r>
          <w:r>
            <w:rPr>
              <w:b/>
              <w:sz w:val="21"/>
              <w:szCs w:val="21"/>
            </w:rPr>
            <w:fldChar w:fldCharType="separate"/>
          </w:r>
          <w:r>
            <w:rPr>
              <w:b/>
              <w:sz w:val="21"/>
              <w:szCs w:val="21"/>
            </w:rPr>
            <w:t>1</w:t>
          </w:r>
          <w:r>
            <w:rPr>
              <w:b/>
              <w:sz w:val="21"/>
              <w:szCs w:val="21"/>
            </w:rPr>
            <w:fldChar w:fldCharType="end"/>
          </w:r>
          <w:r>
            <w:rPr>
              <w:b/>
              <w:sz w:val="21"/>
              <w:szCs w:val="21"/>
            </w:rPr>
            <w:fldChar w:fldCharType="end"/>
          </w:r>
        </w:p>
        <w:p w14:paraId="5A890A74">
          <w:pPr>
            <w:pStyle w:val="43"/>
            <w:tabs>
              <w:tab w:val="right" w:leader="dot" w:pos="8844"/>
            </w:tabs>
            <w:ind w:left="420"/>
            <w:rPr>
              <w:rFonts w:hint="eastAsia"/>
              <w:sz w:val="21"/>
              <w:szCs w:val="21"/>
            </w:rPr>
          </w:pPr>
          <w:r>
            <w:fldChar w:fldCharType="begin"/>
          </w:r>
          <w:r>
            <w:instrText xml:space="preserve"> HYPERLINK \l "_Toc32424" </w:instrText>
          </w:r>
          <w:r>
            <w:fldChar w:fldCharType="separate"/>
          </w:r>
          <w:r>
            <w:rPr>
              <w:rFonts w:hint="eastAsia" w:ascii="Times New Roman" w:hAnsi="Times New Roman" w:eastAsia="宋体" w:cs="Times New Roman"/>
              <w:bCs/>
              <w:sz w:val="21"/>
              <w:szCs w:val="21"/>
            </w:rPr>
            <w:t>（一） 任务来源</w:t>
          </w:r>
          <w:r>
            <w:rPr>
              <w:sz w:val="21"/>
              <w:szCs w:val="21"/>
            </w:rPr>
            <w:tab/>
          </w:r>
          <w:r>
            <w:rPr>
              <w:sz w:val="21"/>
              <w:szCs w:val="21"/>
            </w:rPr>
            <w:fldChar w:fldCharType="begin"/>
          </w:r>
          <w:r>
            <w:rPr>
              <w:sz w:val="21"/>
              <w:szCs w:val="21"/>
            </w:rPr>
            <w:instrText xml:space="preserve"> PAGEREF _Toc32424 \h </w:instrText>
          </w:r>
          <w:r>
            <w:rPr>
              <w:sz w:val="21"/>
              <w:szCs w:val="21"/>
            </w:rPr>
            <w:fldChar w:fldCharType="separate"/>
          </w:r>
          <w:r>
            <w:rPr>
              <w:sz w:val="21"/>
              <w:szCs w:val="21"/>
            </w:rPr>
            <w:t>1</w:t>
          </w:r>
          <w:r>
            <w:rPr>
              <w:sz w:val="21"/>
              <w:szCs w:val="21"/>
            </w:rPr>
            <w:fldChar w:fldCharType="end"/>
          </w:r>
          <w:r>
            <w:rPr>
              <w:sz w:val="21"/>
              <w:szCs w:val="21"/>
            </w:rPr>
            <w:fldChar w:fldCharType="end"/>
          </w:r>
        </w:p>
        <w:p w14:paraId="5662FDC0">
          <w:pPr>
            <w:pStyle w:val="43"/>
            <w:tabs>
              <w:tab w:val="right" w:leader="dot" w:pos="8844"/>
            </w:tabs>
            <w:ind w:left="420"/>
            <w:rPr>
              <w:rFonts w:hint="eastAsia"/>
              <w:sz w:val="21"/>
              <w:szCs w:val="21"/>
            </w:rPr>
          </w:pPr>
          <w:r>
            <w:fldChar w:fldCharType="begin"/>
          </w:r>
          <w:r>
            <w:instrText xml:space="preserve"> HYPERLINK \l "_Toc5243" </w:instrText>
          </w:r>
          <w:r>
            <w:fldChar w:fldCharType="separate"/>
          </w:r>
          <w:r>
            <w:rPr>
              <w:rFonts w:hint="eastAsia" w:ascii="Times New Roman" w:hAnsi="Times New Roman" w:eastAsia="宋体" w:cs="Times New Roman"/>
              <w:bCs/>
              <w:sz w:val="21"/>
              <w:szCs w:val="21"/>
            </w:rPr>
            <w:t>（二） 制定背景、目的及意义</w:t>
          </w:r>
          <w:r>
            <w:rPr>
              <w:sz w:val="21"/>
              <w:szCs w:val="21"/>
            </w:rPr>
            <w:tab/>
          </w:r>
          <w:r>
            <w:rPr>
              <w:sz w:val="21"/>
              <w:szCs w:val="21"/>
            </w:rPr>
            <w:fldChar w:fldCharType="begin"/>
          </w:r>
          <w:r>
            <w:rPr>
              <w:sz w:val="21"/>
              <w:szCs w:val="21"/>
            </w:rPr>
            <w:instrText xml:space="preserve"> PAGEREF _Toc5243 \h </w:instrText>
          </w:r>
          <w:r>
            <w:rPr>
              <w:sz w:val="21"/>
              <w:szCs w:val="21"/>
            </w:rPr>
            <w:fldChar w:fldCharType="separate"/>
          </w:r>
          <w:r>
            <w:rPr>
              <w:sz w:val="21"/>
              <w:szCs w:val="21"/>
            </w:rPr>
            <w:t>1</w:t>
          </w:r>
          <w:r>
            <w:rPr>
              <w:sz w:val="21"/>
              <w:szCs w:val="21"/>
            </w:rPr>
            <w:fldChar w:fldCharType="end"/>
          </w:r>
          <w:r>
            <w:rPr>
              <w:sz w:val="21"/>
              <w:szCs w:val="21"/>
            </w:rPr>
            <w:fldChar w:fldCharType="end"/>
          </w:r>
        </w:p>
        <w:p w14:paraId="2EAD8106">
          <w:pPr>
            <w:pStyle w:val="43"/>
            <w:tabs>
              <w:tab w:val="right" w:leader="dot" w:pos="8844"/>
            </w:tabs>
            <w:ind w:left="420"/>
            <w:rPr>
              <w:rFonts w:hint="eastAsia"/>
              <w:sz w:val="21"/>
              <w:szCs w:val="21"/>
            </w:rPr>
          </w:pPr>
          <w:r>
            <w:fldChar w:fldCharType="begin"/>
          </w:r>
          <w:r>
            <w:instrText xml:space="preserve"> HYPERLINK \l "_Toc1292" </w:instrText>
          </w:r>
          <w:r>
            <w:fldChar w:fldCharType="separate"/>
          </w:r>
          <w:r>
            <w:rPr>
              <w:rFonts w:hint="eastAsia" w:ascii="Times New Roman" w:hAnsi="Times New Roman" w:eastAsia="宋体" w:cs="Times New Roman"/>
              <w:bCs/>
              <w:sz w:val="21"/>
              <w:szCs w:val="21"/>
            </w:rPr>
            <w:t>（三） 主要起草单位、参与单位及其分工</w:t>
          </w:r>
          <w:r>
            <w:rPr>
              <w:sz w:val="21"/>
              <w:szCs w:val="21"/>
            </w:rPr>
            <w:tab/>
          </w:r>
          <w:r>
            <w:rPr>
              <w:sz w:val="21"/>
              <w:szCs w:val="21"/>
            </w:rPr>
            <w:fldChar w:fldCharType="begin"/>
          </w:r>
          <w:r>
            <w:rPr>
              <w:sz w:val="21"/>
              <w:szCs w:val="21"/>
            </w:rPr>
            <w:instrText xml:space="preserve"> PAGEREF _Toc1292 \h </w:instrText>
          </w:r>
          <w:r>
            <w:rPr>
              <w:sz w:val="21"/>
              <w:szCs w:val="21"/>
            </w:rPr>
            <w:fldChar w:fldCharType="separate"/>
          </w:r>
          <w:r>
            <w:rPr>
              <w:sz w:val="21"/>
              <w:szCs w:val="21"/>
            </w:rPr>
            <w:t>2</w:t>
          </w:r>
          <w:r>
            <w:rPr>
              <w:sz w:val="21"/>
              <w:szCs w:val="21"/>
            </w:rPr>
            <w:fldChar w:fldCharType="end"/>
          </w:r>
          <w:r>
            <w:rPr>
              <w:sz w:val="21"/>
              <w:szCs w:val="21"/>
            </w:rPr>
            <w:fldChar w:fldCharType="end"/>
          </w:r>
        </w:p>
        <w:p w14:paraId="513B8797">
          <w:pPr>
            <w:pStyle w:val="43"/>
            <w:tabs>
              <w:tab w:val="right" w:leader="dot" w:pos="8844"/>
            </w:tabs>
            <w:ind w:left="420"/>
            <w:rPr>
              <w:rFonts w:hint="eastAsia"/>
              <w:sz w:val="21"/>
              <w:szCs w:val="21"/>
            </w:rPr>
          </w:pPr>
          <w:r>
            <w:fldChar w:fldCharType="begin"/>
          </w:r>
          <w:r>
            <w:instrText xml:space="preserve"> HYPERLINK \l "_Toc29741" </w:instrText>
          </w:r>
          <w:r>
            <w:fldChar w:fldCharType="separate"/>
          </w:r>
          <w:r>
            <w:rPr>
              <w:rFonts w:hint="eastAsia" w:ascii="Times New Roman" w:hAnsi="Times New Roman" w:eastAsia="宋体" w:cs="Times New Roman"/>
              <w:bCs/>
              <w:sz w:val="21"/>
              <w:szCs w:val="21"/>
            </w:rPr>
            <w:t>（四） 主要起草人及其分工工作</w:t>
          </w:r>
          <w:r>
            <w:rPr>
              <w:sz w:val="21"/>
              <w:szCs w:val="21"/>
            </w:rPr>
            <w:tab/>
          </w:r>
          <w:r>
            <w:rPr>
              <w:sz w:val="21"/>
              <w:szCs w:val="21"/>
            </w:rPr>
            <w:fldChar w:fldCharType="begin"/>
          </w:r>
          <w:r>
            <w:rPr>
              <w:sz w:val="21"/>
              <w:szCs w:val="21"/>
            </w:rPr>
            <w:instrText xml:space="preserve"> PAGEREF _Toc29741 \h </w:instrText>
          </w:r>
          <w:r>
            <w:rPr>
              <w:sz w:val="21"/>
              <w:szCs w:val="21"/>
            </w:rPr>
            <w:fldChar w:fldCharType="separate"/>
          </w:r>
          <w:r>
            <w:rPr>
              <w:sz w:val="21"/>
              <w:szCs w:val="21"/>
            </w:rPr>
            <w:t>2</w:t>
          </w:r>
          <w:r>
            <w:rPr>
              <w:sz w:val="21"/>
              <w:szCs w:val="21"/>
            </w:rPr>
            <w:fldChar w:fldCharType="end"/>
          </w:r>
          <w:r>
            <w:rPr>
              <w:sz w:val="21"/>
              <w:szCs w:val="21"/>
            </w:rPr>
            <w:fldChar w:fldCharType="end"/>
          </w:r>
        </w:p>
        <w:p w14:paraId="73CD7F79">
          <w:pPr>
            <w:pStyle w:val="43"/>
            <w:tabs>
              <w:tab w:val="right" w:leader="dot" w:pos="8844"/>
            </w:tabs>
            <w:ind w:left="420"/>
            <w:rPr>
              <w:rFonts w:hint="eastAsia"/>
              <w:sz w:val="21"/>
              <w:szCs w:val="21"/>
            </w:rPr>
          </w:pPr>
          <w:r>
            <w:fldChar w:fldCharType="begin"/>
          </w:r>
          <w:r>
            <w:instrText xml:space="preserve"> HYPERLINK \l "_Toc8058" </w:instrText>
          </w:r>
          <w:r>
            <w:fldChar w:fldCharType="separate"/>
          </w:r>
          <w:r>
            <w:rPr>
              <w:rFonts w:hint="eastAsia" w:ascii="Times New Roman" w:hAnsi="Times New Roman" w:eastAsia="宋体" w:cs="Times New Roman"/>
              <w:bCs/>
              <w:sz w:val="21"/>
              <w:szCs w:val="21"/>
            </w:rPr>
            <w:t>（五） 主要工作过程</w:t>
          </w:r>
          <w:r>
            <w:rPr>
              <w:sz w:val="21"/>
              <w:szCs w:val="21"/>
            </w:rPr>
            <w:tab/>
          </w:r>
          <w:r>
            <w:rPr>
              <w:sz w:val="21"/>
              <w:szCs w:val="21"/>
            </w:rPr>
            <w:fldChar w:fldCharType="begin"/>
          </w:r>
          <w:r>
            <w:rPr>
              <w:sz w:val="21"/>
              <w:szCs w:val="21"/>
            </w:rPr>
            <w:instrText xml:space="preserve"> PAGEREF _Toc8058 \h </w:instrText>
          </w:r>
          <w:r>
            <w:rPr>
              <w:sz w:val="21"/>
              <w:szCs w:val="21"/>
            </w:rPr>
            <w:fldChar w:fldCharType="separate"/>
          </w:r>
          <w:r>
            <w:rPr>
              <w:sz w:val="21"/>
              <w:szCs w:val="21"/>
            </w:rPr>
            <w:t>3</w:t>
          </w:r>
          <w:r>
            <w:rPr>
              <w:sz w:val="21"/>
              <w:szCs w:val="21"/>
            </w:rPr>
            <w:fldChar w:fldCharType="end"/>
          </w:r>
          <w:r>
            <w:rPr>
              <w:sz w:val="21"/>
              <w:szCs w:val="21"/>
            </w:rPr>
            <w:fldChar w:fldCharType="end"/>
          </w:r>
        </w:p>
        <w:p w14:paraId="2DA03A12">
          <w:pPr>
            <w:pStyle w:val="42"/>
            <w:tabs>
              <w:tab w:val="right" w:leader="dot" w:pos="8844"/>
            </w:tabs>
            <w:rPr>
              <w:rFonts w:hint="eastAsia"/>
              <w:b/>
              <w:sz w:val="21"/>
              <w:szCs w:val="21"/>
            </w:rPr>
          </w:pPr>
          <w:r>
            <w:fldChar w:fldCharType="begin"/>
          </w:r>
          <w:r>
            <w:instrText xml:space="preserve"> HYPERLINK \l "_Toc16881" </w:instrText>
          </w:r>
          <w:r>
            <w:fldChar w:fldCharType="separate"/>
          </w:r>
          <w:r>
            <w:rPr>
              <w:rFonts w:hint="eastAsia" w:ascii="Times New Roman" w:hAnsi="Times New Roman" w:eastAsia="黑体" w:cs="Times New Roman"/>
              <w:b/>
              <w:bCs/>
              <w:sz w:val="21"/>
              <w:szCs w:val="21"/>
            </w:rPr>
            <w:t>二、 标准编制原则、主要技术内容及其确定依据</w:t>
          </w:r>
          <w:r>
            <w:rPr>
              <w:b/>
              <w:sz w:val="21"/>
              <w:szCs w:val="21"/>
            </w:rPr>
            <w:tab/>
          </w:r>
          <w:r>
            <w:rPr>
              <w:b/>
              <w:sz w:val="21"/>
              <w:szCs w:val="21"/>
            </w:rPr>
            <w:fldChar w:fldCharType="begin"/>
          </w:r>
          <w:r>
            <w:rPr>
              <w:b/>
              <w:sz w:val="21"/>
              <w:szCs w:val="21"/>
            </w:rPr>
            <w:instrText xml:space="preserve"> PAGEREF _Toc16881 \h </w:instrText>
          </w:r>
          <w:r>
            <w:rPr>
              <w:b/>
              <w:sz w:val="21"/>
              <w:szCs w:val="21"/>
            </w:rPr>
            <w:fldChar w:fldCharType="separate"/>
          </w:r>
          <w:r>
            <w:rPr>
              <w:b/>
              <w:sz w:val="21"/>
              <w:szCs w:val="21"/>
            </w:rPr>
            <w:t>4</w:t>
          </w:r>
          <w:r>
            <w:rPr>
              <w:b/>
              <w:sz w:val="21"/>
              <w:szCs w:val="21"/>
            </w:rPr>
            <w:fldChar w:fldCharType="end"/>
          </w:r>
          <w:r>
            <w:rPr>
              <w:b/>
              <w:sz w:val="21"/>
              <w:szCs w:val="21"/>
            </w:rPr>
            <w:fldChar w:fldCharType="end"/>
          </w:r>
        </w:p>
        <w:p w14:paraId="76E09AC7">
          <w:pPr>
            <w:pStyle w:val="43"/>
            <w:tabs>
              <w:tab w:val="right" w:leader="dot" w:pos="8844"/>
            </w:tabs>
            <w:ind w:left="420"/>
            <w:rPr>
              <w:rFonts w:hint="eastAsia"/>
              <w:sz w:val="21"/>
              <w:szCs w:val="21"/>
            </w:rPr>
          </w:pPr>
          <w:r>
            <w:fldChar w:fldCharType="begin"/>
          </w:r>
          <w:r>
            <w:instrText xml:space="preserve"> HYPERLINK \l "_Toc548" </w:instrText>
          </w:r>
          <w:r>
            <w:fldChar w:fldCharType="separate"/>
          </w:r>
          <w:r>
            <w:rPr>
              <w:rFonts w:hint="eastAsia" w:ascii="Times New Roman" w:hAnsi="Times New Roman" w:eastAsia="宋体" w:cs="Times New Roman"/>
              <w:bCs/>
              <w:sz w:val="21"/>
              <w:szCs w:val="21"/>
            </w:rPr>
            <w:t>（一） 标准编制原则</w:t>
          </w:r>
          <w:r>
            <w:rPr>
              <w:sz w:val="21"/>
              <w:szCs w:val="21"/>
            </w:rPr>
            <w:tab/>
          </w:r>
          <w:r>
            <w:rPr>
              <w:sz w:val="21"/>
              <w:szCs w:val="21"/>
            </w:rPr>
            <w:fldChar w:fldCharType="begin"/>
          </w:r>
          <w:r>
            <w:rPr>
              <w:sz w:val="21"/>
              <w:szCs w:val="21"/>
            </w:rPr>
            <w:instrText xml:space="preserve"> PAGEREF _Toc548 \h </w:instrText>
          </w:r>
          <w:r>
            <w:rPr>
              <w:sz w:val="21"/>
              <w:szCs w:val="21"/>
            </w:rPr>
            <w:fldChar w:fldCharType="separate"/>
          </w:r>
          <w:r>
            <w:rPr>
              <w:sz w:val="21"/>
              <w:szCs w:val="21"/>
            </w:rPr>
            <w:t>4</w:t>
          </w:r>
          <w:r>
            <w:rPr>
              <w:sz w:val="21"/>
              <w:szCs w:val="21"/>
            </w:rPr>
            <w:fldChar w:fldCharType="end"/>
          </w:r>
          <w:r>
            <w:rPr>
              <w:sz w:val="21"/>
              <w:szCs w:val="21"/>
            </w:rPr>
            <w:fldChar w:fldCharType="end"/>
          </w:r>
        </w:p>
        <w:p w14:paraId="219EC71F">
          <w:pPr>
            <w:pStyle w:val="43"/>
            <w:tabs>
              <w:tab w:val="right" w:leader="dot" w:pos="8844"/>
            </w:tabs>
            <w:ind w:left="420"/>
            <w:rPr>
              <w:rFonts w:hint="eastAsia"/>
              <w:sz w:val="21"/>
              <w:szCs w:val="21"/>
            </w:rPr>
          </w:pPr>
          <w:r>
            <w:fldChar w:fldCharType="begin"/>
          </w:r>
          <w:r>
            <w:instrText xml:space="preserve"> HYPERLINK \l "_Toc19638" </w:instrText>
          </w:r>
          <w:r>
            <w:fldChar w:fldCharType="separate"/>
          </w:r>
          <w:r>
            <w:rPr>
              <w:rFonts w:hint="eastAsia" w:ascii="Times New Roman" w:hAnsi="Times New Roman" w:eastAsia="宋体" w:cs="Times New Roman"/>
              <w:bCs/>
              <w:sz w:val="21"/>
              <w:szCs w:val="21"/>
            </w:rPr>
            <w:t>（二） 主要技术内容及其确定依据</w:t>
          </w:r>
          <w:r>
            <w:rPr>
              <w:sz w:val="21"/>
              <w:szCs w:val="21"/>
            </w:rPr>
            <w:tab/>
          </w:r>
          <w:r>
            <w:rPr>
              <w:sz w:val="21"/>
              <w:szCs w:val="21"/>
            </w:rPr>
            <w:fldChar w:fldCharType="begin"/>
          </w:r>
          <w:r>
            <w:rPr>
              <w:sz w:val="21"/>
              <w:szCs w:val="21"/>
            </w:rPr>
            <w:instrText xml:space="preserve"> PAGEREF _Toc19638 \h </w:instrText>
          </w:r>
          <w:r>
            <w:rPr>
              <w:sz w:val="21"/>
              <w:szCs w:val="21"/>
            </w:rPr>
            <w:fldChar w:fldCharType="separate"/>
          </w:r>
          <w:r>
            <w:rPr>
              <w:sz w:val="21"/>
              <w:szCs w:val="21"/>
            </w:rPr>
            <w:t>5</w:t>
          </w:r>
          <w:r>
            <w:rPr>
              <w:sz w:val="21"/>
              <w:szCs w:val="21"/>
            </w:rPr>
            <w:fldChar w:fldCharType="end"/>
          </w:r>
          <w:r>
            <w:rPr>
              <w:sz w:val="21"/>
              <w:szCs w:val="21"/>
            </w:rPr>
            <w:fldChar w:fldCharType="end"/>
          </w:r>
        </w:p>
        <w:p w14:paraId="6349A96E">
          <w:pPr>
            <w:pStyle w:val="42"/>
            <w:tabs>
              <w:tab w:val="right" w:leader="dot" w:pos="8844"/>
            </w:tabs>
            <w:rPr>
              <w:rFonts w:hint="eastAsia"/>
              <w:b/>
              <w:sz w:val="21"/>
              <w:szCs w:val="21"/>
            </w:rPr>
          </w:pPr>
          <w:r>
            <w:fldChar w:fldCharType="begin"/>
          </w:r>
          <w:r>
            <w:instrText xml:space="preserve"> HYPERLINK \l "_Toc1461" </w:instrText>
          </w:r>
          <w:r>
            <w:fldChar w:fldCharType="separate"/>
          </w:r>
          <w:r>
            <w:rPr>
              <w:rFonts w:hint="eastAsia" w:ascii="Times New Roman" w:hAnsi="Times New Roman" w:eastAsia="黑体" w:cs="Times New Roman"/>
              <w:b/>
              <w:bCs/>
              <w:sz w:val="21"/>
              <w:szCs w:val="21"/>
            </w:rPr>
            <w:t>三、 主要调研、试验验证分析和技术经济论证</w:t>
          </w:r>
          <w:r>
            <w:rPr>
              <w:b/>
              <w:sz w:val="21"/>
              <w:szCs w:val="21"/>
            </w:rPr>
            <w:tab/>
          </w:r>
          <w:r>
            <w:rPr>
              <w:b/>
              <w:sz w:val="21"/>
              <w:szCs w:val="21"/>
            </w:rPr>
            <w:fldChar w:fldCharType="begin"/>
          </w:r>
          <w:r>
            <w:rPr>
              <w:b/>
              <w:sz w:val="21"/>
              <w:szCs w:val="21"/>
            </w:rPr>
            <w:instrText xml:space="preserve"> PAGEREF _Toc1461 \h </w:instrText>
          </w:r>
          <w:r>
            <w:rPr>
              <w:b/>
              <w:sz w:val="21"/>
              <w:szCs w:val="21"/>
            </w:rPr>
            <w:fldChar w:fldCharType="separate"/>
          </w:r>
          <w:r>
            <w:rPr>
              <w:b/>
              <w:sz w:val="21"/>
              <w:szCs w:val="21"/>
            </w:rPr>
            <w:t>5</w:t>
          </w:r>
          <w:r>
            <w:rPr>
              <w:b/>
              <w:sz w:val="21"/>
              <w:szCs w:val="21"/>
            </w:rPr>
            <w:fldChar w:fldCharType="end"/>
          </w:r>
          <w:r>
            <w:rPr>
              <w:b/>
              <w:sz w:val="21"/>
              <w:szCs w:val="21"/>
            </w:rPr>
            <w:fldChar w:fldCharType="end"/>
          </w:r>
        </w:p>
        <w:p w14:paraId="1BF5D181">
          <w:pPr>
            <w:pStyle w:val="43"/>
            <w:tabs>
              <w:tab w:val="right" w:leader="dot" w:pos="8844"/>
            </w:tabs>
            <w:ind w:left="420"/>
            <w:rPr>
              <w:rFonts w:hint="eastAsia"/>
              <w:sz w:val="21"/>
              <w:szCs w:val="21"/>
            </w:rPr>
          </w:pPr>
          <w:r>
            <w:fldChar w:fldCharType="begin"/>
          </w:r>
          <w:r>
            <w:instrText xml:space="preserve"> HYPERLINK \l "_Toc8710" </w:instrText>
          </w:r>
          <w:r>
            <w:fldChar w:fldCharType="separate"/>
          </w:r>
          <w:r>
            <w:rPr>
              <w:rFonts w:hint="eastAsia" w:ascii="Times New Roman" w:hAnsi="Times New Roman" w:eastAsia="宋体" w:cs="Times New Roman"/>
              <w:bCs/>
              <w:sz w:val="21"/>
              <w:szCs w:val="21"/>
            </w:rPr>
            <w:t>（一） 调研分析报告</w:t>
          </w:r>
          <w:r>
            <w:rPr>
              <w:sz w:val="21"/>
              <w:szCs w:val="21"/>
            </w:rPr>
            <w:tab/>
          </w:r>
          <w:r>
            <w:rPr>
              <w:sz w:val="21"/>
              <w:szCs w:val="21"/>
            </w:rPr>
            <w:fldChar w:fldCharType="begin"/>
          </w:r>
          <w:r>
            <w:rPr>
              <w:sz w:val="21"/>
              <w:szCs w:val="21"/>
            </w:rPr>
            <w:instrText xml:space="preserve"> PAGEREF _Toc8710 \h </w:instrText>
          </w:r>
          <w:r>
            <w:rPr>
              <w:sz w:val="21"/>
              <w:szCs w:val="21"/>
            </w:rPr>
            <w:fldChar w:fldCharType="separate"/>
          </w:r>
          <w:r>
            <w:rPr>
              <w:sz w:val="21"/>
              <w:szCs w:val="21"/>
            </w:rPr>
            <w:t>5</w:t>
          </w:r>
          <w:r>
            <w:rPr>
              <w:sz w:val="21"/>
              <w:szCs w:val="21"/>
            </w:rPr>
            <w:fldChar w:fldCharType="end"/>
          </w:r>
          <w:r>
            <w:rPr>
              <w:sz w:val="21"/>
              <w:szCs w:val="21"/>
            </w:rPr>
            <w:fldChar w:fldCharType="end"/>
          </w:r>
        </w:p>
        <w:p w14:paraId="407314F6">
          <w:pPr>
            <w:pStyle w:val="43"/>
            <w:tabs>
              <w:tab w:val="right" w:leader="dot" w:pos="8844"/>
            </w:tabs>
            <w:ind w:left="420"/>
            <w:rPr>
              <w:rFonts w:hint="eastAsia"/>
              <w:sz w:val="21"/>
              <w:szCs w:val="21"/>
            </w:rPr>
          </w:pPr>
          <w:r>
            <w:fldChar w:fldCharType="begin"/>
          </w:r>
          <w:r>
            <w:instrText xml:space="preserve"> HYPERLINK \l "_Toc725" </w:instrText>
          </w:r>
          <w:r>
            <w:fldChar w:fldCharType="separate"/>
          </w:r>
          <w:r>
            <w:rPr>
              <w:rFonts w:hint="eastAsia" w:ascii="Times New Roman" w:hAnsi="Times New Roman" w:eastAsia="宋体" w:cs="Times New Roman"/>
              <w:bCs/>
              <w:sz w:val="21"/>
              <w:szCs w:val="21"/>
            </w:rPr>
            <w:t>（二） 试验验证分析报告</w:t>
          </w:r>
          <w:r>
            <w:rPr>
              <w:sz w:val="21"/>
              <w:szCs w:val="21"/>
            </w:rPr>
            <w:tab/>
          </w:r>
          <w:r>
            <w:rPr>
              <w:sz w:val="21"/>
              <w:szCs w:val="21"/>
            </w:rPr>
            <w:fldChar w:fldCharType="begin"/>
          </w:r>
          <w:r>
            <w:rPr>
              <w:sz w:val="21"/>
              <w:szCs w:val="21"/>
            </w:rPr>
            <w:instrText xml:space="preserve"> PAGEREF _Toc725 \h </w:instrText>
          </w:r>
          <w:r>
            <w:rPr>
              <w:sz w:val="21"/>
              <w:szCs w:val="21"/>
            </w:rPr>
            <w:fldChar w:fldCharType="separate"/>
          </w:r>
          <w:r>
            <w:rPr>
              <w:sz w:val="21"/>
              <w:szCs w:val="21"/>
            </w:rPr>
            <w:t>6</w:t>
          </w:r>
          <w:r>
            <w:rPr>
              <w:sz w:val="21"/>
              <w:szCs w:val="21"/>
            </w:rPr>
            <w:fldChar w:fldCharType="end"/>
          </w:r>
          <w:r>
            <w:rPr>
              <w:sz w:val="21"/>
              <w:szCs w:val="21"/>
            </w:rPr>
            <w:fldChar w:fldCharType="end"/>
          </w:r>
        </w:p>
        <w:p w14:paraId="19F7E5B4">
          <w:pPr>
            <w:pStyle w:val="43"/>
            <w:tabs>
              <w:tab w:val="right" w:leader="dot" w:pos="8844"/>
            </w:tabs>
            <w:ind w:left="420"/>
            <w:rPr>
              <w:rFonts w:hint="eastAsia"/>
              <w:sz w:val="21"/>
              <w:szCs w:val="21"/>
            </w:rPr>
          </w:pPr>
          <w:r>
            <w:fldChar w:fldCharType="begin"/>
          </w:r>
          <w:r>
            <w:instrText xml:space="preserve"> HYPERLINK \l "_Toc23569" </w:instrText>
          </w:r>
          <w:r>
            <w:fldChar w:fldCharType="separate"/>
          </w:r>
          <w:r>
            <w:rPr>
              <w:rFonts w:hint="eastAsia" w:ascii="Times New Roman" w:hAnsi="Times New Roman" w:eastAsia="宋体" w:cs="Times New Roman"/>
              <w:bCs/>
              <w:sz w:val="21"/>
              <w:szCs w:val="21"/>
            </w:rPr>
            <w:t>（三） 技术经济论证报告</w:t>
          </w:r>
          <w:r>
            <w:rPr>
              <w:sz w:val="21"/>
              <w:szCs w:val="21"/>
            </w:rPr>
            <w:tab/>
          </w:r>
          <w:r>
            <w:rPr>
              <w:sz w:val="21"/>
              <w:szCs w:val="21"/>
            </w:rPr>
            <w:fldChar w:fldCharType="begin"/>
          </w:r>
          <w:r>
            <w:rPr>
              <w:sz w:val="21"/>
              <w:szCs w:val="21"/>
            </w:rPr>
            <w:instrText xml:space="preserve"> PAGEREF _Toc23569 \h </w:instrText>
          </w:r>
          <w:r>
            <w:rPr>
              <w:sz w:val="21"/>
              <w:szCs w:val="21"/>
            </w:rPr>
            <w:fldChar w:fldCharType="separate"/>
          </w:r>
          <w:r>
            <w:rPr>
              <w:sz w:val="21"/>
              <w:szCs w:val="21"/>
            </w:rPr>
            <w:t>7</w:t>
          </w:r>
          <w:r>
            <w:rPr>
              <w:sz w:val="21"/>
              <w:szCs w:val="21"/>
            </w:rPr>
            <w:fldChar w:fldCharType="end"/>
          </w:r>
          <w:r>
            <w:rPr>
              <w:sz w:val="21"/>
              <w:szCs w:val="21"/>
            </w:rPr>
            <w:fldChar w:fldCharType="end"/>
          </w:r>
        </w:p>
        <w:p w14:paraId="5633F70B">
          <w:pPr>
            <w:pStyle w:val="42"/>
            <w:tabs>
              <w:tab w:val="right" w:leader="dot" w:pos="8844"/>
            </w:tabs>
            <w:rPr>
              <w:rFonts w:hint="eastAsia"/>
              <w:b/>
              <w:sz w:val="21"/>
              <w:szCs w:val="21"/>
            </w:rPr>
          </w:pPr>
          <w:r>
            <w:fldChar w:fldCharType="begin"/>
          </w:r>
          <w:r>
            <w:instrText xml:space="preserve"> HYPERLINK \l "_Toc18067" </w:instrText>
          </w:r>
          <w:r>
            <w:fldChar w:fldCharType="separate"/>
          </w:r>
          <w:r>
            <w:rPr>
              <w:rFonts w:hint="eastAsia" w:ascii="Times New Roman" w:hAnsi="Times New Roman" w:eastAsia="黑体" w:cs="Times New Roman"/>
              <w:b/>
              <w:bCs/>
              <w:sz w:val="21"/>
              <w:szCs w:val="21"/>
            </w:rPr>
            <w:t>四、 国内外相关技术及标准发展现状及对比分析</w:t>
          </w:r>
          <w:r>
            <w:rPr>
              <w:b/>
              <w:sz w:val="21"/>
              <w:szCs w:val="21"/>
            </w:rPr>
            <w:tab/>
          </w:r>
          <w:r>
            <w:rPr>
              <w:b/>
              <w:sz w:val="21"/>
              <w:szCs w:val="21"/>
            </w:rPr>
            <w:fldChar w:fldCharType="begin"/>
          </w:r>
          <w:r>
            <w:rPr>
              <w:b/>
              <w:sz w:val="21"/>
              <w:szCs w:val="21"/>
            </w:rPr>
            <w:instrText xml:space="preserve"> PAGEREF _Toc18067 \h </w:instrText>
          </w:r>
          <w:r>
            <w:rPr>
              <w:b/>
              <w:sz w:val="21"/>
              <w:szCs w:val="21"/>
            </w:rPr>
            <w:fldChar w:fldCharType="separate"/>
          </w:r>
          <w:r>
            <w:rPr>
              <w:b/>
              <w:sz w:val="21"/>
              <w:szCs w:val="21"/>
            </w:rPr>
            <w:t>8</w:t>
          </w:r>
          <w:r>
            <w:rPr>
              <w:b/>
              <w:sz w:val="21"/>
              <w:szCs w:val="21"/>
            </w:rPr>
            <w:fldChar w:fldCharType="end"/>
          </w:r>
          <w:r>
            <w:rPr>
              <w:b/>
              <w:sz w:val="21"/>
              <w:szCs w:val="21"/>
            </w:rPr>
            <w:fldChar w:fldCharType="end"/>
          </w:r>
        </w:p>
        <w:p w14:paraId="229933DE">
          <w:pPr>
            <w:pStyle w:val="42"/>
            <w:tabs>
              <w:tab w:val="right" w:leader="dot" w:pos="8844"/>
            </w:tabs>
            <w:rPr>
              <w:rFonts w:hint="eastAsia"/>
              <w:b/>
              <w:sz w:val="21"/>
              <w:szCs w:val="21"/>
            </w:rPr>
          </w:pPr>
          <w:r>
            <w:fldChar w:fldCharType="begin"/>
          </w:r>
          <w:r>
            <w:instrText xml:space="preserve"> HYPERLINK \l "_Toc10457" </w:instrText>
          </w:r>
          <w:r>
            <w:fldChar w:fldCharType="separate"/>
          </w:r>
          <w:r>
            <w:rPr>
              <w:rFonts w:hint="eastAsia" w:ascii="Times New Roman" w:hAnsi="Times New Roman" w:eastAsia="黑体" w:cs="Times New Roman"/>
              <w:b/>
              <w:bCs/>
              <w:sz w:val="21"/>
              <w:szCs w:val="21"/>
            </w:rPr>
            <w:t>五、 采用国际标准或国外先进标准情况</w:t>
          </w:r>
          <w:r>
            <w:rPr>
              <w:b/>
              <w:sz w:val="21"/>
              <w:szCs w:val="21"/>
            </w:rPr>
            <w:tab/>
          </w:r>
          <w:r>
            <w:rPr>
              <w:b/>
              <w:sz w:val="21"/>
              <w:szCs w:val="21"/>
            </w:rPr>
            <w:fldChar w:fldCharType="begin"/>
          </w:r>
          <w:r>
            <w:rPr>
              <w:b/>
              <w:sz w:val="21"/>
              <w:szCs w:val="21"/>
            </w:rPr>
            <w:instrText xml:space="preserve"> PAGEREF _Toc10457 \h </w:instrText>
          </w:r>
          <w:r>
            <w:rPr>
              <w:b/>
              <w:sz w:val="21"/>
              <w:szCs w:val="21"/>
            </w:rPr>
            <w:fldChar w:fldCharType="separate"/>
          </w:r>
          <w:r>
            <w:rPr>
              <w:b/>
              <w:sz w:val="21"/>
              <w:szCs w:val="21"/>
            </w:rPr>
            <w:t>8</w:t>
          </w:r>
          <w:r>
            <w:rPr>
              <w:b/>
              <w:sz w:val="21"/>
              <w:szCs w:val="21"/>
            </w:rPr>
            <w:fldChar w:fldCharType="end"/>
          </w:r>
          <w:r>
            <w:rPr>
              <w:b/>
              <w:sz w:val="21"/>
              <w:szCs w:val="21"/>
            </w:rPr>
            <w:fldChar w:fldCharType="end"/>
          </w:r>
        </w:p>
        <w:p w14:paraId="6A67A170">
          <w:pPr>
            <w:pStyle w:val="42"/>
            <w:tabs>
              <w:tab w:val="right" w:leader="dot" w:pos="8844"/>
            </w:tabs>
            <w:rPr>
              <w:rFonts w:hint="eastAsia"/>
              <w:b/>
              <w:sz w:val="21"/>
              <w:szCs w:val="21"/>
            </w:rPr>
          </w:pPr>
          <w:r>
            <w:fldChar w:fldCharType="begin"/>
          </w:r>
          <w:r>
            <w:instrText xml:space="preserve"> HYPERLINK \l "_Toc20305" </w:instrText>
          </w:r>
          <w:r>
            <w:fldChar w:fldCharType="separate"/>
          </w:r>
          <w:r>
            <w:rPr>
              <w:rFonts w:hint="eastAsia" w:ascii="Times New Roman" w:hAnsi="Times New Roman" w:eastAsia="黑体" w:cs="Times New Roman"/>
              <w:b/>
              <w:bCs/>
              <w:sz w:val="21"/>
              <w:szCs w:val="21"/>
            </w:rPr>
            <w:t>六、 与有关法律、行政法规及相关标准的关系</w:t>
          </w:r>
          <w:r>
            <w:rPr>
              <w:b/>
              <w:sz w:val="21"/>
              <w:szCs w:val="21"/>
            </w:rPr>
            <w:tab/>
          </w:r>
          <w:r>
            <w:rPr>
              <w:b/>
              <w:sz w:val="21"/>
              <w:szCs w:val="21"/>
            </w:rPr>
            <w:fldChar w:fldCharType="begin"/>
          </w:r>
          <w:r>
            <w:rPr>
              <w:b/>
              <w:sz w:val="21"/>
              <w:szCs w:val="21"/>
            </w:rPr>
            <w:instrText xml:space="preserve"> PAGEREF _Toc20305 \h </w:instrText>
          </w:r>
          <w:r>
            <w:rPr>
              <w:b/>
              <w:sz w:val="21"/>
              <w:szCs w:val="21"/>
            </w:rPr>
            <w:fldChar w:fldCharType="separate"/>
          </w:r>
          <w:r>
            <w:rPr>
              <w:b/>
              <w:sz w:val="21"/>
              <w:szCs w:val="21"/>
            </w:rPr>
            <w:t>8</w:t>
          </w:r>
          <w:r>
            <w:rPr>
              <w:b/>
              <w:sz w:val="21"/>
              <w:szCs w:val="21"/>
            </w:rPr>
            <w:fldChar w:fldCharType="end"/>
          </w:r>
          <w:r>
            <w:rPr>
              <w:b/>
              <w:sz w:val="21"/>
              <w:szCs w:val="21"/>
            </w:rPr>
            <w:fldChar w:fldCharType="end"/>
          </w:r>
        </w:p>
        <w:p w14:paraId="24A94511">
          <w:pPr>
            <w:pStyle w:val="42"/>
            <w:tabs>
              <w:tab w:val="right" w:leader="dot" w:pos="8844"/>
            </w:tabs>
            <w:rPr>
              <w:rFonts w:hint="eastAsia"/>
              <w:b/>
              <w:sz w:val="21"/>
              <w:szCs w:val="21"/>
            </w:rPr>
          </w:pPr>
          <w:r>
            <w:fldChar w:fldCharType="begin"/>
          </w:r>
          <w:r>
            <w:instrText xml:space="preserve"> HYPERLINK \l "_Toc7167" </w:instrText>
          </w:r>
          <w:r>
            <w:fldChar w:fldCharType="separate"/>
          </w:r>
          <w:r>
            <w:rPr>
              <w:rFonts w:hint="eastAsia" w:ascii="Times New Roman" w:hAnsi="Times New Roman" w:eastAsia="黑体" w:cs="Times New Roman"/>
              <w:b/>
              <w:bCs/>
              <w:sz w:val="21"/>
              <w:szCs w:val="21"/>
            </w:rPr>
            <w:t>七、 重大分歧意见的处理经过和依据</w:t>
          </w:r>
          <w:r>
            <w:rPr>
              <w:b/>
              <w:sz w:val="21"/>
              <w:szCs w:val="21"/>
            </w:rPr>
            <w:tab/>
          </w:r>
          <w:r>
            <w:rPr>
              <w:b/>
              <w:sz w:val="21"/>
              <w:szCs w:val="21"/>
            </w:rPr>
            <w:fldChar w:fldCharType="begin"/>
          </w:r>
          <w:r>
            <w:rPr>
              <w:b/>
              <w:sz w:val="21"/>
              <w:szCs w:val="21"/>
            </w:rPr>
            <w:instrText xml:space="preserve"> PAGEREF _Toc7167 \h </w:instrText>
          </w:r>
          <w:r>
            <w:rPr>
              <w:b/>
              <w:sz w:val="21"/>
              <w:szCs w:val="21"/>
            </w:rPr>
            <w:fldChar w:fldCharType="separate"/>
          </w:r>
          <w:r>
            <w:rPr>
              <w:b/>
              <w:sz w:val="21"/>
              <w:szCs w:val="21"/>
            </w:rPr>
            <w:t>9</w:t>
          </w:r>
          <w:r>
            <w:rPr>
              <w:b/>
              <w:sz w:val="21"/>
              <w:szCs w:val="21"/>
            </w:rPr>
            <w:fldChar w:fldCharType="end"/>
          </w:r>
          <w:r>
            <w:rPr>
              <w:b/>
              <w:sz w:val="21"/>
              <w:szCs w:val="21"/>
            </w:rPr>
            <w:fldChar w:fldCharType="end"/>
          </w:r>
        </w:p>
        <w:p w14:paraId="0CCB6EED">
          <w:pPr>
            <w:pStyle w:val="42"/>
            <w:tabs>
              <w:tab w:val="right" w:leader="dot" w:pos="8844"/>
            </w:tabs>
            <w:rPr>
              <w:rFonts w:hint="eastAsia"/>
              <w:b/>
              <w:sz w:val="21"/>
              <w:szCs w:val="21"/>
            </w:rPr>
          </w:pPr>
          <w:r>
            <w:fldChar w:fldCharType="begin"/>
          </w:r>
          <w:r>
            <w:instrText xml:space="preserve"> HYPERLINK \l "_Toc15848" </w:instrText>
          </w:r>
          <w:r>
            <w:fldChar w:fldCharType="separate"/>
          </w:r>
          <w:r>
            <w:rPr>
              <w:rFonts w:hint="eastAsia" w:ascii="Times New Roman" w:hAnsi="Times New Roman" w:eastAsia="黑体" w:cs="Times New Roman"/>
              <w:b/>
              <w:bCs/>
              <w:sz w:val="21"/>
              <w:szCs w:val="21"/>
            </w:rPr>
            <w:t>八、 知识产权有关说明</w:t>
          </w:r>
          <w:r>
            <w:rPr>
              <w:b/>
              <w:sz w:val="21"/>
              <w:szCs w:val="21"/>
            </w:rPr>
            <w:tab/>
          </w:r>
          <w:r>
            <w:rPr>
              <w:b/>
              <w:sz w:val="21"/>
              <w:szCs w:val="21"/>
            </w:rPr>
            <w:fldChar w:fldCharType="begin"/>
          </w:r>
          <w:r>
            <w:rPr>
              <w:b/>
              <w:sz w:val="21"/>
              <w:szCs w:val="21"/>
            </w:rPr>
            <w:instrText xml:space="preserve"> PAGEREF _Toc15848 \h </w:instrText>
          </w:r>
          <w:r>
            <w:rPr>
              <w:b/>
              <w:sz w:val="21"/>
              <w:szCs w:val="21"/>
            </w:rPr>
            <w:fldChar w:fldCharType="separate"/>
          </w:r>
          <w:r>
            <w:rPr>
              <w:b/>
              <w:sz w:val="21"/>
              <w:szCs w:val="21"/>
            </w:rPr>
            <w:t>9</w:t>
          </w:r>
          <w:r>
            <w:rPr>
              <w:b/>
              <w:sz w:val="21"/>
              <w:szCs w:val="21"/>
            </w:rPr>
            <w:fldChar w:fldCharType="end"/>
          </w:r>
          <w:r>
            <w:rPr>
              <w:b/>
              <w:sz w:val="21"/>
              <w:szCs w:val="21"/>
            </w:rPr>
            <w:fldChar w:fldCharType="end"/>
          </w:r>
        </w:p>
        <w:p w14:paraId="736B3417">
          <w:pPr>
            <w:pStyle w:val="43"/>
            <w:tabs>
              <w:tab w:val="right" w:leader="dot" w:pos="8844"/>
            </w:tabs>
            <w:ind w:left="420"/>
            <w:rPr>
              <w:rFonts w:hint="eastAsia"/>
              <w:sz w:val="21"/>
              <w:szCs w:val="21"/>
            </w:rPr>
          </w:pPr>
          <w:r>
            <w:fldChar w:fldCharType="begin"/>
          </w:r>
          <w:r>
            <w:instrText xml:space="preserve"> HYPERLINK \l "_Toc10178" </w:instrText>
          </w:r>
          <w:r>
            <w:fldChar w:fldCharType="separate"/>
          </w:r>
          <w:r>
            <w:rPr>
              <w:rFonts w:hint="eastAsia" w:ascii="Times New Roman" w:hAnsi="Times New Roman" w:eastAsia="宋体" w:cs="Times New Roman"/>
              <w:bCs/>
              <w:sz w:val="21"/>
              <w:szCs w:val="21"/>
            </w:rPr>
            <w:t>（一） 涉及专利的有关说明</w:t>
          </w:r>
          <w:r>
            <w:rPr>
              <w:sz w:val="21"/>
              <w:szCs w:val="21"/>
            </w:rPr>
            <w:tab/>
          </w:r>
          <w:r>
            <w:rPr>
              <w:sz w:val="21"/>
              <w:szCs w:val="21"/>
            </w:rPr>
            <w:fldChar w:fldCharType="begin"/>
          </w:r>
          <w:r>
            <w:rPr>
              <w:sz w:val="21"/>
              <w:szCs w:val="21"/>
            </w:rPr>
            <w:instrText xml:space="preserve"> PAGEREF _Toc10178 \h </w:instrText>
          </w:r>
          <w:r>
            <w:rPr>
              <w:sz w:val="21"/>
              <w:szCs w:val="21"/>
            </w:rPr>
            <w:fldChar w:fldCharType="separate"/>
          </w:r>
          <w:r>
            <w:rPr>
              <w:sz w:val="21"/>
              <w:szCs w:val="21"/>
            </w:rPr>
            <w:t>9</w:t>
          </w:r>
          <w:r>
            <w:rPr>
              <w:sz w:val="21"/>
              <w:szCs w:val="21"/>
            </w:rPr>
            <w:fldChar w:fldCharType="end"/>
          </w:r>
          <w:r>
            <w:rPr>
              <w:sz w:val="21"/>
              <w:szCs w:val="21"/>
            </w:rPr>
            <w:fldChar w:fldCharType="end"/>
          </w:r>
        </w:p>
        <w:p w14:paraId="72BA46D2">
          <w:pPr>
            <w:pStyle w:val="43"/>
            <w:tabs>
              <w:tab w:val="right" w:leader="dot" w:pos="8844"/>
            </w:tabs>
            <w:ind w:left="420"/>
            <w:rPr>
              <w:rFonts w:hint="eastAsia"/>
              <w:sz w:val="21"/>
              <w:szCs w:val="21"/>
            </w:rPr>
          </w:pPr>
          <w:r>
            <w:fldChar w:fldCharType="begin"/>
          </w:r>
          <w:r>
            <w:instrText xml:space="preserve"> HYPERLINK \l "_Toc1313" </w:instrText>
          </w:r>
          <w:r>
            <w:fldChar w:fldCharType="separate"/>
          </w:r>
          <w:r>
            <w:rPr>
              <w:rFonts w:hint="eastAsia" w:ascii="Times New Roman" w:hAnsi="Times New Roman" w:eastAsia="宋体" w:cs="Times New Roman"/>
              <w:bCs/>
              <w:sz w:val="21"/>
              <w:szCs w:val="21"/>
            </w:rPr>
            <w:t>（二） 其他知识产权说明</w:t>
          </w:r>
          <w:r>
            <w:rPr>
              <w:sz w:val="21"/>
              <w:szCs w:val="21"/>
            </w:rPr>
            <w:tab/>
          </w:r>
          <w:r>
            <w:rPr>
              <w:sz w:val="21"/>
              <w:szCs w:val="21"/>
            </w:rPr>
            <w:fldChar w:fldCharType="begin"/>
          </w:r>
          <w:r>
            <w:rPr>
              <w:sz w:val="21"/>
              <w:szCs w:val="21"/>
            </w:rPr>
            <w:instrText xml:space="preserve"> PAGEREF _Toc1313 \h </w:instrText>
          </w:r>
          <w:r>
            <w:rPr>
              <w:sz w:val="21"/>
              <w:szCs w:val="21"/>
            </w:rPr>
            <w:fldChar w:fldCharType="separate"/>
          </w:r>
          <w:r>
            <w:rPr>
              <w:sz w:val="21"/>
              <w:szCs w:val="21"/>
            </w:rPr>
            <w:t>9</w:t>
          </w:r>
          <w:r>
            <w:rPr>
              <w:sz w:val="21"/>
              <w:szCs w:val="21"/>
            </w:rPr>
            <w:fldChar w:fldCharType="end"/>
          </w:r>
          <w:r>
            <w:rPr>
              <w:sz w:val="21"/>
              <w:szCs w:val="21"/>
            </w:rPr>
            <w:fldChar w:fldCharType="end"/>
          </w:r>
        </w:p>
        <w:p w14:paraId="6F3BD8DA">
          <w:pPr>
            <w:pStyle w:val="42"/>
            <w:tabs>
              <w:tab w:val="right" w:leader="dot" w:pos="8844"/>
            </w:tabs>
            <w:rPr>
              <w:rFonts w:hint="eastAsia"/>
              <w:b/>
              <w:sz w:val="21"/>
              <w:szCs w:val="21"/>
            </w:rPr>
          </w:pPr>
          <w:r>
            <w:fldChar w:fldCharType="begin"/>
          </w:r>
          <w:r>
            <w:instrText xml:space="preserve"> HYPERLINK \l "_Toc16175" </w:instrText>
          </w:r>
          <w:r>
            <w:fldChar w:fldCharType="separate"/>
          </w:r>
          <w:r>
            <w:rPr>
              <w:rFonts w:hint="eastAsia" w:ascii="Times New Roman" w:hAnsi="Times New Roman" w:eastAsia="黑体" w:cs="Times New Roman"/>
              <w:b/>
              <w:bCs/>
              <w:sz w:val="21"/>
              <w:szCs w:val="21"/>
            </w:rPr>
            <w:t>九、 标准宣贯实施建议</w:t>
          </w:r>
          <w:r>
            <w:rPr>
              <w:b/>
              <w:sz w:val="21"/>
              <w:szCs w:val="21"/>
            </w:rPr>
            <w:tab/>
          </w:r>
          <w:r>
            <w:rPr>
              <w:b/>
              <w:sz w:val="21"/>
              <w:szCs w:val="21"/>
            </w:rPr>
            <w:fldChar w:fldCharType="begin"/>
          </w:r>
          <w:r>
            <w:rPr>
              <w:b/>
              <w:sz w:val="21"/>
              <w:szCs w:val="21"/>
            </w:rPr>
            <w:instrText xml:space="preserve"> PAGEREF _Toc16175 \h </w:instrText>
          </w:r>
          <w:r>
            <w:rPr>
              <w:b/>
              <w:sz w:val="21"/>
              <w:szCs w:val="21"/>
            </w:rPr>
            <w:fldChar w:fldCharType="separate"/>
          </w:r>
          <w:r>
            <w:rPr>
              <w:b/>
              <w:sz w:val="21"/>
              <w:szCs w:val="21"/>
            </w:rPr>
            <w:t>9</w:t>
          </w:r>
          <w:r>
            <w:rPr>
              <w:b/>
              <w:sz w:val="21"/>
              <w:szCs w:val="21"/>
            </w:rPr>
            <w:fldChar w:fldCharType="end"/>
          </w:r>
          <w:r>
            <w:rPr>
              <w:b/>
              <w:sz w:val="21"/>
              <w:szCs w:val="21"/>
            </w:rPr>
            <w:fldChar w:fldCharType="end"/>
          </w:r>
        </w:p>
        <w:p w14:paraId="65FB190E">
          <w:pPr>
            <w:pStyle w:val="43"/>
            <w:tabs>
              <w:tab w:val="right" w:leader="dot" w:pos="8844"/>
            </w:tabs>
            <w:ind w:left="420"/>
            <w:rPr>
              <w:rFonts w:hint="eastAsia"/>
              <w:sz w:val="21"/>
              <w:szCs w:val="21"/>
            </w:rPr>
          </w:pPr>
          <w:r>
            <w:fldChar w:fldCharType="begin"/>
          </w:r>
          <w:r>
            <w:instrText xml:space="preserve"> HYPERLINK \l "_Toc29107" </w:instrText>
          </w:r>
          <w:r>
            <w:fldChar w:fldCharType="separate"/>
          </w:r>
          <w:r>
            <w:rPr>
              <w:rFonts w:hint="eastAsia" w:ascii="Times New Roman" w:hAnsi="Times New Roman" w:eastAsia="宋体" w:cs="Times New Roman"/>
              <w:bCs/>
              <w:sz w:val="21"/>
              <w:szCs w:val="21"/>
            </w:rPr>
            <w:t>（一） 组织措施</w:t>
          </w:r>
          <w:r>
            <w:rPr>
              <w:sz w:val="21"/>
              <w:szCs w:val="21"/>
            </w:rPr>
            <w:tab/>
          </w:r>
          <w:r>
            <w:rPr>
              <w:sz w:val="21"/>
              <w:szCs w:val="21"/>
            </w:rPr>
            <w:fldChar w:fldCharType="begin"/>
          </w:r>
          <w:r>
            <w:rPr>
              <w:sz w:val="21"/>
              <w:szCs w:val="21"/>
            </w:rPr>
            <w:instrText xml:space="preserve"> PAGEREF _Toc29107 \h </w:instrText>
          </w:r>
          <w:r>
            <w:rPr>
              <w:sz w:val="21"/>
              <w:szCs w:val="21"/>
            </w:rPr>
            <w:fldChar w:fldCharType="separate"/>
          </w:r>
          <w:r>
            <w:rPr>
              <w:sz w:val="21"/>
              <w:szCs w:val="21"/>
            </w:rPr>
            <w:t>9</w:t>
          </w:r>
          <w:r>
            <w:rPr>
              <w:sz w:val="21"/>
              <w:szCs w:val="21"/>
            </w:rPr>
            <w:fldChar w:fldCharType="end"/>
          </w:r>
          <w:r>
            <w:rPr>
              <w:sz w:val="21"/>
              <w:szCs w:val="21"/>
            </w:rPr>
            <w:fldChar w:fldCharType="end"/>
          </w:r>
        </w:p>
        <w:p w14:paraId="6CFD23A5">
          <w:pPr>
            <w:pStyle w:val="43"/>
            <w:tabs>
              <w:tab w:val="right" w:leader="dot" w:pos="8844"/>
            </w:tabs>
            <w:ind w:left="420"/>
            <w:rPr>
              <w:rFonts w:hint="eastAsia"/>
              <w:sz w:val="21"/>
              <w:szCs w:val="21"/>
            </w:rPr>
          </w:pPr>
          <w:r>
            <w:fldChar w:fldCharType="begin"/>
          </w:r>
          <w:r>
            <w:instrText xml:space="preserve"> HYPERLINK \l "_Toc29330" </w:instrText>
          </w:r>
          <w:r>
            <w:fldChar w:fldCharType="separate"/>
          </w:r>
          <w:r>
            <w:rPr>
              <w:rFonts w:hint="eastAsia" w:ascii="Times New Roman" w:hAnsi="Times New Roman" w:eastAsia="宋体" w:cs="Times New Roman"/>
              <w:bCs/>
              <w:sz w:val="21"/>
              <w:szCs w:val="21"/>
            </w:rPr>
            <w:t>（二） 技术措施</w:t>
          </w:r>
          <w:r>
            <w:rPr>
              <w:sz w:val="21"/>
              <w:szCs w:val="21"/>
            </w:rPr>
            <w:tab/>
          </w:r>
          <w:r>
            <w:rPr>
              <w:sz w:val="21"/>
              <w:szCs w:val="21"/>
            </w:rPr>
            <w:fldChar w:fldCharType="begin"/>
          </w:r>
          <w:r>
            <w:rPr>
              <w:sz w:val="21"/>
              <w:szCs w:val="21"/>
            </w:rPr>
            <w:instrText xml:space="preserve"> PAGEREF _Toc29330 \h </w:instrText>
          </w:r>
          <w:r>
            <w:rPr>
              <w:sz w:val="21"/>
              <w:szCs w:val="21"/>
            </w:rPr>
            <w:fldChar w:fldCharType="separate"/>
          </w:r>
          <w:r>
            <w:rPr>
              <w:sz w:val="21"/>
              <w:szCs w:val="21"/>
            </w:rPr>
            <w:t>9</w:t>
          </w:r>
          <w:r>
            <w:rPr>
              <w:sz w:val="21"/>
              <w:szCs w:val="21"/>
            </w:rPr>
            <w:fldChar w:fldCharType="end"/>
          </w:r>
          <w:r>
            <w:rPr>
              <w:sz w:val="21"/>
              <w:szCs w:val="21"/>
            </w:rPr>
            <w:fldChar w:fldCharType="end"/>
          </w:r>
        </w:p>
        <w:p w14:paraId="464D70EB">
          <w:pPr>
            <w:pStyle w:val="43"/>
            <w:tabs>
              <w:tab w:val="right" w:leader="dot" w:pos="8844"/>
            </w:tabs>
            <w:ind w:left="420"/>
            <w:rPr>
              <w:rFonts w:hint="eastAsia"/>
              <w:sz w:val="21"/>
              <w:szCs w:val="21"/>
            </w:rPr>
          </w:pPr>
          <w:r>
            <w:fldChar w:fldCharType="begin"/>
          </w:r>
          <w:r>
            <w:instrText xml:space="preserve"> HYPERLINK \l "_Toc14176" </w:instrText>
          </w:r>
          <w:r>
            <w:fldChar w:fldCharType="separate"/>
          </w:r>
          <w:r>
            <w:rPr>
              <w:rFonts w:hint="eastAsia" w:ascii="Times New Roman" w:hAnsi="Times New Roman" w:eastAsia="宋体" w:cs="Times New Roman"/>
              <w:bCs/>
              <w:sz w:val="21"/>
              <w:szCs w:val="21"/>
            </w:rPr>
            <w:t>（三） 过渡期及办法</w:t>
          </w:r>
          <w:r>
            <w:rPr>
              <w:sz w:val="21"/>
              <w:szCs w:val="21"/>
            </w:rPr>
            <w:tab/>
          </w:r>
          <w:r>
            <w:rPr>
              <w:sz w:val="21"/>
              <w:szCs w:val="21"/>
            </w:rPr>
            <w:fldChar w:fldCharType="begin"/>
          </w:r>
          <w:r>
            <w:rPr>
              <w:sz w:val="21"/>
              <w:szCs w:val="21"/>
            </w:rPr>
            <w:instrText xml:space="preserve"> PAGEREF _Toc14176 \h </w:instrText>
          </w:r>
          <w:r>
            <w:rPr>
              <w:sz w:val="21"/>
              <w:szCs w:val="21"/>
            </w:rPr>
            <w:fldChar w:fldCharType="separate"/>
          </w:r>
          <w:r>
            <w:rPr>
              <w:sz w:val="21"/>
              <w:szCs w:val="21"/>
            </w:rPr>
            <w:t>9</w:t>
          </w:r>
          <w:r>
            <w:rPr>
              <w:sz w:val="21"/>
              <w:szCs w:val="21"/>
            </w:rPr>
            <w:fldChar w:fldCharType="end"/>
          </w:r>
          <w:r>
            <w:rPr>
              <w:sz w:val="21"/>
              <w:szCs w:val="21"/>
            </w:rPr>
            <w:fldChar w:fldCharType="end"/>
          </w:r>
        </w:p>
        <w:p w14:paraId="23F1CA81">
          <w:pPr>
            <w:pStyle w:val="43"/>
            <w:tabs>
              <w:tab w:val="right" w:leader="dot" w:pos="8844"/>
            </w:tabs>
            <w:ind w:left="420"/>
            <w:rPr>
              <w:rFonts w:hint="eastAsia"/>
              <w:sz w:val="21"/>
              <w:szCs w:val="21"/>
            </w:rPr>
          </w:pPr>
          <w:r>
            <w:fldChar w:fldCharType="begin"/>
          </w:r>
          <w:r>
            <w:instrText xml:space="preserve"> HYPERLINK \l "_Toc8358" </w:instrText>
          </w:r>
          <w:r>
            <w:fldChar w:fldCharType="separate"/>
          </w:r>
          <w:r>
            <w:rPr>
              <w:rFonts w:hint="eastAsia" w:ascii="Times New Roman" w:hAnsi="Times New Roman" w:eastAsia="宋体" w:cs="Times New Roman"/>
              <w:bCs/>
              <w:sz w:val="21"/>
              <w:szCs w:val="21"/>
            </w:rPr>
            <w:t>（四） 实施日期</w:t>
          </w:r>
          <w:r>
            <w:rPr>
              <w:sz w:val="21"/>
              <w:szCs w:val="21"/>
            </w:rPr>
            <w:tab/>
          </w:r>
          <w:r>
            <w:rPr>
              <w:sz w:val="21"/>
              <w:szCs w:val="21"/>
            </w:rPr>
            <w:fldChar w:fldCharType="begin"/>
          </w:r>
          <w:r>
            <w:rPr>
              <w:sz w:val="21"/>
              <w:szCs w:val="21"/>
            </w:rPr>
            <w:instrText xml:space="preserve"> PAGEREF _Toc8358 \h </w:instrText>
          </w:r>
          <w:r>
            <w:rPr>
              <w:sz w:val="21"/>
              <w:szCs w:val="21"/>
            </w:rPr>
            <w:fldChar w:fldCharType="separate"/>
          </w:r>
          <w:r>
            <w:rPr>
              <w:sz w:val="21"/>
              <w:szCs w:val="21"/>
            </w:rPr>
            <w:t>9</w:t>
          </w:r>
          <w:r>
            <w:rPr>
              <w:sz w:val="21"/>
              <w:szCs w:val="21"/>
            </w:rPr>
            <w:fldChar w:fldCharType="end"/>
          </w:r>
          <w:r>
            <w:rPr>
              <w:sz w:val="21"/>
              <w:szCs w:val="21"/>
            </w:rPr>
            <w:fldChar w:fldCharType="end"/>
          </w:r>
        </w:p>
        <w:p w14:paraId="0DF27642">
          <w:pPr>
            <w:pStyle w:val="43"/>
            <w:tabs>
              <w:tab w:val="right" w:leader="dot" w:pos="8844"/>
            </w:tabs>
            <w:ind w:left="420"/>
            <w:rPr>
              <w:rFonts w:hint="eastAsia"/>
              <w:sz w:val="21"/>
              <w:szCs w:val="21"/>
            </w:rPr>
          </w:pPr>
          <w:r>
            <w:fldChar w:fldCharType="begin"/>
          </w:r>
          <w:r>
            <w:instrText xml:space="preserve"> HYPERLINK \l "_Toc21491" </w:instrText>
          </w:r>
          <w:r>
            <w:fldChar w:fldCharType="separate"/>
          </w:r>
          <w:r>
            <w:rPr>
              <w:rFonts w:hint="eastAsia" w:ascii="Times New Roman" w:hAnsi="Times New Roman" w:eastAsia="宋体" w:cs="Times New Roman"/>
              <w:bCs/>
              <w:sz w:val="21"/>
              <w:szCs w:val="21"/>
            </w:rPr>
            <w:t>（五） 废止现行有关标准的建议</w:t>
          </w:r>
          <w:r>
            <w:rPr>
              <w:sz w:val="21"/>
              <w:szCs w:val="21"/>
            </w:rPr>
            <w:tab/>
          </w:r>
          <w:r>
            <w:rPr>
              <w:sz w:val="21"/>
              <w:szCs w:val="21"/>
            </w:rPr>
            <w:fldChar w:fldCharType="begin"/>
          </w:r>
          <w:r>
            <w:rPr>
              <w:sz w:val="21"/>
              <w:szCs w:val="21"/>
            </w:rPr>
            <w:instrText xml:space="preserve"> PAGEREF _Toc21491 \h </w:instrText>
          </w:r>
          <w:r>
            <w:rPr>
              <w:sz w:val="21"/>
              <w:szCs w:val="21"/>
            </w:rPr>
            <w:fldChar w:fldCharType="separate"/>
          </w:r>
          <w:r>
            <w:rPr>
              <w:sz w:val="21"/>
              <w:szCs w:val="21"/>
            </w:rPr>
            <w:t>9</w:t>
          </w:r>
          <w:r>
            <w:rPr>
              <w:sz w:val="21"/>
              <w:szCs w:val="21"/>
            </w:rPr>
            <w:fldChar w:fldCharType="end"/>
          </w:r>
          <w:r>
            <w:rPr>
              <w:sz w:val="21"/>
              <w:szCs w:val="21"/>
            </w:rPr>
            <w:fldChar w:fldCharType="end"/>
          </w:r>
        </w:p>
        <w:p w14:paraId="29AF68B7">
          <w:pPr>
            <w:pStyle w:val="42"/>
            <w:tabs>
              <w:tab w:val="right" w:leader="dot" w:pos="8844"/>
            </w:tabs>
            <w:rPr>
              <w:rFonts w:hint="eastAsia"/>
              <w:b/>
              <w:sz w:val="21"/>
              <w:szCs w:val="21"/>
            </w:rPr>
          </w:pPr>
          <w:r>
            <w:fldChar w:fldCharType="begin"/>
          </w:r>
          <w:r>
            <w:instrText xml:space="preserve"> HYPERLINK \l "_Toc27164" </w:instrText>
          </w:r>
          <w:r>
            <w:fldChar w:fldCharType="separate"/>
          </w:r>
          <w:r>
            <w:rPr>
              <w:rFonts w:hint="eastAsia" w:ascii="Times New Roman" w:hAnsi="Times New Roman" w:eastAsia="黑体" w:cs="Times New Roman"/>
              <w:b/>
              <w:bCs/>
              <w:sz w:val="21"/>
              <w:szCs w:val="21"/>
            </w:rPr>
            <w:t>十、 其他应当说明的事项</w:t>
          </w:r>
          <w:r>
            <w:rPr>
              <w:b/>
              <w:sz w:val="21"/>
              <w:szCs w:val="21"/>
            </w:rPr>
            <w:tab/>
          </w:r>
          <w:r>
            <w:rPr>
              <w:b/>
              <w:sz w:val="21"/>
              <w:szCs w:val="21"/>
            </w:rPr>
            <w:fldChar w:fldCharType="begin"/>
          </w:r>
          <w:r>
            <w:rPr>
              <w:b/>
              <w:sz w:val="21"/>
              <w:szCs w:val="21"/>
            </w:rPr>
            <w:instrText xml:space="preserve"> PAGEREF _Toc27164 \h </w:instrText>
          </w:r>
          <w:r>
            <w:rPr>
              <w:b/>
              <w:sz w:val="21"/>
              <w:szCs w:val="21"/>
            </w:rPr>
            <w:fldChar w:fldCharType="separate"/>
          </w:r>
          <w:r>
            <w:rPr>
              <w:b/>
              <w:sz w:val="21"/>
              <w:szCs w:val="21"/>
            </w:rPr>
            <w:t>9</w:t>
          </w:r>
          <w:r>
            <w:rPr>
              <w:b/>
              <w:sz w:val="21"/>
              <w:szCs w:val="21"/>
            </w:rPr>
            <w:fldChar w:fldCharType="end"/>
          </w:r>
          <w:r>
            <w:rPr>
              <w:b/>
              <w:sz w:val="21"/>
              <w:szCs w:val="21"/>
            </w:rPr>
            <w:fldChar w:fldCharType="end"/>
          </w:r>
        </w:p>
        <w:p w14:paraId="49510ACC">
          <w:pPr>
            <w:rPr>
              <w:rFonts w:hint="eastAsia"/>
              <w:b/>
            </w:rPr>
          </w:pPr>
          <w:r>
            <w:rPr>
              <w:b/>
              <w:szCs w:val="21"/>
            </w:rPr>
            <w:fldChar w:fldCharType="end"/>
          </w:r>
        </w:p>
      </w:sdtContent>
    </w:sdt>
    <w:p w14:paraId="4518178A">
      <w:pPr>
        <w:rPr>
          <w:rFonts w:hint="eastAsia"/>
          <w:b/>
        </w:rPr>
      </w:pPr>
    </w:p>
    <w:p w14:paraId="5212763D">
      <w:pPr>
        <w:spacing w:line="500" w:lineRule="exact"/>
        <w:ind w:firstLine="643" w:firstLineChars="200"/>
        <w:jc w:val="center"/>
        <w:outlineLvl w:val="0"/>
        <w:rPr>
          <w:rFonts w:hint="eastAsia" w:ascii="Times New Roman" w:hAnsi="Times New Roman" w:eastAsia="黑体" w:cs="Times New Roman"/>
          <w:b/>
          <w:bCs/>
          <w:color w:val="000000"/>
          <w:sz w:val="32"/>
          <w:szCs w:val="32"/>
        </w:rPr>
        <w:sectPr>
          <w:pgSz w:w="11906" w:h="16838"/>
          <w:pgMar w:top="1701" w:right="1474" w:bottom="1474" w:left="1588" w:header="851" w:footer="992" w:gutter="0"/>
          <w:pgNumType w:fmt="numberInDash" w:start="1"/>
          <w:cols w:space="425" w:num="1"/>
          <w:docGrid w:type="lines" w:linePitch="312" w:charSpace="0"/>
        </w:sectPr>
      </w:pPr>
      <w:bookmarkStart w:id="1" w:name="_Toc29892"/>
    </w:p>
    <w:p w14:paraId="2285D9AC">
      <w:pPr>
        <w:spacing w:line="500" w:lineRule="exact"/>
        <w:ind w:firstLine="643" w:firstLineChars="200"/>
        <w:jc w:val="center"/>
        <w:outlineLvl w:val="0"/>
        <w:rPr>
          <w:rFonts w:ascii="Times New Roman" w:hAnsi="Times New Roman" w:eastAsia="黑体" w:cs="Times New Roman"/>
          <w:b/>
          <w:bCs/>
          <w:color w:val="000000"/>
          <w:sz w:val="32"/>
          <w:szCs w:val="32"/>
        </w:rPr>
      </w:pPr>
      <w:r>
        <w:rPr>
          <w:rFonts w:hint="eastAsia" w:ascii="Times New Roman" w:hAnsi="Times New Roman" w:eastAsia="黑体" w:cs="Times New Roman"/>
          <w:b/>
          <w:bCs/>
          <w:color w:val="000000"/>
          <w:sz w:val="32"/>
          <w:szCs w:val="32"/>
        </w:rPr>
        <w:t>电影行业标准</w:t>
      </w:r>
      <w:bookmarkEnd w:id="1"/>
    </w:p>
    <w:p w14:paraId="03FC734E">
      <w:pPr>
        <w:jc w:val="center"/>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《数字影院沉浸式音频处理器技术要求和测量方法》</w:t>
      </w:r>
    </w:p>
    <w:p w14:paraId="06E02652">
      <w:pPr>
        <w:jc w:val="center"/>
        <w:rPr>
          <w:rFonts w:hint="eastAsia"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  编制说明</w:t>
      </w:r>
    </w:p>
    <w:p w14:paraId="602AC6FE">
      <w:pPr>
        <w:jc w:val="center"/>
        <w:rPr>
          <w:rFonts w:hint="eastAsia" w:ascii="宋体" w:hAnsi="宋体" w:eastAsia="宋体" w:cs="宋体"/>
          <w:bCs/>
          <w:sz w:val="24"/>
          <w:szCs w:val="24"/>
        </w:rPr>
      </w:pPr>
      <w:r>
        <w:rPr>
          <w:rFonts w:hint="eastAsia" w:ascii="宋体" w:hAnsi="宋体" w:eastAsia="宋体" w:cs="宋体"/>
          <w:bCs/>
          <w:sz w:val="24"/>
          <w:szCs w:val="24"/>
        </w:rPr>
        <w:t>（□工作组讨论稿</w:t>
      </w:r>
      <w:r>
        <w:rPr>
          <w:rFonts w:hint="eastAsia" w:ascii="宋体" w:hAnsi="宋体" w:eastAsia="宋体" w:cs="宋体"/>
          <w:bCs/>
          <w:sz w:val="24"/>
          <w:szCs w:val="24"/>
          <w:lang w:eastAsia="zh-CN"/>
        </w:rPr>
        <w:t>□</w:t>
      </w:r>
      <w:r>
        <w:rPr>
          <w:rFonts w:hint="eastAsia" w:ascii="宋体" w:hAnsi="宋体" w:eastAsia="宋体" w:cs="宋体"/>
          <w:bCs/>
          <w:sz w:val="24"/>
          <w:szCs w:val="24"/>
        </w:rPr>
        <w:t>征求意见稿</w:t>
      </w:r>
      <w:r>
        <w:rPr>
          <w:rFonts w:hint="eastAsia" w:ascii="宋体" w:hAnsi="宋体" w:eastAsia="宋体" w:cs="宋体"/>
          <w:bCs/>
          <w:sz w:val="24"/>
          <w:szCs w:val="24"/>
          <w:lang w:eastAsia="zh-CN"/>
        </w:rPr>
        <w:t>□</w:t>
      </w:r>
      <w:r>
        <w:rPr>
          <w:rFonts w:hint="eastAsia" w:ascii="宋体" w:hAnsi="宋体" w:eastAsia="宋体" w:cs="宋体"/>
          <w:bCs/>
          <w:sz w:val="24"/>
          <w:szCs w:val="24"/>
        </w:rPr>
        <w:t>送审稿</w:t>
      </w:r>
      <w:r>
        <w:rPr>
          <w:rFonts w:hint="eastAsia" w:ascii="宋体" w:hAnsi="宋体" w:eastAsia="宋体" w:cs="宋体"/>
          <w:bCs/>
          <w:sz w:val="24"/>
          <w:szCs w:val="24"/>
          <w:lang w:eastAsia="zh-CN"/>
        </w:rPr>
        <w:t>☑</w:t>
      </w:r>
      <w:r>
        <w:rPr>
          <w:rFonts w:hint="eastAsia" w:ascii="宋体" w:hAnsi="宋体" w:eastAsia="宋体" w:cs="宋体"/>
          <w:bCs/>
          <w:sz w:val="24"/>
          <w:szCs w:val="24"/>
        </w:rPr>
        <w:t>报批稿）</w:t>
      </w:r>
    </w:p>
    <w:p w14:paraId="6420E8BF">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2" w:name="_Toc11655"/>
      <w:r>
        <w:rPr>
          <w:rFonts w:hint="eastAsia" w:ascii="Times New Roman" w:hAnsi="Times New Roman" w:eastAsia="黑体" w:cs="Times New Roman"/>
          <w:b/>
          <w:bCs/>
          <w:color w:val="000000"/>
          <w:sz w:val="24"/>
          <w:szCs w:val="24"/>
        </w:rPr>
        <w:t>工作简况</w:t>
      </w:r>
      <w:bookmarkEnd w:id="2"/>
    </w:p>
    <w:p w14:paraId="5D8DC57F">
      <w:pPr>
        <w:numPr>
          <w:ilvl w:val="0"/>
          <w:numId w:val="3"/>
        </w:numPr>
        <w:spacing w:before="156" w:beforeLines="50"/>
        <w:ind w:firstLine="0"/>
        <w:jc w:val="left"/>
        <w:outlineLvl w:val="1"/>
        <w:rPr>
          <w:rFonts w:ascii="Times New Roman" w:hAnsi="Times New Roman" w:eastAsia="宋体" w:cs="Times New Roman"/>
          <w:b/>
          <w:bCs/>
          <w:sz w:val="24"/>
          <w:szCs w:val="24"/>
        </w:rPr>
      </w:pPr>
      <w:bookmarkStart w:id="3" w:name="_Toc32424"/>
      <w:r>
        <w:rPr>
          <w:rFonts w:hint="eastAsia" w:ascii="Times New Roman" w:hAnsi="Times New Roman" w:eastAsia="宋体" w:cs="Times New Roman"/>
          <w:b/>
          <w:bCs/>
          <w:sz w:val="24"/>
          <w:szCs w:val="24"/>
        </w:rPr>
        <w:t>任务来源</w:t>
      </w:r>
      <w:bookmarkEnd w:id="3"/>
    </w:p>
    <w:p w14:paraId="7AB8E3A9">
      <w:pPr>
        <w:numPr>
          <w:ilvl w:val="255"/>
          <w:numId w:val="0"/>
        </w:numPr>
        <w:spacing w:line="380" w:lineRule="exact"/>
        <w:ind w:firstLine="420"/>
        <w:rPr>
          <w:rFonts w:hint="eastAsia" w:ascii="宋体" w:hAnsi="宋体" w:eastAsia="宋体" w:cs="宋体"/>
          <w:sz w:val="24"/>
          <w:szCs w:val="24"/>
        </w:rPr>
      </w:pPr>
      <w:r>
        <w:rPr>
          <w:rFonts w:hint="eastAsia" w:ascii="宋体" w:hAnsi="宋体" w:eastAsia="宋体" w:cs="宋体"/>
          <w:sz w:val="24"/>
          <w:szCs w:val="24"/>
        </w:rPr>
        <w:t>根据中宣部电影局关于电影科研所《关于报请审批2024年度电影行业标准项目建议的请示》（中宣局室发函</w:t>
      </w:r>
      <w:r>
        <w:rPr>
          <w:rFonts w:ascii="宋体" w:hAnsi="宋体" w:eastAsia="宋体" w:cs="宋体"/>
          <w:sz w:val="24"/>
          <w:szCs w:val="24"/>
        </w:rPr>
        <w:t>〔</w:t>
      </w:r>
      <w:r>
        <w:rPr>
          <w:rFonts w:hint="eastAsia" w:ascii="宋体" w:hAnsi="宋体" w:eastAsia="宋体" w:cs="宋体"/>
          <w:sz w:val="24"/>
          <w:szCs w:val="24"/>
        </w:rPr>
        <w:t>2024</w:t>
      </w:r>
      <w:r>
        <w:rPr>
          <w:rFonts w:ascii="宋体" w:hAnsi="宋体" w:eastAsia="宋体" w:cs="宋体"/>
          <w:sz w:val="24"/>
          <w:szCs w:val="24"/>
        </w:rPr>
        <w:t>〕</w:t>
      </w:r>
      <w:r>
        <w:rPr>
          <w:rFonts w:hint="eastAsia" w:ascii="宋体" w:hAnsi="宋体" w:eastAsia="宋体" w:cs="宋体"/>
          <w:sz w:val="24"/>
          <w:szCs w:val="24"/>
        </w:rPr>
        <w:t>160193号)和电影行业标准制修订计划项目任务书《数字影院沉浸式音频处理器技术要求和测量方法》，由中国电影科学技术研究所（中央宣传部电影技术质量检测所）负责编制本文件。</w:t>
      </w:r>
      <w:bookmarkStart w:id="4" w:name="_Toc5243"/>
    </w:p>
    <w:p w14:paraId="4BBCA92E">
      <w:pPr>
        <w:numPr>
          <w:ilvl w:val="0"/>
          <w:numId w:val="3"/>
        </w:numPr>
        <w:spacing w:before="156" w:beforeLines="50"/>
        <w:ind w:firstLine="0"/>
        <w:jc w:val="left"/>
        <w:outlineLvl w:val="1"/>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制定背景、目的及意义</w:t>
      </w:r>
      <w:bookmarkEnd w:id="4"/>
    </w:p>
    <w:p w14:paraId="1FB32D4B">
      <w:pPr>
        <w:numPr>
          <w:ilvl w:val="255"/>
          <w:numId w:val="0"/>
        </w:numPr>
        <w:spacing w:line="380" w:lineRule="exact"/>
        <w:ind w:firstLine="420"/>
        <w:rPr>
          <w:rFonts w:hint="eastAsia" w:ascii="宋体" w:hAnsi="宋体" w:eastAsia="宋体" w:cs="宋体"/>
          <w:sz w:val="24"/>
          <w:szCs w:val="24"/>
        </w:rPr>
      </w:pPr>
      <w:r>
        <w:rPr>
          <w:rFonts w:hint="eastAsia" w:ascii="宋体" w:hAnsi="宋体" w:eastAsia="宋体" w:cs="宋体"/>
          <w:sz w:val="24"/>
          <w:szCs w:val="24"/>
        </w:rPr>
        <w:t>2012年杜比推出ATMOS全景声，这种全景声打破了原有的基于通道制作的概念，它采用基于对象+元数据和声床的概念，高效的对象制作方法，可让声音在空间内任意位置发声和运动，可完美呈现创作者的意图。这种通过元数据控制声音位置的方式，具有内容制作便捷、扬声器布局较为灵活、系统间兼容性强的技术特点，其同时具有高效的制作方式和灵活的渲染方式，不再拘泥于扬声器系统布局，随着音频处理芯片性能的提升，该项技术将成为未来声音制式的主要发展方向。</w:t>
      </w:r>
    </w:p>
    <w:p w14:paraId="37DD5915">
      <w:pPr>
        <w:numPr>
          <w:ilvl w:val="255"/>
          <w:numId w:val="0"/>
        </w:numPr>
        <w:spacing w:line="380" w:lineRule="exact"/>
        <w:ind w:firstLine="420"/>
        <w:rPr>
          <w:rFonts w:hint="eastAsia" w:ascii="宋体" w:hAnsi="宋体" w:eastAsia="宋体" w:cs="宋体"/>
          <w:sz w:val="24"/>
          <w:szCs w:val="24"/>
        </w:rPr>
      </w:pPr>
      <w:r>
        <w:rPr>
          <w:rFonts w:hint="eastAsia" w:ascii="宋体" w:hAnsi="宋体" w:eastAsia="宋体" w:cs="宋体"/>
          <w:sz w:val="24"/>
          <w:szCs w:val="24"/>
        </w:rPr>
        <w:t>该项技术经过多年的应用推广，目前，国外几个沉浸式音频技术厂家已经几乎垄断了我国所有的沉浸声内容和还音市场，严重阻碍了我国数字电影沉浸式音频技术的发展。近几年国内也涌现出一些沉浸式音频还音系统，主要有中国多维声(13.1)WANOS全景声系统、音王22.5.8全景声系统、飞达六面声和Holosound 全息声等。但因暂无统一的技术标准，导致各个厂家沉浸式音频系统实现方式各具特点，还音质量参差不齐，系统间互操作性差，且无安全的内容保护措施,给制版方带来多版本发行的压力，造成国产沉浸式声发行内容较少，使得国产沉浸式音频系统难以在影院大范围推广，严重阻碍了国产数字电影沉浸式音频技术的应用和推广。</w:t>
      </w:r>
    </w:p>
    <w:p w14:paraId="41AF555E">
      <w:pPr>
        <w:numPr>
          <w:ilvl w:val="255"/>
          <w:numId w:val="0"/>
        </w:numPr>
        <w:spacing w:line="380" w:lineRule="exact"/>
        <w:ind w:firstLine="420"/>
        <w:rPr>
          <w:rFonts w:hint="eastAsia" w:ascii="宋体" w:hAnsi="宋体" w:eastAsia="宋体" w:cs="宋体"/>
          <w:sz w:val="24"/>
          <w:szCs w:val="24"/>
        </w:rPr>
      </w:pPr>
      <w:r>
        <w:rPr>
          <w:rFonts w:hint="eastAsia" w:ascii="宋体" w:hAnsi="宋体" w:eastAsia="宋体" w:cs="宋体"/>
          <w:sz w:val="24"/>
          <w:szCs w:val="24"/>
        </w:rPr>
        <w:t>上述现象严重阻碍了我国沉浸式音频技术的发展，为了尽快补齐我国在沉浸声技术方面的短板，急需对数字电影沉浸式音频制作、发行和放映环节制定行业标准，推动沉浸式音频制版的相对统一，系统间的互操作实现，还音质量的整体提升。数字电影沉浸式音频系列标准分为制作、发行和放映环节，制作环节主要规定数字电影沉浸式音频元数据、码流等技术规范，发行环节主要规定沉浸式音频母版制作、编码和打包等技术规范，放映环节主要规定沉浸式音频处理器、建声和电声环境、还音效果等技术规范。</w:t>
      </w:r>
    </w:p>
    <w:p w14:paraId="7E6ACFB6">
      <w:pPr>
        <w:numPr>
          <w:ilvl w:val="255"/>
          <w:numId w:val="0"/>
        </w:numPr>
        <w:spacing w:line="380" w:lineRule="exact"/>
        <w:ind w:firstLine="420"/>
        <w:rPr>
          <w:rFonts w:hint="eastAsia" w:ascii="宋体" w:hAnsi="宋体" w:eastAsia="宋体" w:cs="宋体"/>
          <w:sz w:val="24"/>
          <w:szCs w:val="24"/>
        </w:rPr>
      </w:pPr>
      <w:r>
        <w:rPr>
          <w:rFonts w:hint="eastAsia" w:ascii="宋体" w:hAnsi="宋体" w:eastAsia="宋体" w:cs="宋体"/>
          <w:sz w:val="24"/>
          <w:szCs w:val="24"/>
        </w:rPr>
        <w:t>2018年我所便开始沉浸式音频相关技术的研究工作，已经研发出符合SMPTE 相关规范的沉浸式音频制作、编解码、实时处理和渲染工具。目前我所正在制定数字电影沉浸式音频发行母版、数字电影沉浸式音频通道和声场组、数字电影沉浸式音频渲染效果主观评价方法等团体标准的制定工作，已具备开展数字影院沉浸式音频技术体系行业标准化制定能力和行业基础。项目组计划逐步开展数字电影沉浸式音频制作、发行和放映技术系列行业标准的制定工作，实现制版的相对统一和系统间的互操作实现，推动国产沉浸式音频技术向标准化和规范化发展，整体提升我国沉浸式影厅的还音质量。沉浸式音频处理器是沉浸声还音的核心设备，亟需优先制订相关技术标准。标准的制定不仅能规范市场，帮助企业的研发和生产。也能为提高国产设备的市场竞争力提供技术支撑。</w:t>
      </w:r>
    </w:p>
    <w:p w14:paraId="62AF6DC7">
      <w:pPr>
        <w:numPr>
          <w:ilvl w:val="0"/>
          <w:numId w:val="3"/>
        </w:numPr>
        <w:spacing w:before="156" w:beforeLines="50"/>
        <w:ind w:firstLine="0"/>
        <w:jc w:val="left"/>
        <w:outlineLvl w:val="1"/>
        <w:rPr>
          <w:rFonts w:ascii="Times New Roman" w:hAnsi="Times New Roman" w:eastAsia="宋体" w:cs="Times New Roman"/>
          <w:b/>
          <w:bCs/>
          <w:sz w:val="24"/>
          <w:szCs w:val="24"/>
        </w:rPr>
      </w:pPr>
      <w:bookmarkStart w:id="5" w:name="_Toc1292"/>
      <w:r>
        <w:rPr>
          <w:rFonts w:hint="eastAsia" w:ascii="Times New Roman" w:hAnsi="Times New Roman" w:eastAsia="宋体" w:cs="Times New Roman"/>
          <w:b/>
          <w:bCs/>
          <w:sz w:val="24"/>
          <w:szCs w:val="24"/>
        </w:rPr>
        <w:t>主要起草单位、参与单位及其分工</w:t>
      </w:r>
      <w:bookmarkEnd w:id="5"/>
    </w:p>
    <w:p w14:paraId="7F136473">
      <w:pPr>
        <w:numPr>
          <w:ilvl w:val="255"/>
          <w:numId w:val="0"/>
        </w:numPr>
        <w:spacing w:line="380" w:lineRule="exact"/>
        <w:ind w:firstLine="420"/>
        <w:rPr>
          <w:rFonts w:ascii="宋体" w:hAnsi="宋体" w:eastAsia="宋体" w:cs="宋体"/>
          <w:sz w:val="24"/>
          <w:szCs w:val="24"/>
        </w:rPr>
      </w:pPr>
      <w:r>
        <w:rPr>
          <w:rFonts w:hint="eastAsia" w:ascii="宋体" w:hAnsi="宋体" w:eastAsia="宋体" w:cs="宋体"/>
          <w:sz w:val="24"/>
          <w:szCs w:val="24"/>
        </w:rPr>
        <w:t>负责起草单位：中国电影科学技术研究所（中央宣传部电影技术质量检测所）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牵头标准整体起草、统筹协调；负责核心内容编制，汇总各单位意见并修改完善。</w:t>
      </w:r>
    </w:p>
    <w:p w14:paraId="45CD5364">
      <w:pPr>
        <w:numPr>
          <w:ilvl w:val="255"/>
          <w:numId w:val="0"/>
        </w:numPr>
        <w:spacing w:line="380" w:lineRule="exact"/>
        <w:ind w:firstLine="420"/>
        <w:rPr>
          <w:rStyle w:val="20"/>
          <w:rFonts w:hint="eastAsia"/>
        </w:rPr>
      </w:pPr>
      <w:r>
        <w:rPr>
          <w:rFonts w:hint="eastAsia" w:ascii="宋体" w:hAnsi="宋体" w:eastAsia="宋体" w:cs="宋体"/>
          <w:sz w:val="24"/>
          <w:szCs w:val="24"/>
        </w:rPr>
        <w:t>参与单位：中国电影股份有限公司</w:t>
      </w:r>
      <w:r>
        <w:rPr>
          <w:rFonts w:hint="eastAsia" w:ascii="宋体" w:hAnsi="宋体" w:eastAsia="宋体" w:cs="宋体"/>
          <w:sz w:val="24"/>
          <w:szCs w:val="24"/>
          <w:lang w:val="en-US" w:eastAsia="zh-CN"/>
        </w:rPr>
        <w:t>、</w:t>
      </w:r>
      <w:r>
        <w:rPr>
          <w:rFonts w:hint="eastAsia" w:ascii="宋体" w:hAnsi="宋体" w:eastAsia="宋体" w:cs="宋体"/>
          <w:sz w:val="24"/>
          <w:szCs w:val="24"/>
        </w:rPr>
        <w:t>华夏电影发行有限责任公司</w:t>
      </w:r>
      <w:r>
        <w:rPr>
          <w:rFonts w:hint="eastAsia" w:ascii="宋体" w:hAnsi="宋体" w:eastAsia="宋体" w:cs="宋体"/>
          <w:sz w:val="24"/>
          <w:szCs w:val="24"/>
          <w:lang w:eastAsia="zh-CN"/>
        </w:rPr>
        <w:t>、</w:t>
      </w:r>
      <w:r>
        <w:rPr>
          <w:rFonts w:hint="eastAsia" w:ascii="宋体" w:hAnsi="宋体" w:eastAsia="宋体" w:cs="宋体"/>
          <w:sz w:val="24"/>
          <w:szCs w:val="24"/>
        </w:rPr>
        <w:t>华为技术有限公司</w:t>
      </w:r>
      <w:r>
        <w:rPr>
          <w:rFonts w:hint="eastAsia" w:ascii="宋体" w:hAnsi="宋体" w:eastAsia="宋体" w:cs="宋体"/>
          <w:sz w:val="24"/>
          <w:szCs w:val="24"/>
          <w:lang w:eastAsia="zh-CN"/>
        </w:rPr>
        <w:t>、</w:t>
      </w:r>
      <w:r>
        <w:rPr>
          <w:rFonts w:hint="eastAsia" w:ascii="宋体" w:hAnsi="宋体" w:eastAsia="宋体" w:cs="宋体"/>
          <w:sz w:val="24"/>
          <w:szCs w:val="24"/>
        </w:rPr>
        <w:t>深圳市九州光电科技有限公司</w:t>
      </w:r>
      <w:r>
        <w:rPr>
          <w:rFonts w:hint="eastAsia" w:ascii="宋体" w:hAnsi="宋体" w:eastAsia="宋体" w:cs="宋体"/>
          <w:sz w:val="24"/>
          <w:szCs w:val="24"/>
          <w:lang w:eastAsia="zh-CN"/>
        </w:rPr>
        <w:t>、</w:t>
      </w:r>
      <w:r>
        <w:rPr>
          <w:rFonts w:hint="eastAsia" w:ascii="宋体" w:hAnsi="宋体" w:eastAsia="宋体" w:cs="宋体"/>
          <w:sz w:val="24"/>
          <w:szCs w:val="24"/>
        </w:rPr>
        <w:t>北京东方佳联影视技术有限公司</w:t>
      </w:r>
      <w:r>
        <w:rPr>
          <w:rFonts w:hint="eastAsia" w:ascii="宋体" w:hAnsi="宋体" w:eastAsia="宋体" w:cs="宋体"/>
          <w:sz w:val="24"/>
          <w:szCs w:val="24"/>
          <w:lang w:eastAsia="zh-CN"/>
        </w:rPr>
        <w:t>、</w:t>
      </w:r>
      <w:r>
        <w:rPr>
          <w:rFonts w:hint="eastAsia" w:ascii="宋体" w:hAnsi="宋体" w:eastAsia="宋体" w:cs="宋体"/>
          <w:sz w:val="24"/>
          <w:szCs w:val="24"/>
        </w:rPr>
        <w:t>广州飞达音响有限公司</w:t>
      </w:r>
      <w:r>
        <w:rPr>
          <w:rFonts w:hint="eastAsia" w:ascii="宋体" w:hAnsi="宋体" w:eastAsia="宋体" w:cs="宋体"/>
          <w:sz w:val="24"/>
          <w:szCs w:val="24"/>
          <w:lang w:eastAsia="zh-CN"/>
        </w:rPr>
        <w:t>、</w:t>
      </w:r>
      <w:r>
        <w:rPr>
          <w:rFonts w:hint="eastAsia" w:ascii="宋体" w:hAnsi="宋体" w:eastAsia="宋体" w:cs="宋体"/>
          <w:sz w:val="24"/>
          <w:szCs w:val="24"/>
        </w:rPr>
        <w:t>四川湖山电器股份有限公司</w:t>
      </w:r>
      <w:r>
        <w:rPr>
          <w:rFonts w:hint="eastAsia" w:ascii="宋体" w:hAnsi="宋体" w:eastAsia="宋体" w:cs="宋体"/>
          <w:sz w:val="24"/>
          <w:szCs w:val="24"/>
          <w:lang w:eastAsia="zh-CN"/>
        </w:rPr>
        <w:t>、</w:t>
      </w:r>
      <w:r>
        <w:rPr>
          <w:rFonts w:hint="eastAsia" w:ascii="宋体" w:hAnsi="宋体" w:eastAsia="宋体" w:cs="宋体"/>
          <w:sz w:val="24"/>
          <w:szCs w:val="24"/>
        </w:rPr>
        <w:t>深圳市洲明科技股份有限公司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负责提供行业调研数据</w:t>
      </w:r>
      <w:r>
        <w:rPr>
          <w:rFonts w:hint="eastAsia" w:ascii="宋体" w:hAnsi="宋体" w:eastAsia="宋体" w:cs="宋体"/>
          <w:i w:val="0"/>
          <w:iCs w:val="0"/>
          <w:caps w:val="0"/>
          <w:spacing w:val="0"/>
          <w:sz w:val="24"/>
          <w:szCs w:val="24"/>
          <w:shd w:val="clear"/>
          <w:lang w:eastAsia="zh-CN"/>
        </w:rPr>
        <w:t>，</w:t>
      </w:r>
      <w:r>
        <w:rPr>
          <w:rFonts w:hint="eastAsia" w:ascii="宋体" w:hAnsi="宋体" w:eastAsia="宋体" w:cs="宋体"/>
          <w:i w:val="0"/>
          <w:iCs w:val="0"/>
          <w:caps w:val="0"/>
          <w:spacing w:val="0"/>
          <w:sz w:val="24"/>
          <w:szCs w:val="24"/>
          <w:shd w:val="clear"/>
          <w:lang w:val="en-US" w:eastAsia="zh-CN"/>
        </w:rPr>
        <w:t>提出修改建议。</w:t>
      </w:r>
    </w:p>
    <w:p w14:paraId="260184F8">
      <w:pPr>
        <w:numPr>
          <w:ilvl w:val="0"/>
          <w:numId w:val="3"/>
        </w:numPr>
        <w:spacing w:before="156" w:beforeLines="50"/>
        <w:ind w:firstLine="0"/>
        <w:jc w:val="left"/>
        <w:outlineLvl w:val="1"/>
        <w:rPr>
          <w:rFonts w:ascii="Times New Roman" w:hAnsi="Times New Roman" w:eastAsia="宋体" w:cs="Times New Roman"/>
          <w:b/>
          <w:bCs/>
          <w:sz w:val="24"/>
          <w:szCs w:val="24"/>
        </w:rPr>
      </w:pPr>
      <w:bookmarkStart w:id="6" w:name="_Toc29741"/>
      <w:r>
        <w:rPr>
          <w:rFonts w:hint="eastAsia" w:ascii="Times New Roman" w:hAnsi="Times New Roman" w:eastAsia="宋体" w:cs="Times New Roman"/>
          <w:b/>
          <w:bCs/>
          <w:sz w:val="24"/>
          <w:szCs w:val="24"/>
        </w:rPr>
        <w:t>主要起草人及其分工工作</w:t>
      </w:r>
      <w:bookmarkEnd w:id="6"/>
    </w:p>
    <w:tbl>
      <w:tblPr>
        <w:tblStyle w:val="18"/>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060"/>
        <w:gridCol w:w="3340"/>
        <w:gridCol w:w="3160"/>
      </w:tblGrid>
      <w:tr w14:paraId="0A02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70" w:type="dxa"/>
            <w:tcBorders>
              <w:top w:val="single" w:color="auto" w:sz="4" w:space="0"/>
              <w:left w:val="single" w:color="auto" w:sz="4" w:space="0"/>
              <w:bottom w:val="single" w:color="auto" w:sz="4" w:space="0"/>
              <w:right w:val="single" w:color="auto" w:sz="4" w:space="0"/>
            </w:tcBorders>
            <w:vAlign w:val="center"/>
          </w:tcPr>
          <w:p w14:paraId="2356D4DE">
            <w:pPr>
              <w:widowControl/>
              <w:spacing w:line="360" w:lineRule="exact"/>
              <w:jc w:val="center"/>
              <w:rPr>
                <w:rFonts w:hint="eastAsia" w:ascii="宋体" w:hAnsi="宋体" w:eastAsia="宋体" w:cs="宋体"/>
                <w:b/>
                <w:color w:val="000000"/>
                <w:kern w:val="0"/>
                <w:sz w:val="24"/>
                <w:szCs w:val="21"/>
              </w:rPr>
            </w:pPr>
            <w:r>
              <w:rPr>
                <w:rFonts w:hint="eastAsia" w:ascii="宋体" w:hAnsi="宋体" w:eastAsia="宋体" w:cs="宋体"/>
                <w:b/>
                <w:color w:val="000000"/>
                <w:kern w:val="0"/>
                <w:sz w:val="24"/>
                <w:szCs w:val="21"/>
              </w:rPr>
              <w:t>成员</w:t>
            </w:r>
          </w:p>
        </w:tc>
        <w:tc>
          <w:tcPr>
            <w:tcW w:w="1060" w:type="dxa"/>
            <w:vAlign w:val="center"/>
          </w:tcPr>
          <w:p w14:paraId="55311A05">
            <w:pPr>
              <w:widowControl/>
              <w:spacing w:line="360" w:lineRule="exact"/>
              <w:jc w:val="center"/>
              <w:rPr>
                <w:rFonts w:hint="eastAsia" w:ascii="宋体" w:hAnsi="宋体" w:eastAsia="宋体" w:cs="宋体"/>
                <w:b/>
                <w:color w:val="000000"/>
                <w:kern w:val="0"/>
                <w:sz w:val="24"/>
                <w:szCs w:val="21"/>
              </w:rPr>
            </w:pPr>
            <w:r>
              <w:rPr>
                <w:rFonts w:hint="eastAsia" w:ascii="宋体" w:hAnsi="宋体" w:eastAsia="宋体" w:cs="宋体"/>
                <w:b/>
                <w:color w:val="000000"/>
                <w:kern w:val="0"/>
                <w:sz w:val="24"/>
                <w:szCs w:val="21"/>
              </w:rPr>
              <w:t>姓名</w:t>
            </w:r>
          </w:p>
        </w:tc>
        <w:tc>
          <w:tcPr>
            <w:tcW w:w="3340" w:type="dxa"/>
            <w:vAlign w:val="center"/>
          </w:tcPr>
          <w:p w14:paraId="57C015B2">
            <w:pPr>
              <w:widowControl/>
              <w:spacing w:line="360" w:lineRule="exact"/>
              <w:jc w:val="center"/>
              <w:rPr>
                <w:rFonts w:hint="eastAsia" w:ascii="宋体" w:hAnsi="宋体" w:eastAsia="宋体" w:cs="宋体"/>
                <w:b/>
                <w:color w:val="000000"/>
                <w:kern w:val="0"/>
                <w:sz w:val="24"/>
                <w:szCs w:val="21"/>
              </w:rPr>
            </w:pPr>
            <w:r>
              <w:rPr>
                <w:rFonts w:hint="eastAsia" w:ascii="宋体" w:hAnsi="宋体" w:eastAsia="宋体" w:cs="宋体"/>
                <w:b/>
                <w:color w:val="000000"/>
                <w:kern w:val="0"/>
                <w:sz w:val="24"/>
                <w:szCs w:val="21"/>
              </w:rPr>
              <w:t>工作单位</w:t>
            </w:r>
          </w:p>
        </w:tc>
        <w:tc>
          <w:tcPr>
            <w:tcW w:w="3160" w:type="dxa"/>
            <w:vAlign w:val="center"/>
          </w:tcPr>
          <w:p w14:paraId="4B72B120">
            <w:pPr>
              <w:widowControl/>
              <w:spacing w:line="360" w:lineRule="exact"/>
              <w:jc w:val="center"/>
              <w:rPr>
                <w:rFonts w:hint="eastAsia" w:ascii="宋体" w:hAnsi="宋体" w:eastAsia="宋体" w:cs="宋体"/>
                <w:b/>
                <w:color w:val="000000"/>
                <w:kern w:val="0"/>
                <w:sz w:val="24"/>
                <w:szCs w:val="21"/>
              </w:rPr>
            </w:pPr>
            <w:r>
              <w:rPr>
                <w:rFonts w:hint="eastAsia" w:ascii="宋体" w:hAnsi="宋体" w:eastAsia="宋体" w:cs="宋体"/>
                <w:b/>
                <w:color w:val="000000"/>
                <w:kern w:val="0"/>
                <w:sz w:val="24"/>
                <w:szCs w:val="21"/>
              </w:rPr>
              <w:t>分工</w:t>
            </w:r>
          </w:p>
        </w:tc>
      </w:tr>
      <w:tr w14:paraId="2D86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tcBorders>
              <w:top w:val="single" w:color="auto" w:sz="4" w:space="0"/>
              <w:left w:val="single" w:color="auto" w:sz="4" w:space="0"/>
              <w:bottom w:val="single" w:color="auto" w:sz="4" w:space="0"/>
              <w:right w:val="single" w:color="auto" w:sz="4" w:space="0"/>
            </w:tcBorders>
            <w:vAlign w:val="center"/>
          </w:tcPr>
          <w:p w14:paraId="0AB38EE5">
            <w:pPr>
              <w:widowControl/>
              <w:spacing w:before="120" w:after="120"/>
              <w:jc w:val="center"/>
              <w:rPr>
                <w:rFonts w:hint="eastAsia" w:ascii="宋体" w:hAnsi="宋体" w:eastAsia="宋体" w:cs="宋体"/>
                <w:kern w:val="0"/>
                <w:sz w:val="22"/>
              </w:rPr>
            </w:pPr>
            <w:r>
              <w:rPr>
                <w:rFonts w:ascii="宋体" w:hAnsi="宋体" w:eastAsia="宋体" w:cs="宋体"/>
                <w:kern w:val="0"/>
                <w:sz w:val="22"/>
              </w:rPr>
              <w:t>项目负责人</w:t>
            </w:r>
          </w:p>
        </w:tc>
        <w:tc>
          <w:tcPr>
            <w:tcW w:w="1060" w:type="dxa"/>
            <w:vAlign w:val="center"/>
          </w:tcPr>
          <w:p w14:paraId="257D908E">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董强国</w:t>
            </w:r>
          </w:p>
        </w:tc>
        <w:tc>
          <w:tcPr>
            <w:tcW w:w="3340" w:type="dxa"/>
            <w:vAlign w:val="center"/>
          </w:tcPr>
          <w:p w14:paraId="5D1F5540">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7928CE7C">
            <w:pPr>
              <w:widowControl/>
              <w:rPr>
                <w:rFonts w:hint="eastAsia" w:ascii="宋体" w:hAnsi="宋体" w:eastAsia="宋体" w:cs="宋体"/>
                <w:kern w:val="0"/>
                <w:sz w:val="22"/>
              </w:rPr>
            </w:pPr>
            <w:r>
              <w:rPr>
                <w:rFonts w:hint="eastAsia" w:ascii="宋体" w:hAnsi="宋体" w:eastAsia="宋体" w:cs="宋体"/>
                <w:kern w:val="0"/>
                <w:sz w:val="22"/>
              </w:rPr>
              <w:t>负责标准的制定、组织和实施。</w:t>
            </w:r>
          </w:p>
        </w:tc>
      </w:tr>
      <w:tr w14:paraId="34C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tcBorders>
              <w:top w:val="single" w:color="auto" w:sz="4" w:space="0"/>
              <w:left w:val="single" w:color="auto" w:sz="4" w:space="0"/>
              <w:bottom w:val="single" w:color="auto" w:sz="4" w:space="0"/>
              <w:right w:val="single" w:color="auto" w:sz="4" w:space="0"/>
            </w:tcBorders>
            <w:vAlign w:val="center"/>
          </w:tcPr>
          <w:p w14:paraId="19A7BE2C">
            <w:pPr>
              <w:widowControl/>
              <w:spacing w:before="120" w:after="120"/>
              <w:jc w:val="center"/>
              <w:rPr>
                <w:rFonts w:hint="eastAsia" w:ascii="宋体" w:hAnsi="宋体" w:eastAsia="宋体" w:cs="宋体"/>
                <w:kern w:val="0"/>
                <w:sz w:val="22"/>
              </w:rPr>
            </w:pPr>
            <w:r>
              <w:rPr>
                <w:rFonts w:ascii="宋体" w:hAnsi="宋体" w:eastAsia="宋体" w:cs="宋体"/>
                <w:kern w:val="0"/>
                <w:sz w:val="22"/>
              </w:rPr>
              <w:t>标准专员</w:t>
            </w:r>
          </w:p>
        </w:tc>
        <w:tc>
          <w:tcPr>
            <w:tcW w:w="1060" w:type="dxa"/>
            <w:vAlign w:val="center"/>
          </w:tcPr>
          <w:p w14:paraId="533751AF">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龚波</w:t>
            </w:r>
          </w:p>
        </w:tc>
        <w:tc>
          <w:tcPr>
            <w:tcW w:w="3340" w:type="dxa"/>
            <w:vAlign w:val="center"/>
          </w:tcPr>
          <w:p w14:paraId="0C458D28">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5FE6D024">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标准指导、主要负责标准总体规划和设计。</w:t>
            </w:r>
          </w:p>
        </w:tc>
      </w:tr>
      <w:tr w14:paraId="46DE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tcBorders>
              <w:top w:val="single" w:color="auto" w:sz="4" w:space="0"/>
              <w:left w:val="single" w:color="auto" w:sz="4" w:space="0"/>
              <w:bottom w:val="single" w:color="auto" w:sz="4" w:space="0"/>
              <w:right w:val="single" w:color="auto" w:sz="4" w:space="0"/>
            </w:tcBorders>
            <w:vAlign w:val="center"/>
          </w:tcPr>
          <w:p w14:paraId="09F61D3C">
            <w:pPr>
              <w:widowControl/>
              <w:spacing w:before="120" w:after="120"/>
              <w:jc w:val="center"/>
              <w:rPr>
                <w:rFonts w:hint="eastAsia" w:ascii="宋体" w:hAnsi="宋体" w:eastAsia="宋体" w:cs="宋体"/>
                <w:kern w:val="0"/>
                <w:sz w:val="22"/>
              </w:rPr>
            </w:pPr>
            <w:r>
              <w:rPr>
                <w:rFonts w:ascii="宋体" w:hAnsi="宋体" w:eastAsia="宋体" w:cs="宋体"/>
                <w:kern w:val="0"/>
                <w:sz w:val="22"/>
              </w:rPr>
              <w:t>技术专员</w:t>
            </w:r>
          </w:p>
        </w:tc>
        <w:tc>
          <w:tcPr>
            <w:tcW w:w="1060" w:type="dxa"/>
            <w:vAlign w:val="center"/>
          </w:tcPr>
          <w:p w14:paraId="41CC4CDB">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徐涛</w:t>
            </w:r>
          </w:p>
        </w:tc>
        <w:tc>
          <w:tcPr>
            <w:tcW w:w="3340" w:type="dxa"/>
            <w:vAlign w:val="center"/>
          </w:tcPr>
          <w:p w14:paraId="55AD4107">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6B12AF5B">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标准指导、主要负责标准方向决策，实施指导。</w:t>
            </w:r>
          </w:p>
        </w:tc>
      </w:tr>
      <w:tr w14:paraId="52E0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restart"/>
            <w:tcBorders>
              <w:top w:val="single" w:color="auto" w:sz="4" w:space="0"/>
              <w:left w:val="single" w:color="auto" w:sz="4" w:space="0"/>
              <w:right w:val="single" w:color="auto" w:sz="4" w:space="0"/>
            </w:tcBorders>
            <w:vAlign w:val="center"/>
          </w:tcPr>
          <w:p w14:paraId="5295BF89">
            <w:pPr>
              <w:widowControl/>
              <w:spacing w:before="120" w:after="120"/>
              <w:jc w:val="center"/>
              <w:rPr>
                <w:rFonts w:hint="eastAsia" w:ascii="宋体" w:hAnsi="宋体" w:eastAsia="宋体" w:cs="宋体"/>
                <w:kern w:val="0"/>
                <w:sz w:val="24"/>
                <w:szCs w:val="21"/>
              </w:rPr>
            </w:pPr>
            <w:r>
              <w:rPr>
                <w:rFonts w:ascii="宋体" w:hAnsi="宋体" w:eastAsia="宋体" w:cs="宋体"/>
                <w:kern w:val="0"/>
                <w:sz w:val="24"/>
                <w:szCs w:val="21"/>
              </w:rPr>
              <w:t>其他主要起草人</w:t>
            </w:r>
          </w:p>
        </w:tc>
        <w:tc>
          <w:tcPr>
            <w:tcW w:w="1060" w:type="dxa"/>
            <w:vAlign w:val="center"/>
          </w:tcPr>
          <w:p w14:paraId="55E1D3D1">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王薇娜</w:t>
            </w:r>
          </w:p>
        </w:tc>
        <w:tc>
          <w:tcPr>
            <w:tcW w:w="3340" w:type="dxa"/>
            <w:vAlign w:val="center"/>
          </w:tcPr>
          <w:p w14:paraId="5387EC17">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56CB5DF6">
            <w:pPr>
              <w:widowControl/>
              <w:spacing w:before="120" w:after="12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和实施验证</w:t>
            </w:r>
          </w:p>
        </w:tc>
      </w:tr>
      <w:tr w14:paraId="58AC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0D1E5AD7">
            <w:pPr>
              <w:widowControl/>
              <w:spacing w:before="120" w:after="120"/>
              <w:jc w:val="center"/>
              <w:rPr>
                <w:rFonts w:hint="eastAsia" w:ascii="宋体" w:hAnsi="宋体" w:eastAsia="宋体" w:cs="宋体"/>
                <w:kern w:val="0"/>
                <w:sz w:val="24"/>
                <w:szCs w:val="21"/>
              </w:rPr>
            </w:pPr>
          </w:p>
        </w:tc>
        <w:tc>
          <w:tcPr>
            <w:tcW w:w="1060" w:type="dxa"/>
            <w:vAlign w:val="center"/>
          </w:tcPr>
          <w:p w14:paraId="608F9197">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李娜</w:t>
            </w:r>
          </w:p>
        </w:tc>
        <w:tc>
          <w:tcPr>
            <w:tcW w:w="3340" w:type="dxa"/>
            <w:vAlign w:val="center"/>
          </w:tcPr>
          <w:p w14:paraId="7ED1437D">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0E972D2D">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和实施验证</w:t>
            </w:r>
          </w:p>
        </w:tc>
      </w:tr>
      <w:tr w14:paraId="2215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7C3BCABB">
            <w:pPr>
              <w:widowControl/>
              <w:spacing w:before="120" w:after="120"/>
              <w:jc w:val="center"/>
              <w:rPr>
                <w:rFonts w:hint="eastAsia" w:ascii="宋体" w:hAnsi="宋体" w:eastAsia="宋体" w:cs="宋体"/>
                <w:kern w:val="0"/>
                <w:sz w:val="24"/>
                <w:szCs w:val="21"/>
              </w:rPr>
            </w:pPr>
          </w:p>
        </w:tc>
        <w:tc>
          <w:tcPr>
            <w:tcW w:w="1060" w:type="dxa"/>
            <w:vAlign w:val="center"/>
          </w:tcPr>
          <w:p w14:paraId="0D43AEF9">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边巍</w:t>
            </w:r>
          </w:p>
        </w:tc>
        <w:tc>
          <w:tcPr>
            <w:tcW w:w="3340" w:type="dxa"/>
            <w:vAlign w:val="center"/>
          </w:tcPr>
          <w:p w14:paraId="4EF9F8AF">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中国电影股份有限公司</w:t>
            </w:r>
          </w:p>
        </w:tc>
        <w:tc>
          <w:tcPr>
            <w:tcW w:w="3160" w:type="dxa"/>
            <w:vAlign w:val="center"/>
          </w:tcPr>
          <w:p w14:paraId="7421580B">
            <w:pPr>
              <w:widowControl/>
              <w:spacing w:before="120" w:after="120"/>
              <w:jc w:val="center"/>
              <w:rPr>
                <w:rFonts w:hint="default" w:ascii="宋体" w:hAnsi="宋体" w:eastAsia="宋体" w:cs="宋体"/>
                <w:bCs/>
                <w:color w:val="000000"/>
                <w:kern w:val="0"/>
                <w:sz w:val="22"/>
                <w:lang w:val="en-US" w:eastAsia="zh-CN"/>
              </w:rPr>
            </w:pPr>
            <w:r>
              <w:rPr>
                <w:rFonts w:hint="eastAsia" w:ascii="宋体" w:hAnsi="宋体" w:eastAsia="宋体" w:cs="宋体"/>
                <w:bCs/>
                <w:color w:val="000000"/>
                <w:kern w:val="0"/>
                <w:sz w:val="22"/>
                <w:lang w:val="en-US" w:eastAsia="zh-CN"/>
              </w:rPr>
              <w:t>提供行业调研数据</w:t>
            </w:r>
          </w:p>
        </w:tc>
      </w:tr>
      <w:tr w14:paraId="6F7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03DA8A9C">
            <w:pPr>
              <w:widowControl/>
              <w:spacing w:before="120" w:after="120"/>
              <w:jc w:val="center"/>
              <w:rPr>
                <w:rFonts w:hint="eastAsia" w:ascii="宋体" w:hAnsi="宋体" w:eastAsia="宋体" w:cs="宋体"/>
                <w:kern w:val="0"/>
                <w:sz w:val="24"/>
                <w:szCs w:val="21"/>
              </w:rPr>
            </w:pPr>
          </w:p>
        </w:tc>
        <w:tc>
          <w:tcPr>
            <w:tcW w:w="1060" w:type="dxa"/>
            <w:vAlign w:val="center"/>
          </w:tcPr>
          <w:p w14:paraId="5D635A7A">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邢占宇</w:t>
            </w:r>
          </w:p>
        </w:tc>
        <w:tc>
          <w:tcPr>
            <w:tcW w:w="3340" w:type="dxa"/>
            <w:vAlign w:val="center"/>
          </w:tcPr>
          <w:p w14:paraId="48F818A6">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华夏电影发行有限责任公司</w:t>
            </w:r>
          </w:p>
        </w:tc>
        <w:tc>
          <w:tcPr>
            <w:tcW w:w="3160" w:type="dxa"/>
            <w:vAlign w:val="center"/>
          </w:tcPr>
          <w:p w14:paraId="7719DB67">
            <w:pPr>
              <w:widowControl/>
              <w:spacing w:before="120" w:after="120"/>
              <w:jc w:val="center"/>
              <w:rPr>
                <w:rFonts w:hint="eastAsia" w:ascii="宋体" w:hAnsi="宋体" w:eastAsia="宋体" w:cs="宋体"/>
                <w:bCs/>
                <w:color w:val="000000"/>
                <w:kern w:val="0"/>
                <w:sz w:val="22"/>
              </w:rPr>
            </w:pPr>
            <w:r>
              <w:rPr>
                <w:rFonts w:hint="eastAsia" w:ascii="宋体" w:hAnsi="宋体" w:eastAsia="宋体" w:cs="宋体"/>
                <w:bCs/>
                <w:color w:val="000000"/>
                <w:kern w:val="0"/>
                <w:sz w:val="22"/>
                <w:lang w:val="en-US" w:eastAsia="zh-CN"/>
              </w:rPr>
              <w:t>提供行业调研数据</w:t>
            </w:r>
          </w:p>
        </w:tc>
      </w:tr>
      <w:tr w14:paraId="3DB2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41FBEFED">
            <w:pPr>
              <w:widowControl/>
              <w:spacing w:before="120" w:after="120"/>
              <w:jc w:val="center"/>
              <w:rPr>
                <w:rFonts w:hint="eastAsia" w:ascii="宋体" w:hAnsi="宋体" w:eastAsia="宋体" w:cs="宋体"/>
                <w:kern w:val="0"/>
                <w:sz w:val="24"/>
                <w:szCs w:val="21"/>
              </w:rPr>
            </w:pPr>
          </w:p>
        </w:tc>
        <w:tc>
          <w:tcPr>
            <w:tcW w:w="1060" w:type="dxa"/>
            <w:vAlign w:val="center"/>
          </w:tcPr>
          <w:p w14:paraId="7A90BD37">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燕兴</w:t>
            </w:r>
          </w:p>
        </w:tc>
        <w:tc>
          <w:tcPr>
            <w:tcW w:w="3340" w:type="dxa"/>
            <w:vAlign w:val="center"/>
          </w:tcPr>
          <w:p w14:paraId="7DA27CD8">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华为技术有限公司</w:t>
            </w:r>
          </w:p>
        </w:tc>
        <w:tc>
          <w:tcPr>
            <w:tcW w:w="3160" w:type="dxa"/>
            <w:vAlign w:val="center"/>
          </w:tcPr>
          <w:p w14:paraId="7AA8E505">
            <w:pPr>
              <w:widowControl/>
              <w:spacing w:before="120" w:after="120"/>
              <w:jc w:val="center"/>
              <w:rPr>
                <w:rFonts w:hint="eastAsia" w:ascii="宋体" w:hAnsi="宋体" w:eastAsia="宋体" w:cs="宋体"/>
                <w:bCs/>
                <w:color w:val="000000"/>
                <w:kern w:val="0"/>
                <w:sz w:val="22"/>
              </w:rPr>
            </w:pPr>
            <w:r>
              <w:rPr>
                <w:rFonts w:hint="eastAsia" w:ascii="宋体" w:hAnsi="宋体" w:eastAsia="宋体" w:cs="宋体"/>
                <w:bCs/>
                <w:color w:val="000000"/>
                <w:kern w:val="0"/>
                <w:sz w:val="22"/>
                <w:lang w:val="en-US" w:eastAsia="zh-CN"/>
              </w:rPr>
              <w:t>提供行业调研数据</w:t>
            </w:r>
          </w:p>
        </w:tc>
      </w:tr>
      <w:tr w14:paraId="26E2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12148DF6">
            <w:pPr>
              <w:widowControl/>
              <w:spacing w:before="120" w:after="120"/>
              <w:jc w:val="center"/>
              <w:rPr>
                <w:rFonts w:hint="eastAsia" w:ascii="宋体" w:hAnsi="宋体" w:eastAsia="宋体" w:cs="宋体"/>
                <w:kern w:val="0"/>
                <w:sz w:val="24"/>
                <w:szCs w:val="21"/>
              </w:rPr>
            </w:pPr>
          </w:p>
        </w:tc>
        <w:tc>
          <w:tcPr>
            <w:tcW w:w="1060" w:type="dxa"/>
            <w:vAlign w:val="center"/>
          </w:tcPr>
          <w:p w14:paraId="672A2C6C">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梁正恺</w:t>
            </w:r>
          </w:p>
        </w:tc>
        <w:tc>
          <w:tcPr>
            <w:tcW w:w="3340" w:type="dxa"/>
            <w:vAlign w:val="center"/>
          </w:tcPr>
          <w:p w14:paraId="2381C2D6">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深圳市九州光电科技有限公司</w:t>
            </w:r>
          </w:p>
        </w:tc>
        <w:tc>
          <w:tcPr>
            <w:tcW w:w="3160" w:type="dxa"/>
            <w:vAlign w:val="center"/>
          </w:tcPr>
          <w:p w14:paraId="7E1CAC6F">
            <w:pPr>
              <w:widowControl/>
              <w:spacing w:before="120" w:after="120"/>
              <w:jc w:val="center"/>
              <w:rPr>
                <w:rFonts w:hint="eastAsia" w:ascii="宋体" w:hAnsi="宋体" w:eastAsia="宋体" w:cs="宋体"/>
                <w:bCs/>
                <w:color w:val="000000"/>
                <w:kern w:val="0"/>
                <w:sz w:val="22"/>
              </w:rPr>
            </w:pPr>
            <w:r>
              <w:rPr>
                <w:rFonts w:hint="eastAsia" w:ascii="宋体" w:hAnsi="宋体" w:eastAsia="宋体" w:cs="宋体"/>
                <w:bCs/>
                <w:color w:val="000000"/>
                <w:kern w:val="0"/>
                <w:sz w:val="22"/>
                <w:lang w:val="en-US" w:eastAsia="zh-CN"/>
              </w:rPr>
              <w:t>提供行业调研数据</w:t>
            </w:r>
          </w:p>
        </w:tc>
      </w:tr>
      <w:tr w14:paraId="18AD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67B037FE">
            <w:pPr>
              <w:widowControl/>
              <w:spacing w:before="120" w:after="120"/>
              <w:jc w:val="center"/>
              <w:rPr>
                <w:rFonts w:hint="eastAsia" w:ascii="宋体" w:hAnsi="宋体" w:eastAsia="宋体" w:cs="宋体"/>
                <w:kern w:val="0"/>
                <w:sz w:val="24"/>
                <w:szCs w:val="21"/>
              </w:rPr>
            </w:pPr>
          </w:p>
        </w:tc>
        <w:tc>
          <w:tcPr>
            <w:tcW w:w="1060" w:type="dxa"/>
            <w:vAlign w:val="center"/>
          </w:tcPr>
          <w:p w14:paraId="5E884C6F">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李子龙</w:t>
            </w:r>
          </w:p>
        </w:tc>
        <w:tc>
          <w:tcPr>
            <w:tcW w:w="3340" w:type="dxa"/>
            <w:vAlign w:val="center"/>
          </w:tcPr>
          <w:p w14:paraId="1E4E583B">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广州飞达音响有限公司</w:t>
            </w:r>
          </w:p>
        </w:tc>
        <w:tc>
          <w:tcPr>
            <w:tcW w:w="3160" w:type="dxa"/>
            <w:vAlign w:val="center"/>
          </w:tcPr>
          <w:p w14:paraId="71A2C80D">
            <w:pPr>
              <w:widowControl/>
              <w:spacing w:before="120" w:after="120"/>
              <w:jc w:val="center"/>
              <w:rPr>
                <w:rFonts w:hint="eastAsia" w:ascii="宋体" w:hAnsi="宋体" w:eastAsia="宋体" w:cs="宋体"/>
                <w:bCs/>
                <w:color w:val="000000"/>
                <w:kern w:val="0"/>
                <w:sz w:val="22"/>
              </w:rPr>
            </w:pPr>
            <w:r>
              <w:rPr>
                <w:rFonts w:hint="eastAsia" w:ascii="宋体" w:hAnsi="宋体" w:eastAsia="宋体" w:cs="宋体"/>
                <w:bCs/>
                <w:color w:val="000000"/>
                <w:kern w:val="0"/>
                <w:sz w:val="22"/>
                <w:lang w:val="en-US" w:eastAsia="zh-CN"/>
              </w:rPr>
              <w:t>提供行业调研数据</w:t>
            </w:r>
          </w:p>
        </w:tc>
      </w:tr>
      <w:tr w14:paraId="35C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7F187F7A">
            <w:pPr>
              <w:widowControl/>
              <w:spacing w:before="120" w:after="120"/>
              <w:jc w:val="center"/>
              <w:rPr>
                <w:rFonts w:hint="eastAsia" w:ascii="宋体" w:hAnsi="宋体" w:eastAsia="宋体" w:cs="宋体"/>
                <w:kern w:val="0"/>
                <w:sz w:val="24"/>
                <w:szCs w:val="21"/>
              </w:rPr>
            </w:pPr>
          </w:p>
        </w:tc>
        <w:tc>
          <w:tcPr>
            <w:tcW w:w="1060" w:type="dxa"/>
            <w:vAlign w:val="center"/>
          </w:tcPr>
          <w:p w14:paraId="02D7ABB9">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周波</w:t>
            </w:r>
          </w:p>
        </w:tc>
        <w:tc>
          <w:tcPr>
            <w:tcW w:w="3340" w:type="dxa"/>
            <w:vAlign w:val="center"/>
          </w:tcPr>
          <w:p w14:paraId="61BB429B">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北京东方佳联影视技术有限公司</w:t>
            </w:r>
          </w:p>
        </w:tc>
        <w:tc>
          <w:tcPr>
            <w:tcW w:w="3160" w:type="dxa"/>
            <w:vAlign w:val="center"/>
          </w:tcPr>
          <w:p w14:paraId="639F8EBB">
            <w:pPr>
              <w:widowControl/>
              <w:spacing w:before="120" w:after="120"/>
              <w:jc w:val="center"/>
              <w:rPr>
                <w:rFonts w:hint="eastAsia" w:ascii="宋体" w:hAnsi="宋体" w:eastAsia="宋体" w:cs="宋体"/>
                <w:bCs/>
                <w:color w:val="000000"/>
                <w:kern w:val="0"/>
                <w:sz w:val="22"/>
              </w:rPr>
            </w:pPr>
            <w:r>
              <w:rPr>
                <w:rFonts w:hint="eastAsia" w:ascii="宋体" w:hAnsi="宋体" w:eastAsia="宋体" w:cs="宋体"/>
                <w:bCs/>
                <w:color w:val="000000"/>
                <w:kern w:val="0"/>
                <w:sz w:val="22"/>
                <w:lang w:val="en-US" w:eastAsia="zh-CN"/>
              </w:rPr>
              <w:t>提供行业调研数据</w:t>
            </w:r>
          </w:p>
        </w:tc>
      </w:tr>
      <w:tr w14:paraId="0C86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703F9EB3">
            <w:pPr>
              <w:widowControl/>
              <w:spacing w:before="120" w:after="120"/>
              <w:jc w:val="center"/>
              <w:rPr>
                <w:rFonts w:hint="eastAsia" w:ascii="宋体" w:hAnsi="宋体" w:eastAsia="宋体" w:cs="宋体"/>
                <w:kern w:val="0"/>
                <w:sz w:val="24"/>
                <w:szCs w:val="21"/>
              </w:rPr>
            </w:pPr>
          </w:p>
        </w:tc>
        <w:tc>
          <w:tcPr>
            <w:tcW w:w="1060" w:type="dxa"/>
            <w:vAlign w:val="center"/>
          </w:tcPr>
          <w:p w14:paraId="5BADD94D">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张辉</w:t>
            </w:r>
          </w:p>
        </w:tc>
        <w:tc>
          <w:tcPr>
            <w:tcW w:w="3340" w:type="dxa"/>
            <w:vAlign w:val="center"/>
          </w:tcPr>
          <w:p w14:paraId="37763A76">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23DDBC20">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和实施验证</w:t>
            </w:r>
          </w:p>
        </w:tc>
      </w:tr>
      <w:tr w14:paraId="487E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2DB10D83">
            <w:pPr>
              <w:widowControl/>
              <w:spacing w:before="120" w:after="120"/>
              <w:jc w:val="center"/>
              <w:rPr>
                <w:rFonts w:hint="eastAsia" w:ascii="宋体" w:hAnsi="宋体" w:eastAsia="宋体" w:cs="宋体"/>
                <w:kern w:val="0"/>
                <w:sz w:val="24"/>
                <w:szCs w:val="21"/>
              </w:rPr>
            </w:pPr>
          </w:p>
        </w:tc>
        <w:tc>
          <w:tcPr>
            <w:tcW w:w="1060" w:type="dxa"/>
            <w:vAlign w:val="center"/>
          </w:tcPr>
          <w:p w14:paraId="7C6017F4">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高峰</w:t>
            </w:r>
          </w:p>
        </w:tc>
        <w:tc>
          <w:tcPr>
            <w:tcW w:w="3340" w:type="dxa"/>
            <w:vAlign w:val="center"/>
          </w:tcPr>
          <w:p w14:paraId="0D83E2C8">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7A848210">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和实施验证</w:t>
            </w:r>
          </w:p>
        </w:tc>
      </w:tr>
      <w:tr w14:paraId="5E71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345E7B67">
            <w:pPr>
              <w:widowControl/>
              <w:spacing w:before="120" w:after="120"/>
              <w:jc w:val="center"/>
              <w:rPr>
                <w:rFonts w:hint="eastAsia" w:ascii="宋体" w:hAnsi="宋体" w:eastAsia="宋体" w:cs="宋体"/>
                <w:kern w:val="0"/>
                <w:sz w:val="24"/>
                <w:szCs w:val="21"/>
              </w:rPr>
            </w:pPr>
          </w:p>
        </w:tc>
        <w:tc>
          <w:tcPr>
            <w:tcW w:w="1060" w:type="dxa"/>
            <w:vAlign w:val="center"/>
          </w:tcPr>
          <w:p w14:paraId="43C12AE4">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肖令权</w:t>
            </w:r>
          </w:p>
        </w:tc>
        <w:tc>
          <w:tcPr>
            <w:tcW w:w="3340" w:type="dxa"/>
            <w:vAlign w:val="center"/>
          </w:tcPr>
          <w:p w14:paraId="1FD6FE12">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华为技术有限公司</w:t>
            </w:r>
          </w:p>
        </w:tc>
        <w:tc>
          <w:tcPr>
            <w:tcW w:w="3160" w:type="dxa"/>
            <w:vAlign w:val="center"/>
          </w:tcPr>
          <w:p w14:paraId="10428332">
            <w:pPr>
              <w:widowControl/>
              <w:spacing w:before="120" w:after="120"/>
              <w:jc w:val="center"/>
              <w:rPr>
                <w:rFonts w:hint="eastAsia" w:ascii="宋体" w:hAnsi="宋体" w:eastAsia="宋体" w:cs="宋体"/>
                <w:kern w:val="0"/>
                <w:sz w:val="22"/>
              </w:rPr>
            </w:pPr>
            <w:r>
              <w:rPr>
                <w:rFonts w:hint="eastAsia" w:ascii="宋体" w:hAnsi="宋体" w:eastAsia="宋体" w:cs="宋体"/>
                <w:bCs/>
                <w:color w:val="000000"/>
                <w:kern w:val="0"/>
                <w:sz w:val="22"/>
                <w:lang w:val="en-US" w:eastAsia="zh-CN"/>
              </w:rPr>
              <w:t>提供行业调研数据</w:t>
            </w:r>
          </w:p>
        </w:tc>
      </w:tr>
      <w:tr w14:paraId="752F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34BC393D">
            <w:pPr>
              <w:widowControl/>
              <w:spacing w:before="120" w:after="120"/>
              <w:jc w:val="center"/>
              <w:rPr>
                <w:rFonts w:hint="eastAsia" w:ascii="宋体" w:hAnsi="宋体" w:eastAsia="宋体" w:cs="宋体"/>
                <w:kern w:val="0"/>
                <w:sz w:val="24"/>
                <w:szCs w:val="21"/>
              </w:rPr>
            </w:pPr>
          </w:p>
        </w:tc>
        <w:tc>
          <w:tcPr>
            <w:tcW w:w="1060" w:type="dxa"/>
            <w:vAlign w:val="center"/>
          </w:tcPr>
          <w:p w14:paraId="388A4377">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王文强</w:t>
            </w:r>
          </w:p>
        </w:tc>
        <w:tc>
          <w:tcPr>
            <w:tcW w:w="3340" w:type="dxa"/>
            <w:vAlign w:val="center"/>
          </w:tcPr>
          <w:p w14:paraId="2B4AF2BD">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514F95B6">
            <w:pPr>
              <w:widowControl/>
              <w:spacing w:before="120" w:after="12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和技术参数梳理</w:t>
            </w:r>
          </w:p>
        </w:tc>
      </w:tr>
      <w:tr w14:paraId="63D5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33BBA792">
            <w:pPr>
              <w:widowControl/>
              <w:spacing w:before="120" w:after="120"/>
              <w:jc w:val="center"/>
              <w:rPr>
                <w:rFonts w:hint="eastAsia" w:ascii="宋体" w:hAnsi="宋体" w:eastAsia="宋体" w:cs="宋体"/>
                <w:kern w:val="0"/>
                <w:sz w:val="24"/>
                <w:szCs w:val="21"/>
              </w:rPr>
            </w:pPr>
          </w:p>
        </w:tc>
        <w:tc>
          <w:tcPr>
            <w:tcW w:w="1060" w:type="dxa"/>
            <w:vAlign w:val="center"/>
          </w:tcPr>
          <w:p w14:paraId="41185266">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李虹珊</w:t>
            </w:r>
          </w:p>
        </w:tc>
        <w:tc>
          <w:tcPr>
            <w:tcW w:w="3340" w:type="dxa"/>
            <w:vAlign w:val="center"/>
          </w:tcPr>
          <w:p w14:paraId="5D1DDC09">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1F824674">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和技术参数梳理</w:t>
            </w:r>
          </w:p>
        </w:tc>
      </w:tr>
      <w:tr w14:paraId="285E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12CDA310">
            <w:pPr>
              <w:widowControl/>
              <w:spacing w:before="120" w:after="120"/>
              <w:jc w:val="center"/>
              <w:rPr>
                <w:rFonts w:hint="eastAsia" w:ascii="宋体" w:hAnsi="宋体" w:eastAsia="宋体" w:cs="宋体"/>
                <w:kern w:val="0"/>
                <w:sz w:val="24"/>
                <w:szCs w:val="21"/>
              </w:rPr>
            </w:pPr>
          </w:p>
        </w:tc>
        <w:tc>
          <w:tcPr>
            <w:tcW w:w="1060" w:type="dxa"/>
            <w:vAlign w:val="center"/>
          </w:tcPr>
          <w:p w14:paraId="75F557DA">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王景宇</w:t>
            </w:r>
          </w:p>
        </w:tc>
        <w:tc>
          <w:tcPr>
            <w:tcW w:w="3340" w:type="dxa"/>
            <w:vAlign w:val="center"/>
          </w:tcPr>
          <w:p w14:paraId="60384B7E">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4AE40345">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和技术参数梳理</w:t>
            </w:r>
          </w:p>
        </w:tc>
      </w:tr>
      <w:tr w14:paraId="796A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4646A671">
            <w:pPr>
              <w:widowControl/>
              <w:spacing w:before="120" w:after="120"/>
              <w:jc w:val="center"/>
              <w:rPr>
                <w:rFonts w:hint="eastAsia" w:ascii="宋体" w:hAnsi="宋体" w:eastAsia="宋体" w:cs="宋体"/>
                <w:kern w:val="0"/>
                <w:sz w:val="24"/>
                <w:szCs w:val="21"/>
              </w:rPr>
            </w:pPr>
          </w:p>
        </w:tc>
        <w:tc>
          <w:tcPr>
            <w:tcW w:w="1060" w:type="dxa"/>
            <w:vAlign w:val="center"/>
          </w:tcPr>
          <w:p w14:paraId="1F6C159E">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贾波</w:t>
            </w:r>
          </w:p>
        </w:tc>
        <w:tc>
          <w:tcPr>
            <w:tcW w:w="3340" w:type="dxa"/>
            <w:vAlign w:val="center"/>
          </w:tcPr>
          <w:p w14:paraId="10861CB4">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029A6D92">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和技术参数梳理</w:t>
            </w:r>
          </w:p>
        </w:tc>
      </w:tr>
      <w:tr w14:paraId="4867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477DFF11">
            <w:pPr>
              <w:widowControl/>
              <w:spacing w:before="120" w:after="120"/>
              <w:jc w:val="center"/>
              <w:rPr>
                <w:rFonts w:hint="eastAsia" w:ascii="宋体" w:hAnsi="宋体" w:eastAsia="宋体" w:cs="宋体"/>
                <w:kern w:val="0"/>
                <w:sz w:val="24"/>
                <w:szCs w:val="21"/>
              </w:rPr>
            </w:pPr>
          </w:p>
        </w:tc>
        <w:tc>
          <w:tcPr>
            <w:tcW w:w="1060" w:type="dxa"/>
            <w:vAlign w:val="center"/>
          </w:tcPr>
          <w:p w14:paraId="4EE7B640">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董志刚</w:t>
            </w:r>
          </w:p>
        </w:tc>
        <w:tc>
          <w:tcPr>
            <w:tcW w:w="3340" w:type="dxa"/>
            <w:vAlign w:val="center"/>
          </w:tcPr>
          <w:p w14:paraId="676E1694">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深圳市洲明科技股份有限公司</w:t>
            </w:r>
          </w:p>
        </w:tc>
        <w:tc>
          <w:tcPr>
            <w:tcW w:w="3160" w:type="dxa"/>
            <w:vAlign w:val="center"/>
          </w:tcPr>
          <w:p w14:paraId="62A9855D">
            <w:pPr>
              <w:widowControl/>
              <w:spacing w:before="120" w:after="120"/>
              <w:jc w:val="center"/>
              <w:rPr>
                <w:rFonts w:hint="eastAsia" w:ascii="宋体" w:hAnsi="宋体" w:eastAsia="宋体" w:cs="宋体"/>
                <w:kern w:val="0"/>
                <w:sz w:val="22"/>
              </w:rPr>
            </w:pPr>
            <w:r>
              <w:rPr>
                <w:rFonts w:hint="eastAsia" w:ascii="宋体" w:hAnsi="宋体" w:eastAsia="宋体" w:cs="宋体"/>
                <w:bCs/>
                <w:color w:val="000000"/>
                <w:kern w:val="0"/>
                <w:sz w:val="22"/>
                <w:lang w:val="en-US" w:eastAsia="zh-CN"/>
              </w:rPr>
              <w:t>提供行业调研数据</w:t>
            </w:r>
          </w:p>
        </w:tc>
      </w:tr>
      <w:tr w14:paraId="50FB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38646A82">
            <w:pPr>
              <w:widowControl/>
              <w:spacing w:before="120" w:after="120"/>
              <w:jc w:val="center"/>
              <w:rPr>
                <w:rFonts w:hint="eastAsia" w:ascii="宋体" w:hAnsi="宋体" w:eastAsia="宋体" w:cs="宋体"/>
                <w:kern w:val="0"/>
                <w:sz w:val="24"/>
                <w:szCs w:val="21"/>
              </w:rPr>
            </w:pPr>
          </w:p>
        </w:tc>
        <w:tc>
          <w:tcPr>
            <w:tcW w:w="1060" w:type="dxa"/>
            <w:vAlign w:val="center"/>
          </w:tcPr>
          <w:p w14:paraId="73C60580">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苏方杰</w:t>
            </w:r>
          </w:p>
        </w:tc>
        <w:tc>
          <w:tcPr>
            <w:tcW w:w="3340" w:type="dxa"/>
            <w:vAlign w:val="center"/>
          </w:tcPr>
          <w:p w14:paraId="65E6D196">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广州飞达音响有限公司</w:t>
            </w:r>
          </w:p>
        </w:tc>
        <w:tc>
          <w:tcPr>
            <w:tcW w:w="3160" w:type="dxa"/>
            <w:vAlign w:val="center"/>
          </w:tcPr>
          <w:p w14:paraId="3861B211">
            <w:pPr>
              <w:widowControl/>
              <w:spacing w:before="120" w:after="120"/>
              <w:jc w:val="center"/>
              <w:rPr>
                <w:rFonts w:hint="eastAsia" w:ascii="宋体" w:hAnsi="宋体" w:eastAsia="宋体" w:cs="宋体"/>
                <w:kern w:val="0"/>
                <w:sz w:val="22"/>
              </w:rPr>
            </w:pPr>
            <w:r>
              <w:rPr>
                <w:rFonts w:hint="eastAsia" w:ascii="宋体" w:hAnsi="宋体" w:eastAsia="宋体" w:cs="宋体"/>
                <w:bCs/>
                <w:color w:val="000000"/>
                <w:kern w:val="0"/>
                <w:sz w:val="22"/>
                <w:lang w:val="en-US" w:eastAsia="zh-CN"/>
              </w:rPr>
              <w:t>提供行业调研数据</w:t>
            </w:r>
          </w:p>
        </w:tc>
      </w:tr>
      <w:tr w14:paraId="0221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455040B8">
            <w:pPr>
              <w:widowControl/>
              <w:spacing w:before="120" w:after="120"/>
              <w:jc w:val="center"/>
              <w:rPr>
                <w:rFonts w:hint="eastAsia" w:ascii="宋体" w:hAnsi="宋体" w:eastAsia="宋体" w:cs="宋体"/>
                <w:kern w:val="0"/>
                <w:sz w:val="24"/>
                <w:szCs w:val="21"/>
              </w:rPr>
            </w:pPr>
          </w:p>
        </w:tc>
        <w:tc>
          <w:tcPr>
            <w:tcW w:w="1060" w:type="dxa"/>
            <w:vAlign w:val="center"/>
          </w:tcPr>
          <w:p w14:paraId="42D4057F">
            <w:pPr>
              <w:widowControl/>
              <w:spacing w:before="120" w:after="120"/>
              <w:jc w:val="center"/>
              <w:rPr>
                <w:rFonts w:hint="eastAsia" w:ascii="Times New Roman" w:hAnsi="Times New Roman" w:eastAsia="宋体" w:cs="Times New Roman"/>
                <w:sz w:val="22"/>
              </w:rPr>
            </w:pPr>
            <w:r>
              <w:rPr>
                <w:rFonts w:hint="eastAsia" w:ascii="Times New Roman" w:hAnsi="Times New Roman" w:eastAsia="宋体" w:cs="Times New Roman"/>
                <w:sz w:val="22"/>
              </w:rPr>
              <w:t>常婉晴</w:t>
            </w:r>
          </w:p>
        </w:tc>
        <w:tc>
          <w:tcPr>
            <w:tcW w:w="3340" w:type="dxa"/>
            <w:vAlign w:val="center"/>
          </w:tcPr>
          <w:p w14:paraId="5AE39F7E">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62FF95C3">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和数据汇总</w:t>
            </w:r>
          </w:p>
        </w:tc>
      </w:tr>
      <w:tr w14:paraId="7D2E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0" w:type="dxa"/>
            <w:vMerge w:val="continue"/>
            <w:tcBorders>
              <w:left w:val="single" w:color="auto" w:sz="4" w:space="0"/>
              <w:right w:val="single" w:color="auto" w:sz="4" w:space="0"/>
            </w:tcBorders>
            <w:vAlign w:val="center"/>
          </w:tcPr>
          <w:p w14:paraId="51A84AC6">
            <w:pPr>
              <w:widowControl/>
              <w:spacing w:before="120" w:after="120"/>
              <w:jc w:val="center"/>
              <w:rPr>
                <w:rFonts w:hint="eastAsia" w:ascii="宋体" w:hAnsi="宋体" w:eastAsia="宋体" w:cs="宋体"/>
                <w:kern w:val="0"/>
                <w:sz w:val="24"/>
                <w:szCs w:val="21"/>
              </w:rPr>
            </w:pPr>
            <w:bookmarkStart w:id="7" w:name="OLE_LINK1" w:colFirst="2" w:colLast="5"/>
          </w:p>
        </w:tc>
        <w:tc>
          <w:tcPr>
            <w:tcW w:w="1060" w:type="dxa"/>
            <w:vAlign w:val="center"/>
          </w:tcPr>
          <w:p w14:paraId="40497A81">
            <w:pPr>
              <w:widowControl/>
              <w:spacing w:before="120" w:after="120"/>
              <w:jc w:val="center"/>
              <w:rPr>
                <w:rFonts w:ascii="Times New Roman" w:hAnsi="Times New Roman" w:eastAsia="宋体" w:cs="Times New Roman"/>
                <w:sz w:val="22"/>
              </w:rPr>
            </w:pPr>
            <w:r>
              <w:rPr>
                <w:rFonts w:hint="eastAsia" w:ascii="Times New Roman" w:hAnsi="Times New Roman" w:eastAsia="宋体" w:cs="Times New Roman"/>
                <w:sz w:val="22"/>
              </w:rPr>
              <w:t>赵子安</w:t>
            </w:r>
          </w:p>
        </w:tc>
        <w:tc>
          <w:tcPr>
            <w:tcW w:w="3340" w:type="dxa"/>
            <w:vAlign w:val="center"/>
          </w:tcPr>
          <w:p w14:paraId="5DED78E9">
            <w:pPr>
              <w:widowControl/>
              <w:spacing w:line="360" w:lineRule="exact"/>
              <w:rPr>
                <w:rFonts w:hint="eastAsia" w:ascii="宋体" w:hAnsi="宋体" w:eastAsia="宋体" w:cs="宋体"/>
                <w:bCs/>
                <w:color w:val="000000"/>
                <w:kern w:val="0"/>
                <w:sz w:val="22"/>
              </w:rPr>
            </w:pPr>
            <w:r>
              <w:rPr>
                <w:rFonts w:hint="eastAsia" w:ascii="宋体" w:hAnsi="宋体" w:eastAsia="宋体" w:cs="宋体"/>
                <w:bCs/>
                <w:color w:val="000000"/>
                <w:kern w:val="0"/>
                <w:sz w:val="22"/>
              </w:rPr>
              <w:t>中国电影科学技术研究所（中央宣传部电影技术质量检测所）</w:t>
            </w:r>
          </w:p>
        </w:tc>
        <w:tc>
          <w:tcPr>
            <w:tcW w:w="3160" w:type="dxa"/>
            <w:vAlign w:val="center"/>
          </w:tcPr>
          <w:p w14:paraId="65B8CA1A">
            <w:pPr>
              <w:widowControl/>
              <w:spacing w:before="120" w:after="120"/>
              <w:jc w:val="center"/>
              <w:rPr>
                <w:rFonts w:hint="eastAsia" w:ascii="宋体" w:hAnsi="宋体" w:eastAsia="宋体" w:cs="宋体"/>
                <w:kern w:val="0"/>
                <w:sz w:val="22"/>
              </w:rPr>
            </w:pPr>
            <w:r>
              <w:rPr>
                <w:rFonts w:hint="eastAsia" w:ascii="宋体" w:hAnsi="宋体" w:eastAsia="宋体" w:cs="宋体"/>
                <w:kern w:val="0"/>
                <w:sz w:val="22"/>
                <w:lang w:val="en-US" w:eastAsia="zh-CN"/>
              </w:rPr>
              <w:t>负责</w:t>
            </w:r>
            <w:r>
              <w:rPr>
                <w:rFonts w:hint="eastAsia" w:ascii="宋体" w:hAnsi="宋体" w:eastAsia="宋体" w:cs="宋体"/>
                <w:kern w:val="0"/>
                <w:sz w:val="22"/>
              </w:rPr>
              <w:t>标准编写</w:t>
            </w:r>
            <w:r>
              <w:rPr>
                <w:rFonts w:hint="eastAsia" w:ascii="宋体" w:hAnsi="宋体" w:eastAsia="宋体" w:cs="宋体"/>
                <w:kern w:val="0"/>
                <w:sz w:val="22"/>
                <w:lang w:val="en-US" w:eastAsia="zh-CN"/>
              </w:rPr>
              <w:t>和数据汇总</w:t>
            </w:r>
          </w:p>
        </w:tc>
      </w:tr>
      <w:bookmarkEnd w:id="7"/>
    </w:tbl>
    <w:p w14:paraId="6FD38743">
      <w:pPr>
        <w:numPr>
          <w:ilvl w:val="255"/>
          <w:numId w:val="0"/>
        </w:numPr>
        <w:spacing w:line="380" w:lineRule="exact"/>
        <w:rPr>
          <w:rFonts w:ascii="Times New Roman" w:hAnsi="Times New Roman" w:eastAsia="宋体" w:cs="Times New Roman"/>
          <w:szCs w:val="21"/>
        </w:rPr>
      </w:pPr>
    </w:p>
    <w:p w14:paraId="20F91A0A">
      <w:pPr>
        <w:numPr>
          <w:ilvl w:val="0"/>
          <w:numId w:val="3"/>
        </w:numPr>
        <w:spacing w:before="156" w:beforeLines="50"/>
        <w:ind w:firstLine="0"/>
        <w:jc w:val="left"/>
        <w:outlineLvl w:val="1"/>
        <w:rPr>
          <w:rFonts w:ascii="Times New Roman" w:hAnsi="Times New Roman" w:eastAsia="宋体" w:cs="Times New Roman"/>
          <w:b/>
          <w:bCs/>
          <w:sz w:val="24"/>
          <w:szCs w:val="24"/>
        </w:rPr>
      </w:pPr>
      <w:bookmarkStart w:id="8" w:name="_Toc8058"/>
      <w:r>
        <w:rPr>
          <w:rFonts w:hint="eastAsia" w:ascii="Times New Roman" w:hAnsi="Times New Roman" w:eastAsia="宋体" w:cs="Times New Roman"/>
          <w:b/>
          <w:bCs/>
          <w:sz w:val="24"/>
          <w:szCs w:val="24"/>
        </w:rPr>
        <w:t>主要工作过程</w:t>
      </w:r>
      <w:bookmarkEnd w:id="8"/>
    </w:p>
    <w:p w14:paraId="0F68BF7D">
      <w:pPr>
        <w:numPr>
          <w:ilvl w:val="0"/>
          <w:numId w:val="4"/>
        </w:numPr>
        <w:spacing w:before="156" w:beforeLines="50"/>
        <w:ind w:left="5" w:firstLine="215"/>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预研和立项阶段</w:t>
      </w:r>
      <w:r>
        <w:rPr>
          <w:rFonts w:hint="eastAsia" w:ascii="Times New Roman" w:hAnsi="Times New Roman" w:eastAsia="宋体" w:cs="Times New Roman"/>
          <w:sz w:val="24"/>
          <w:szCs w:val="24"/>
        </w:rPr>
        <w:t>（2024年8月—2024年11月）</w:t>
      </w:r>
    </w:p>
    <w:p w14:paraId="4086C752">
      <w:pPr>
        <w:pStyle w:val="44"/>
        <w:spacing w:line="360" w:lineRule="auto"/>
        <w:ind w:firstLine="480"/>
        <w:rPr>
          <w:sz w:val="24"/>
          <w:szCs w:val="24"/>
        </w:rPr>
      </w:pPr>
      <w:r>
        <w:rPr>
          <w:sz w:val="24"/>
          <w:szCs w:val="24"/>
        </w:rPr>
        <w:t>202</w:t>
      </w:r>
      <w:r>
        <w:rPr>
          <w:rFonts w:hint="eastAsia"/>
          <w:sz w:val="24"/>
          <w:szCs w:val="24"/>
        </w:rPr>
        <w:t>4年8-9月，成立由相关专业技术人员以及行业内专家组成的标准起草工作组（以下简称“工作组”）。</w:t>
      </w:r>
    </w:p>
    <w:p w14:paraId="0D997560">
      <w:pPr>
        <w:pStyle w:val="44"/>
        <w:spacing w:line="360" w:lineRule="auto"/>
        <w:ind w:firstLine="480"/>
        <w:rPr>
          <w:rFonts w:ascii="Times New Roman"/>
          <w:b/>
          <w:bCs/>
          <w:sz w:val="24"/>
          <w:szCs w:val="24"/>
        </w:rPr>
      </w:pPr>
      <w:r>
        <w:rPr>
          <w:sz w:val="24"/>
          <w:szCs w:val="24"/>
        </w:rPr>
        <w:t>20</w:t>
      </w:r>
      <w:r>
        <w:rPr>
          <w:rFonts w:hint="eastAsia"/>
          <w:sz w:val="24"/>
          <w:szCs w:val="24"/>
        </w:rPr>
        <w:t>24年10月至11月，工作组查阅、研读相关文献，完成数字影院沉浸式音频处理器国内外技术情况调研，收集数字影院沉浸式音频处理器相关技术以及测量方法，研究分析影响数字影院沉浸式音频处理器的主要因素，提出拟评价指标及评价方法。</w:t>
      </w:r>
    </w:p>
    <w:p w14:paraId="53389C85">
      <w:pPr>
        <w:numPr>
          <w:ilvl w:val="0"/>
          <w:numId w:val="4"/>
        </w:numPr>
        <w:spacing w:before="156" w:beforeLines="50"/>
        <w:ind w:left="5" w:firstLine="215"/>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起草阶段</w:t>
      </w:r>
      <w:r>
        <w:rPr>
          <w:rFonts w:hint="eastAsia" w:ascii="Times New Roman" w:hAnsi="Times New Roman" w:eastAsia="宋体" w:cs="Times New Roman"/>
          <w:sz w:val="24"/>
          <w:szCs w:val="24"/>
        </w:rPr>
        <w:t>（2024年12月—2025年8月）</w:t>
      </w:r>
    </w:p>
    <w:p w14:paraId="3DD98072">
      <w:pPr>
        <w:pStyle w:val="44"/>
        <w:spacing w:line="360" w:lineRule="auto"/>
        <w:ind w:firstLine="480"/>
        <w:rPr>
          <w:sz w:val="24"/>
          <w:szCs w:val="24"/>
        </w:rPr>
      </w:pPr>
      <w:r>
        <w:rPr>
          <w:sz w:val="24"/>
          <w:szCs w:val="24"/>
        </w:rPr>
        <w:t>20</w:t>
      </w:r>
      <w:r>
        <w:rPr>
          <w:rFonts w:hint="eastAsia"/>
          <w:sz w:val="24"/>
          <w:szCs w:val="24"/>
        </w:rPr>
        <w:t>24年12月至2</w:t>
      </w:r>
      <w:r>
        <w:rPr>
          <w:sz w:val="24"/>
          <w:szCs w:val="24"/>
        </w:rPr>
        <w:t>0</w:t>
      </w:r>
      <w:r>
        <w:rPr>
          <w:rFonts w:hint="eastAsia"/>
          <w:sz w:val="24"/>
          <w:szCs w:val="24"/>
        </w:rPr>
        <w:t>25年3月，工作组根据调研情况，形成数字影院沉浸式音频处理器技术要求和测量方法标准草案。</w:t>
      </w:r>
    </w:p>
    <w:p w14:paraId="5C215EFE">
      <w:pPr>
        <w:pStyle w:val="44"/>
        <w:spacing w:line="360" w:lineRule="auto"/>
        <w:ind w:firstLine="480"/>
        <w:rPr>
          <w:sz w:val="24"/>
          <w:szCs w:val="24"/>
        </w:rPr>
      </w:pPr>
      <w:r>
        <w:rPr>
          <w:sz w:val="24"/>
          <w:szCs w:val="24"/>
        </w:rPr>
        <w:t>202</w:t>
      </w:r>
      <w:r>
        <w:rPr>
          <w:rFonts w:hint="eastAsia"/>
          <w:sz w:val="24"/>
          <w:szCs w:val="24"/>
        </w:rPr>
        <w:t>5年4月至</w:t>
      </w:r>
      <w:r>
        <w:rPr>
          <w:sz w:val="24"/>
          <w:szCs w:val="24"/>
        </w:rPr>
        <w:t>3</w:t>
      </w:r>
      <w:r>
        <w:rPr>
          <w:rFonts w:hint="eastAsia"/>
          <w:sz w:val="24"/>
          <w:szCs w:val="24"/>
        </w:rPr>
        <w:t>月，工作组组织实施对数字影院沉浸式音频处理器的评价测试，分析和汇总评价数据，征求设备厂家意见，对标准草案进行了修改。</w:t>
      </w:r>
    </w:p>
    <w:p w14:paraId="07461E5A">
      <w:pPr>
        <w:pStyle w:val="44"/>
        <w:spacing w:line="360" w:lineRule="auto"/>
        <w:ind w:firstLine="480"/>
        <w:rPr>
          <w:sz w:val="24"/>
          <w:szCs w:val="24"/>
        </w:rPr>
      </w:pPr>
      <w:r>
        <w:rPr>
          <w:rFonts w:hint="eastAsia"/>
          <w:sz w:val="24"/>
          <w:szCs w:val="24"/>
        </w:rPr>
        <w:t>2025年5月至7月，工作组对修改后的标准草案征求工作组内部和相关专家意见，并根据专家意见对标准草稿再次进行修改，形成了标准讨论稿。</w:t>
      </w:r>
    </w:p>
    <w:p w14:paraId="70D0C867">
      <w:pPr>
        <w:pStyle w:val="44"/>
        <w:spacing w:line="360" w:lineRule="auto"/>
        <w:ind w:firstLine="480"/>
        <w:rPr>
          <w:sz w:val="24"/>
          <w:szCs w:val="24"/>
        </w:rPr>
      </w:pPr>
      <w:r>
        <w:rPr>
          <w:rFonts w:hint="eastAsia"/>
          <w:sz w:val="24"/>
          <w:szCs w:val="24"/>
        </w:rPr>
        <w:t>2025年8月，向电影标委会秘书处报送工作组讨论稿，并按秘书处形式审查反馈意见修订完善，形成征求意见稿。</w:t>
      </w:r>
    </w:p>
    <w:p w14:paraId="622908B2">
      <w:pPr>
        <w:numPr>
          <w:ilvl w:val="0"/>
          <w:numId w:val="4"/>
        </w:numPr>
        <w:spacing w:before="156" w:beforeLines="50"/>
        <w:ind w:left="5" w:firstLine="215"/>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征求意见阶段</w:t>
      </w:r>
      <w:r>
        <w:rPr>
          <w:rFonts w:hint="eastAsia" w:ascii="Times New Roman" w:hAnsi="Times New Roman" w:eastAsia="宋体" w:cs="Times New Roman"/>
          <w:sz w:val="24"/>
          <w:szCs w:val="24"/>
        </w:rPr>
        <w:t>（2025年8月—2025年11月）</w:t>
      </w:r>
    </w:p>
    <w:p w14:paraId="5B3F75C5">
      <w:pPr>
        <w:numPr>
          <w:ilvl w:val="255"/>
          <w:numId w:val="0"/>
        </w:numPr>
        <w:spacing w:line="3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2025年9月-10月，</w:t>
      </w:r>
      <w:r>
        <w:rPr>
          <w:rFonts w:hint="eastAsia" w:ascii="Times New Roman" w:hAnsi="Times New Roman" w:eastAsia="宋体" w:cs="Times New Roman"/>
          <w:sz w:val="24"/>
          <w:szCs w:val="24"/>
          <w:lang w:val="en-US" w:eastAsia="zh-CN"/>
        </w:rPr>
        <w:t>电影标委会组织</w:t>
      </w:r>
      <w:r>
        <w:rPr>
          <w:rFonts w:hint="eastAsia" w:ascii="Times New Roman" w:hAnsi="Times New Roman" w:eastAsia="宋体" w:cs="Times New Roman"/>
          <w:sz w:val="24"/>
          <w:szCs w:val="24"/>
        </w:rPr>
        <w:t>征集电影领域相关科研、生产、使用等</w:t>
      </w:r>
      <w:r>
        <w:rPr>
          <w:rFonts w:hint="eastAsia" w:ascii="Times New Roman" w:hAnsi="Times New Roman" w:eastAsia="宋体" w:cs="Times New Roman"/>
          <w:sz w:val="24"/>
          <w:szCs w:val="24"/>
          <w:lang w:val="en-US" w:eastAsia="zh-CN"/>
        </w:rPr>
        <w:t>49</w:t>
      </w:r>
      <w:r>
        <w:rPr>
          <w:rFonts w:hint="eastAsia" w:ascii="Times New Roman" w:hAnsi="Times New Roman" w:eastAsia="宋体" w:cs="Times New Roman"/>
          <w:sz w:val="24"/>
          <w:szCs w:val="24"/>
        </w:rPr>
        <w:t>位行业专家意见。回函专家共</w:t>
      </w:r>
      <w:r>
        <w:rPr>
          <w:rFonts w:hint="eastAsia" w:ascii="Times New Roman" w:hAnsi="Times New Roman" w:eastAsia="宋体" w:cs="Times New Roman"/>
          <w:sz w:val="24"/>
          <w:szCs w:val="24"/>
          <w:lang w:val="en-US" w:eastAsia="zh-CN"/>
        </w:rPr>
        <w:t>27</w:t>
      </w:r>
      <w:r>
        <w:rPr>
          <w:rFonts w:hint="eastAsia" w:ascii="Times New Roman" w:hAnsi="Times New Roman" w:eastAsia="宋体" w:cs="Times New Roman"/>
          <w:sz w:val="24"/>
          <w:szCs w:val="24"/>
        </w:rPr>
        <w:t>人，未回函专家</w:t>
      </w:r>
      <w:r>
        <w:rPr>
          <w:rFonts w:hint="eastAsia" w:ascii="Times New Roman" w:hAnsi="Times New Roman" w:eastAsia="宋体" w:cs="Times New Roman"/>
          <w:sz w:val="24"/>
          <w:szCs w:val="24"/>
          <w:lang w:val="en-US" w:eastAsia="zh-CN"/>
        </w:rPr>
        <w:t>22</w:t>
      </w:r>
      <w:r>
        <w:rPr>
          <w:rFonts w:hint="eastAsia" w:ascii="Times New Roman" w:hAnsi="Times New Roman" w:eastAsia="宋体" w:cs="Times New Roman"/>
          <w:sz w:val="24"/>
          <w:szCs w:val="24"/>
        </w:rPr>
        <w:t>人，回函且有意见的专家9人，反馈意见共3</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条。起草组经过整理、汇总、处理，采纳意见3</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条。其中重大或颠覆性技术意见0条；一般技术意见</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条，已采纳</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条，部分采纳0条，未采纳1条；编辑性意见31条，已采纳27条，部分采纳0条，未采纳4条。</w:t>
      </w:r>
    </w:p>
    <w:p w14:paraId="2C95EFFE">
      <w:pPr>
        <w:numPr>
          <w:ilvl w:val="255"/>
          <w:numId w:val="0"/>
        </w:numPr>
        <w:spacing w:line="3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2025年10月，起草组根据专家意见对本标准征求意见稿进行了修改和完善，形成了本标准送审稿。</w:t>
      </w:r>
    </w:p>
    <w:p w14:paraId="10D1FA7C">
      <w:pPr>
        <w:numPr>
          <w:ilvl w:val="255"/>
          <w:numId w:val="0"/>
        </w:numPr>
        <w:spacing w:line="3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2025年11月，按照《电影国家标准/行业标准制修订计划项目工作程序和管理细则》，履行标准项目调整手续，并将本标准送审稿及相关材料同步报送电影标委会秘书处及</w:t>
      </w:r>
      <w:r>
        <w:rPr>
          <w:rFonts w:hint="eastAsia" w:ascii="Times New Roman" w:hAnsi="Times New Roman" w:eastAsia="宋体" w:cs="Times New Roman"/>
          <w:bCs/>
          <w:sz w:val="24"/>
          <w:szCs w:val="24"/>
        </w:rPr>
        <w:t>抄送起草组成员</w:t>
      </w:r>
      <w:r>
        <w:rPr>
          <w:rFonts w:hint="eastAsia" w:ascii="Times New Roman" w:hAnsi="Times New Roman" w:eastAsia="宋体" w:cs="Times New Roman"/>
          <w:sz w:val="24"/>
          <w:szCs w:val="24"/>
        </w:rPr>
        <w:t>。</w:t>
      </w:r>
    </w:p>
    <w:p w14:paraId="0F24AC8E">
      <w:pPr>
        <w:numPr>
          <w:ilvl w:val="0"/>
          <w:numId w:val="4"/>
        </w:numPr>
        <w:spacing w:before="156" w:beforeLines="50" w:line="240" w:lineRule="auto"/>
        <w:ind w:left="5" w:firstLine="215" w:firstLineChars="0"/>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审查阶段（</w:t>
      </w:r>
      <w:r>
        <w:rPr>
          <w:rFonts w:hint="eastAsia" w:ascii="Times New Roman" w:hAnsi="Times New Roman" w:eastAsia="宋体" w:cs="Times New Roman"/>
          <w:b/>
          <w:bCs/>
          <w:sz w:val="24"/>
          <w:szCs w:val="24"/>
          <w:lang w:val="en-US" w:eastAsia="zh-CN"/>
        </w:rPr>
        <w:t>2026</w:t>
      </w:r>
      <w:r>
        <w:rPr>
          <w:rFonts w:hint="eastAsia" w:ascii="Times New Roman" w:hAnsi="Times New Roman" w:eastAsia="宋体" w:cs="Times New Roman"/>
          <w:b/>
          <w:bCs/>
          <w:sz w:val="24"/>
          <w:szCs w:val="24"/>
        </w:rPr>
        <w:t>年</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rPr>
        <w:t>月—</w:t>
      </w:r>
      <w:r>
        <w:rPr>
          <w:rFonts w:hint="eastAsia" w:ascii="Times New Roman" w:hAnsi="Times New Roman" w:eastAsia="宋体" w:cs="Times New Roman"/>
          <w:b/>
          <w:bCs/>
          <w:sz w:val="24"/>
          <w:szCs w:val="24"/>
          <w:lang w:val="en-US" w:eastAsia="zh-CN"/>
        </w:rPr>
        <w:t>2026</w:t>
      </w:r>
      <w:r>
        <w:rPr>
          <w:rFonts w:hint="eastAsia" w:ascii="Times New Roman" w:hAnsi="Times New Roman" w:eastAsia="宋体" w:cs="Times New Roman"/>
          <w:b/>
          <w:bCs/>
          <w:sz w:val="24"/>
          <w:szCs w:val="24"/>
        </w:rPr>
        <w:t>年</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bCs/>
          <w:sz w:val="24"/>
          <w:szCs w:val="24"/>
        </w:rPr>
        <w:t>月）</w:t>
      </w:r>
    </w:p>
    <w:p w14:paraId="0CFC8FCB">
      <w:pPr>
        <w:numPr>
          <w:ilvl w:val="255"/>
          <w:numId w:val="0"/>
        </w:numPr>
        <w:spacing w:line="3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01</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26</w:t>
      </w:r>
      <w:r>
        <w:rPr>
          <w:rFonts w:hint="eastAsia" w:ascii="Times New Roman" w:hAnsi="Times New Roman" w:eastAsia="宋体" w:cs="Times New Roman"/>
          <w:sz w:val="24"/>
          <w:szCs w:val="24"/>
        </w:rPr>
        <w:t>日，电影局组织召开标准审查会，审查委员会一致认为该标准</w:t>
      </w:r>
      <w:r>
        <w:rPr>
          <w:rFonts w:hint="eastAsia" w:ascii="Times New Roman" w:hAnsi="Times New Roman" w:eastAsia="宋体" w:cs="Times New Roman"/>
          <w:sz w:val="24"/>
          <w:szCs w:val="24"/>
          <w:lang w:val="en-US" w:eastAsia="zh-CN"/>
        </w:rPr>
        <w:t>内容科学合理，技术指标先进适用，与相关国家和行业标准协调一致，可操作性强，达到国内先进水平，一致同意通过审查。</w:t>
      </w:r>
      <w:r>
        <w:rPr>
          <w:rFonts w:hint="eastAsia" w:ascii="Times New Roman" w:hAnsi="Times New Roman" w:eastAsia="宋体" w:cs="Times New Roman"/>
          <w:sz w:val="24"/>
          <w:szCs w:val="24"/>
        </w:rPr>
        <w:t>建议</w:t>
      </w:r>
      <w:r>
        <w:rPr>
          <w:rFonts w:hint="eastAsia" w:ascii="Times New Roman" w:hAnsi="Times New Roman" w:eastAsia="宋体" w:cs="Times New Roman"/>
          <w:sz w:val="24"/>
          <w:szCs w:val="24"/>
          <w:lang w:val="en-US" w:eastAsia="zh-CN"/>
        </w:rPr>
        <w:t>标准</w:t>
      </w:r>
      <w:r>
        <w:rPr>
          <w:rFonts w:hint="eastAsia" w:ascii="Times New Roman" w:hAnsi="Times New Roman" w:eastAsia="宋体" w:cs="Times New Roman"/>
          <w:sz w:val="24"/>
          <w:szCs w:val="24"/>
        </w:rPr>
        <w:t>起草组根据审查会专家</w:t>
      </w:r>
      <w:r>
        <w:rPr>
          <w:rFonts w:hint="eastAsia" w:ascii="Times New Roman" w:hAnsi="Times New Roman" w:eastAsia="宋体" w:cs="Times New Roman"/>
          <w:sz w:val="24"/>
          <w:szCs w:val="24"/>
          <w:lang w:val="en-US" w:eastAsia="zh-CN"/>
        </w:rPr>
        <w:t>的</w:t>
      </w:r>
      <w:r>
        <w:rPr>
          <w:rFonts w:hint="eastAsia" w:ascii="Times New Roman" w:hAnsi="Times New Roman" w:eastAsia="宋体" w:cs="Times New Roman"/>
          <w:sz w:val="24"/>
          <w:szCs w:val="24"/>
        </w:rPr>
        <w:t>意见尽快修改</w:t>
      </w:r>
      <w:r>
        <w:rPr>
          <w:rFonts w:hint="eastAsia" w:ascii="Times New Roman" w:hAnsi="Times New Roman" w:eastAsia="宋体" w:cs="Times New Roman"/>
          <w:sz w:val="24"/>
          <w:szCs w:val="24"/>
          <w:lang w:val="en-US" w:eastAsia="zh-CN"/>
        </w:rPr>
        <w:t>完善</w:t>
      </w:r>
      <w:r>
        <w:rPr>
          <w:rFonts w:hint="eastAsia" w:ascii="Times New Roman" w:hAnsi="Times New Roman" w:eastAsia="宋体" w:cs="Times New Roman"/>
          <w:sz w:val="24"/>
          <w:szCs w:val="24"/>
        </w:rPr>
        <w:t>形成报批稿</w:t>
      </w:r>
      <w:r>
        <w:rPr>
          <w:rFonts w:hint="eastAsia" w:ascii="Times New Roman" w:hAnsi="Times New Roman" w:eastAsia="宋体" w:cs="Times New Roman"/>
          <w:sz w:val="24"/>
          <w:szCs w:val="24"/>
          <w:lang w:val="en-US" w:eastAsia="zh-CN"/>
        </w:rPr>
        <w:t>报送电影标委会秘书处</w:t>
      </w:r>
      <w:r>
        <w:rPr>
          <w:rFonts w:hint="eastAsia" w:ascii="Times New Roman" w:hAnsi="Times New Roman" w:eastAsia="宋体" w:cs="Times New Roman"/>
          <w:sz w:val="24"/>
          <w:szCs w:val="24"/>
        </w:rPr>
        <w:t>。</w:t>
      </w:r>
    </w:p>
    <w:p w14:paraId="502507CE">
      <w:pPr>
        <w:numPr>
          <w:ilvl w:val="255"/>
          <w:numId w:val="0"/>
        </w:numPr>
        <w:spacing w:line="38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02</w:t>
      </w:r>
      <w:r>
        <w:rPr>
          <w:rFonts w:hint="eastAsia" w:ascii="Times New Roman" w:hAnsi="Times New Roman" w:eastAsia="宋体" w:cs="Times New Roman"/>
          <w:sz w:val="24"/>
          <w:szCs w:val="24"/>
        </w:rPr>
        <w:t>月，起草组根据审查专家意见，修改形成报批稿。</w:t>
      </w:r>
    </w:p>
    <w:p w14:paraId="37A9585B">
      <w:pPr>
        <w:numPr>
          <w:ilvl w:val="0"/>
          <w:numId w:val="4"/>
        </w:numPr>
        <w:spacing w:before="156" w:beforeLines="50"/>
        <w:ind w:left="5" w:firstLine="215"/>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报批阶段</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2026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月）</w:t>
      </w:r>
    </w:p>
    <w:p w14:paraId="761A106C">
      <w:pPr>
        <w:numPr>
          <w:ilvl w:val="255"/>
          <w:numId w:val="0"/>
        </w:numPr>
        <w:spacing w:line="380" w:lineRule="exact"/>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月向电影标委会秘书处报送送审稿</w:t>
      </w:r>
      <w:r>
        <w:rPr>
          <w:rFonts w:hint="eastAsia" w:ascii="Times New Roman" w:hAnsi="Times New Roman" w:eastAsia="宋体" w:cs="Times New Roman"/>
          <w:sz w:val="24"/>
          <w:szCs w:val="24"/>
          <w:lang w:val="en-US" w:eastAsia="zh-CN"/>
        </w:rPr>
        <w:t>。</w:t>
      </w:r>
    </w:p>
    <w:p w14:paraId="1663D51F">
      <w:pPr>
        <w:numPr>
          <w:ilvl w:val="0"/>
          <w:numId w:val="4"/>
        </w:numPr>
        <w:spacing w:before="156" w:beforeLines="50"/>
        <w:ind w:left="5" w:firstLine="215"/>
        <w:jc w:val="left"/>
        <w:rPr>
          <w:sz w:val="24"/>
          <w:szCs w:val="24"/>
        </w:rPr>
      </w:pPr>
      <w:r>
        <w:rPr>
          <w:rFonts w:hint="eastAsia" w:ascii="Times New Roman" w:hAnsi="Times New Roman" w:eastAsia="宋体" w:cs="Times New Roman"/>
          <w:b/>
          <w:bCs/>
          <w:sz w:val="24"/>
          <w:szCs w:val="24"/>
        </w:rPr>
        <w:t>发布阶段</w:t>
      </w:r>
      <w:r>
        <w:rPr>
          <w:rFonts w:hint="eastAsia" w:ascii="Times New Roman" w:hAnsi="Times New Roman" w:eastAsia="宋体" w:cs="Times New Roman"/>
          <w:sz w:val="24"/>
          <w:szCs w:val="24"/>
        </w:rPr>
        <w:t>（XXXX年XX月—XXXX年XX月）</w:t>
      </w:r>
    </w:p>
    <w:p w14:paraId="280721A3">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9" w:name="_Toc16881"/>
      <w:r>
        <w:rPr>
          <w:rFonts w:hint="eastAsia" w:ascii="Times New Roman" w:hAnsi="Times New Roman" w:eastAsia="黑体" w:cs="Times New Roman"/>
          <w:b/>
          <w:bCs/>
          <w:color w:val="000000"/>
          <w:sz w:val="24"/>
          <w:szCs w:val="24"/>
        </w:rPr>
        <w:t>标准编制原则、主要技术内容及其确定依据</w:t>
      </w:r>
      <w:bookmarkEnd w:id="9"/>
    </w:p>
    <w:p w14:paraId="34A233DF">
      <w:pPr>
        <w:numPr>
          <w:ilvl w:val="0"/>
          <w:numId w:val="5"/>
        </w:numPr>
        <w:spacing w:before="156" w:beforeLines="50"/>
        <w:ind w:firstLine="0"/>
        <w:jc w:val="left"/>
        <w:outlineLvl w:val="1"/>
        <w:rPr>
          <w:rFonts w:ascii="Times New Roman" w:hAnsi="Times New Roman" w:eastAsia="宋体" w:cs="Times New Roman"/>
          <w:b/>
          <w:bCs/>
          <w:sz w:val="24"/>
          <w:szCs w:val="24"/>
        </w:rPr>
      </w:pPr>
      <w:bookmarkStart w:id="10" w:name="_Toc548"/>
      <w:r>
        <w:rPr>
          <w:rFonts w:hint="eastAsia" w:ascii="Times New Roman" w:hAnsi="Times New Roman" w:eastAsia="宋体" w:cs="Times New Roman"/>
          <w:b/>
          <w:bCs/>
          <w:sz w:val="24"/>
          <w:szCs w:val="24"/>
        </w:rPr>
        <w:t>标准编制原则</w:t>
      </w:r>
      <w:bookmarkEnd w:id="10"/>
    </w:p>
    <w:p w14:paraId="4DACBAB1">
      <w:pPr>
        <w:spacing w:line="360" w:lineRule="auto"/>
        <w:ind w:firstLine="480" w:firstLineChars="200"/>
        <w:rPr>
          <w:rFonts w:ascii="宋体" w:hAnsi="Calibri" w:eastAsia="宋体" w:cs="Times New Roman"/>
          <w:sz w:val="24"/>
          <w:szCs w:val="24"/>
        </w:rPr>
      </w:pPr>
      <w:r>
        <w:rPr>
          <w:rFonts w:hint="eastAsia" w:ascii="宋体" w:hAnsi="Calibri" w:eastAsia="宋体" w:cs="Times New Roman"/>
          <w:sz w:val="24"/>
          <w:szCs w:val="24"/>
        </w:rPr>
        <w:t>本标准在编制过程中遵循了以下原则：</w:t>
      </w:r>
    </w:p>
    <w:p w14:paraId="7682F97B">
      <w:pPr>
        <w:numPr>
          <w:ilvl w:val="0"/>
          <w:numId w:val="6"/>
        </w:numPr>
        <w:spacing w:line="360" w:lineRule="auto"/>
        <w:rPr>
          <w:rFonts w:ascii="宋体" w:hAnsi="Calibri" w:eastAsia="宋体" w:cs="Times New Roman"/>
          <w:sz w:val="24"/>
          <w:szCs w:val="24"/>
        </w:rPr>
      </w:pPr>
      <w:r>
        <w:rPr>
          <w:rFonts w:hint="eastAsia" w:ascii="宋体" w:hAnsi="Calibri" w:eastAsia="宋体" w:cs="Times New Roman"/>
          <w:sz w:val="24"/>
          <w:szCs w:val="24"/>
        </w:rPr>
        <w:t>一致性：要求本标准与行业内的其他相关标准保持一致，并对未来相关标准的制定提供支持。</w:t>
      </w:r>
    </w:p>
    <w:p w14:paraId="19A9D414">
      <w:pPr>
        <w:numPr>
          <w:ilvl w:val="0"/>
          <w:numId w:val="6"/>
        </w:numPr>
        <w:spacing w:line="360" w:lineRule="auto"/>
        <w:rPr>
          <w:rFonts w:ascii="宋体" w:hAnsi="Calibri" w:eastAsia="宋体" w:cs="Times New Roman"/>
          <w:sz w:val="24"/>
          <w:szCs w:val="24"/>
        </w:rPr>
      </w:pPr>
      <w:r>
        <w:rPr>
          <w:rFonts w:hint="eastAsia" w:ascii="宋体" w:hAnsi="Calibri" w:eastAsia="宋体" w:cs="Times New Roman"/>
          <w:sz w:val="24"/>
          <w:szCs w:val="24"/>
        </w:rPr>
        <w:t>前瞻性：要求本标准在一定时间范围内，保持先进性和可用性。</w:t>
      </w:r>
    </w:p>
    <w:p w14:paraId="2339C86D">
      <w:pPr>
        <w:numPr>
          <w:ilvl w:val="0"/>
          <w:numId w:val="6"/>
        </w:numPr>
        <w:spacing w:line="360" w:lineRule="auto"/>
        <w:rPr>
          <w:rFonts w:ascii="Times New Roman" w:hAnsi="Times New Roman" w:eastAsia="宋体" w:cs="Times New Roman"/>
          <w:b/>
          <w:bCs/>
          <w:sz w:val="24"/>
          <w:szCs w:val="24"/>
        </w:rPr>
      </w:pPr>
      <w:r>
        <w:rPr>
          <w:rFonts w:hint="eastAsia" w:ascii="宋体" w:hAnsi="Calibri" w:eastAsia="宋体" w:cs="Times New Roman"/>
          <w:sz w:val="24"/>
          <w:szCs w:val="24"/>
        </w:rPr>
        <w:t>准确性：要求本标准的规范和定义简练、准确，不引起歧义。</w:t>
      </w:r>
    </w:p>
    <w:p w14:paraId="7ACACA2C">
      <w:pPr>
        <w:numPr>
          <w:ilvl w:val="0"/>
          <w:numId w:val="6"/>
        </w:numPr>
        <w:spacing w:line="360" w:lineRule="auto"/>
        <w:rPr>
          <w:rFonts w:ascii="Times New Roman" w:hAnsi="Times New Roman" w:eastAsia="宋体" w:cs="Times New Roman"/>
          <w:b/>
          <w:bCs/>
          <w:sz w:val="24"/>
          <w:szCs w:val="24"/>
        </w:rPr>
      </w:pPr>
      <w:r>
        <w:rPr>
          <w:rFonts w:hint="eastAsia" w:ascii="宋体" w:hAnsi="Calibri" w:eastAsia="宋体" w:cs="Times New Roman"/>
          <w:sz w:val="24"/>
          <w:szCs w:val="24"/>
        </w:rPr>
        <w:t>可操作性：要求本标准提供的技术规定及实施方法具有可实现性和易操作性。</w:t>
      </w:r>
    </w:p>
    <w:p w14:paraId="50BAEC40">
      <w:pPr>
        <w:numPr>
          <w:ilvl w:val="0"/>
          <w:numId w:val="5"/>
        </w:numPr>
        <w:spacing w:before="156" w:beforeLines="50"/>
        <w:ind w:firstLine="0"/>
        <w:jc w:val="left"/>
        <w:outlineLvl w:val="1"/>
        <w:rPr>
          <w:rFonts w:ascii="Times New Roman" w:hAnsi="Times New Roman" w:eastAsia="宋体" w:cs="Times New Roman"/>
          <w:b/>
          <w:bCs/>
          <w:sz w:val="24"/>
          <w:szCs w:val="24"/>
        </w:rPr>
      </w:pPr>
      <w:bookmarkStart w:id="11" w:name="_Toc19638"/>
      <w:r>
        <w:rPr>
          <w:rFonts w:hint="eastAsia" w:ascii="Times New Roman" w:hAnsi="Times New Roman" w:eastAsia="宋体" w:cs="Times New Roman"/>
          <w:b/>
          <w:bCs/>
          <w:sz w:val="24"/>
          <w:szCs w:val="24"/>
        </w:rPr>
        <w:t>主要技术内容及其确定依据</w:t>
      </w:r>
      <w:bookmarkEnd w:id="11"/>
    </w:p>
    <w:p w14:paraId="2E062D3E">
      <w:pPr>
        <w:pStyle w:val="44"/>
        <w:spacing w:line="360" w:lineRule="auto"/>
        <w:ind w:firstLine="480"/>
        <w:rPr>
          <w:sz w:val="24"/>
          <w:szCs w:val="24"/>
        </w:rPr>
      </w:pPr>
      <w:bookmarkStart w:id="12" w:name="_Toc1461"/>
      <w:r>
        <w:rPr>
          <w:rFonts w:hint="eastAsia"/>
          <w:sz w:val="24"/>
          <w:szCs w:val="24"/>
        </w:rPr>
        <w:t>1、数字影院沉浸式音频处理器是数字影院放映中用于处理集成媒体模块输出的带有元数据的沉浸式音频比特流，并实现解码、渲染、均衡调节、数模转换和各通道延时调节等功能的音频信号处理设备，本标准规定了数字影院放映用沉浸式音频处理器的基本功能、音频通路等技术要求，描述了相应的测量方法，适用于数字影院放映用沉浸式音频处理器的研发、使用、维护和评估。</w:t>
      </w:r>
    </w:p>
    <w:p w14:paraId="3E025CC5">
      <w:pPr>
        <w:pStyle w:val="44"/>
        <w:spacing w:line="360" w:lineRule="auto"/>
        <w:ind w:firstLine="480"/>
        <w:rPr>
          <w:sz w:val="24"/>
          <w:szCs w:val="24"/>
        </w:rPr>
      </w:pPr>
      <w:r>
        <w:rPr>
          <w:rFonts w:hint="eastAsia"/>
          <w:sz w:val="24"/>
          <w:szCs w:val="24"/>
        </w:rPr>
        <w:t>2、条款5.1“基本功能”数字影院沉浸式音频处理器基本功能做了技术要求，包括信号发生、输入/输出接口、解码、渲染以及渲染输出通道主要技术参数，指标技术分析见《</w:t>
      </w:r>
      <w:r>
        <w:rPr>
          <w:rFonts w:hint="eastAsia" w:hAnsi="宋体" w:cs="Arial"/>
          <w:iCs/>
          <w:sz w:val="24"/>
          <w:szCs w:val="24"/>
        </w:rPr>
        <w:t>数字影院沉浸式音频处理器技术要求和测量方法》分析报告。</w:t>
      </w:r>
    </w:p>
    <w:p w14:paraId="7BADC2B6">
      <w:pPr>
        <w:pStyle w:val="44"/>
        <w:spacing w:line="360" w:lineRule="auto"/>
        <w:ind w:firstLine="480"/>
        <w:rPr>
          <w:sz w:val="24"/>
          <w:szCs w:val="24"/>
        </w:rPr>
      </w:pPr>
      <w:r>
        <w:rPr>
          <w:rFonts w:hint="eastAsia"/>
          <w:sz w:val="24"/>
          <w:szCs w:val="24"/>
        </w:rPr>
        <w:t>3、条款5.2“音频通路（数字输入/模拟输出）”对数字影院沉浸式音频处理器音频各输出通路做了技术要求，包括参数最大输出电平、通道间增益差、幅频响应等主要技术参数，指标技术分析见《</w:t>
      </w:r>
      <w:r>
        <w:rPr>
          <w:rFonts w:hint="eastAsia" w:hAnsi="宋体" w:cs="Arial"/>
          <w:iCs/>
          <w:sz w:val="24"/>
          <w:szCs w:val="24"/>
        </w:rPr>
        <w:t>数字影院沉浸式音频处理器技术要求和测量方法》分析报告</w:t>
      </w:r>
      <w:r>
        <w:rPr>
          <w:rFonts w:hint="eastAsia"/>
          <w:sz w:val="24"/>
          <w:szCs w:val="24"/>
        </w:rPr>
        <w:t>。</w:t>
      </w:r>
    </w:p>
    <w:p w14:paraId="25FB9944">
      <w:pPr>
        <w:pStyle w:val="44"/>
        <w:spacing w:line="360" w:lineRule="auto"/>
        <w:ind w:firstLine="480"/>
        <w:rPr>
          <w:sz w:val="24"/>
          <w:szCs w:val="24"/>
        </w:rPr>
      </w:pPr>
      <w:r>
        <w:rPr>
          <w:rFonts w:hint="eastAsia"/>
          <w:sz w:val="24"/>
          <w:szCs w:val="24"/>
        </w:rPr>
        <w:t>4、条款5.3“设备可靠性和稳定性”对数字影院沉浸式音频处理器设备可靠性和稳定性做了技术要求，</w:t>
      </w:r>
      <w:bookmarkStart w:id="13" w:name="_Hlk72576348"/>
      <w:r>
        <w:rPr>
          <w:rFonts w:hint="eastAsia"/>
          <w:sz w:val="24"/>
          <w:szCs w:val="24"/>
        </w:rPr>
        <w:t>包括温湿度适应能力</w:t>
      </w:r>
      <w:bookmarkEnd w:id="13"/>
      <w:r>
        <w:rPr>
          <w:rFonts w:hint="eastAsia"/>
          <w:sz w:val="24"/>
          <w:szCs w:val="24"/>
        </w:rPr>
        <w:t>、电源适应范围、断电保护和规范操作这四个主要技术参数，指标技术分析见《</w:t>
      </w:r>
      <w:r>
        <w:rPr>
          <w:rFonts w:hint="eastAsia" w:hAnsi="宋体" w:cs="Arial"/>
          <w:iCs/>
          <w:sz w:val="24"/>
          <w:szCs w:val="24"/>
        </w:rPr>
        <w:t>数字影院沉浸式音频处理器技术要求和测量方法》分析报告。</w:t>
      </w:r>
    </w:p>
    <w:p w14:paraId="13250E5E">
      <w:pPr>
        <w:pStyle w:val="44"/>
        <w:spacing w:line="360" w:lineRule="auto"/>
        <w:ind w:firstLine="480"/>
        <w:rPr>
          <w:sz w:val="24"/>
          <w:szCs w:val="24"/>
        </w:rPr>
      </w:pPr>
      <w:r>
        <w:rPr>
          <w:rFonts w:hint="eastAsia"/>
          <w:sz w:val="24"/>
          <w:szCs w:val="24"/>
        </w:rPr>
        <w:t>5、本标准分别对数字影院沉浸式音频处理器的基本功能”、“音频通路（数字输入/模拟输出）”和“设备可靠性、安全性和稳定性”的技术要求和测量方法进行了试验验证，搭建了评价试验环境，对3套数字影院沉浸式音频处理器进行了测量分析，标准起草组认为测量结果符合预期，本标准设计的技术要求和测量方法合理，符合中国电影产业发展要求，与电影数字化进程及国外标准相适应，可以用于指导和规范相关设备的研发、生产和管理。</w:t>
      </w:r>
    </w:p>
    <w:p w14:paraId="0FA4DCDB">
      <w:pPr>
        <w:numPr>
          <w:ilvl w:val="0"/>
          <w:numId w:val="2"/>
        </w:numPr>
        <w:spacing w:before="156" w:beforeLines="50"/>
        <w:jc w:val="left"/>
        <w:outlineLvl w:val="0"/>
        <w:rPr>
          <w:rFonts w:ascii="Times New Roman" w:hAnsi="Times New Roman" w:eastAsia="黑体" w:cs="Times New Roman"/>
          <w:b/>
          <w:bCs/>
          <w:color w:val="000000"/>
          <w:sz w:val="24"/>
          <w:szCs w:val="24"/>
        </w:rPr>
      </w:pPr>
      <w:r>
        <w:rPr>
          <w:rFonts w:hint="eastAsia" w:ascii="Times New Roman" w:hAnsi="Times New Roman" w:eastAsia="黑体" w:cs="Times New Roman"/>
          <w:b/>
          <w:bCs/>
          <w:color w:val="000000"/>
          <w:sz w:val="24"/>
          <w:szCs w:val="24"/>
        </w:rPr>
        <w:t>主要调研、试验验证分析和技术经济论证</w:t>
      </w:r>
      <w:bookmarkEnd w:id="12"/>
    </w:p>
    <w:p w14:paraId="42B97395">
      <w:pPr>
        <w:numPr>
          <w:ilvl w:val="0"/>
          <w:numId w:val="7"/>
        </w:numPr>
        <w:spacing w:before="156" w:beforeLines="50"/>
        <w:ind w:firstLine="0"/>
        <w:jc w:val="left"/>
        <w:outlineLvl w:val="1"/>
        <w:rPr>
          <w:rFonts w:ascii="Times New Roman" w:hAnsi="Times New Roman" w:eastAsia="宋体" w:cs="Times New Roman"/>
          <w:b/>
          <w:bCs/>
          <w:sz w:val="24"/>
          <w:szCs w:val="24"/>
        </w:rPr>
      </w:pPr>
      <w:bookmarkStart w:id="14" w:name="_Toc8710"/>
      <w:r>
        <w:rPr>
          <w:rFonts w:hint="eastAsia" w:ascii="Times New Roman" w:hAnsi="Times New Roman" w:eastAsia="宋体" w:cs="Times New Roman"/>
          <w:b/>
          <w:bCs/>
          <w:sz w:val="24"/>
          <w:szCs w:val="24"/>
        </w:rPr>
        <w:t>调研分析报告</w:t>
      </w:r>
      <w:bookmarkEnd w:id="14"/>
    </w:p>
    <w:p w14:paraId="5F93F38B">
      <w:pPr>
        <w:pStyle w:val="44"/>
        <w:spacing w:line="360" w:lineRule="auto"/>
        <w:ind w:firstLine="480"/>
        <w:rPr>
          <w:sz w:val="24"/>
          <w:szCs w:val="24"/>
        </w:rPr>
      </w:pPr>
      <w:r>
        <w:rPr>
          <w:rFonts w:hint="eastAsia"/>
          <w:sz w:val="24"/>
          <w:szCs w:val="24"/>
        </w:rPr>
        <w:t>数字影院沉浸式音频技术近年来发展迅猛，极大地提升了观众观影体验，沉浸式音频处理器作为核心设备，其性能与技术水平至关重要。为此，数字影院沉浸式音频处理器技术要求和测量方法工作组对国内外相关技术情况展开调研，旨在为制定科学合理的行业标准提供依据。</w:t>
      </w:r>
    </w:p>
    <w:p w14:paraId="49F30239">
      <w:pPr>
        <w:pStyle w:val="44"/>
        <w:spacing w:line="360" w:lineRule="auto"/>
        <w:ind w:firstLine="480"/>
        <w:rPr>
          <w:sz w:val="24"/>
          <w:szCs w:val="24"/>
        </w:rPr>
      </w:pPr>
      <w:r>
        <w:rPr>
          <w:rFonts w:hint="eastAsia"/>
          <w:sz w:val="24"/>
          <w:szCs w:val="24"/>
        </w:rPr>
        <w:t>1、国外技术发展现状</w:t>
      </w:r>
    </w:p>
    <w:p w14:paraId="0AA91FAC">
      <w:pPr>
        <w:pStyle w:val="44"/>
        <w:spacing w:line="360" w:lineRule="auto"/>
        <w:ind w:firstLine="480"/>
        <w:rPr>
          <w:sz w:val="24"/>
          <w:szCs w:val="24"/>
        </w:rPr>
      </w:pPr>
      <w:r>
        <w:rPr>
          <w:rFonts w:hint="eastAsia"/>
          <w:sz w:val="24"/>
          <w:szCs w:val="24"/>
        </w:rPr>
        <w:t>杜比全景声（Dolby Atmos）：作为全球范围内极具影响力的沉浸式音频技术，于 2012 年推出用于数字影院。采用 “对象 + 元数据” 架构，通过元数据精准描述声音对象在三维空间的位置、运动轨迹等信息，搭配幅度矢量合成（VBAP）等渲染算法，可实现声音在影厅空间内的精确还原与移动。</w:t>
      </w:r>
    </w:p>
    <w:p w14:paraId="1530D098">
      <w:pPr>
        <w:pStyle w:val="44"/>
        <w:spacing w:line="360" w:lineRule="auto"/>
        <w:ind w:firstLine="480"/>
        <w:rPr>
          <w:sz w:val="24"/>
          <w:szCs w:val="24"/>
        </w:rPr>
      </w:pPr>
      <w:r>
        <w:rPr>
          <w:rFonts w:hint="eastAsia"/>
          <w:sz w:val="24"/>
          <w:szCs w:val="24"/>
        </w:rPr>
        <w:t>DTS:X：同样基于对象音频技术，支持多种扬声器布局，具有较强的灵活性。元数据可根据不同影院环境进行自适应调整，能在不同规模影厅中呈现出较好的沉浸式效果。其渲染算法注重声音的空间感与包围感塑造，在家庭影院和部分影院也有一定市场份额，为观众带来高品质音频体验。</w:t>
      </w:r>
    </w:p>
    <w:p w14:paraId="0CBF1929">
      <w:pPr>
        <w:pStyle w:val="44"/>
        <w:spacing w:line="360" w:lineRule="auto"/>
        <w:ind w:firstLine="480"/>
        <w:rPr>
          <w:sz w:val="24"/>
          <w:szCs w:val="24"/>
        </w:rPr>
      </w:pPr>
      <w:r>
        <w:rPr>
          <w:rFonts w:hint="eastAsia"/>
          <w:sz w:val="24"/>
          <w:szCs w:val="24"/>
        </w:rPr>
        <w:t>SMPTE 相关标准：美国电影电视工程师协会（SMPTE）制定了一系列关于沉浸式音频的标准规范，如 SMPTE ST 2098系列规定了沉浸式音频码流、元数据等关键内容。SMPTE ST 2098-1明确了沉浸式音频制作所需元数据，涵盖通道、声床、对象元数据以及空间坐标系等方面；SMPTE ST 2098-2 对沉浸式音频码流技术规范进行界定，将码流分解为 IAFrame 结构，详细说明各元素构成及作用。此外，SMPTE ST 429 -18 规定了符合 SMPTE ST 2098-2 规范的沉浸式音频码流的 KLV 编码和 MXF 封装方式，这些标准为全球数字影院沉浸式音频技术的统一与互操作性奠定了基础。</w:t>
      </w:r>
    </w:p>
    <w:p w14:paraId="1A34E761">
      <w:pPr>
        <w:pStyle w:val="44"/>
        <w:spacing w:line="360" w:lineRule="auto"/>
        <w:ind w:firstLine="480"/>
        <w:rPr>
          <w:sz w:val="24"/>
          <w:szCs w:val="24"/>
        </w:rPr>
      </w:pPr>
      <w:r>
        <w:rPr>
          <w:rFonts w:hint="eastAsia"/>
          <w:sz w:val="24"/>
          <w:szCs w:val="24"/>
        </w:rPr>
        <w:t>2、国内技术发展现状</w:t>
      </w:r>
    </w:p>
    <w:p w14:paraId="7A9D3187">
      <w:pPr>
        <w:pStyle w:val="44"/>
        <w:spacing w:line="360" w:lineRule="auto"/>
        <w:ind w:firstLine="480"/>
        <w:rPr>
          <w:sz w:val="24"/>
          <w:szCs w:val="24"/>
        </w:rPr>
      </w:pPr>
      <w:r>
        <w:rPr>
          <w:rFonts w:hint="eastAsia"/>
          <w:sz w:val="24"/>
          <w:szCs w:val="24"/>
        </w:rPr>
        <w:t>国内一些企业和科研机构积极投身数字影院沉浸式音频处理器研发。部分企业推出了具有自主知识产权的沉浸式音频还音系统，在声床与对象音频处理上取得一定成果。一些研发团队深入研究基于对象、元数据和声床的音频处理技术架构，探索适合国内影院环境与制作习惯的实现方式。在渲染算法方面，尝试结合国内声学研究成果，优化声音在影厅内的传播效果，以提升整体沉浸式体验。</w:t>
      </w:r>
    </w:p>
    <w:p w14:paraId="7B81F835">
      <w:pPr>
        <w:pStyle w:val="44"/>
        <w:spacing w:line="360" w:lineRule="auto"/>
        <w:ind w:firstLine="480"/>
        <w:rPr>
          <w:sz w:val="24"/>
          <w:szCs w:val="24"/>
        </w:rPr>
      </w:pPr>
      <w:r>
        <w:rPr>
          <w:rFonts w:hint="eastAsia"/>
          <w:sz w:val="24"/>
          <w:szCs w:val="24"/>
        </w:rPr>
        <w:t>在技术架构上，国内外都朝着基于对象和元数据的方向发展，但国外在算法成熟度和实现精度上领先。标准规范方面，国外 SMPTE 等标准在全球广泛应用，国内虽积极跟进制定自身标准，但在国际影响力上有待提高。</w:t>
      </w:r>
    </w:p>
    <w:p w14:paraId="441C064F">
      <w:pPr>
        <w:numPr>
          <w:ilvl w:val="0"/>
          <w:numId w:val="7"/>
        </w:numPr>
        <w:spacing w:before="156" w:beforeLines="50"/>
        <w:ind w:firstLine="0"/>
        <w:jc w:val="left"/>
        <w:outlineLvl w:val="1"/>
        <w:rPr>
          <w:rFonts w:ascii="Times New Roman" w:hAnsi="Times New Roman" w:eastAsia="宋体" w:cs="Times New Roman"/>
          <w:b/>
          <w:bCs/>
          <w:sz w:val="24"/>
          <w:szCs w:val="24"/>
        </w:rPr>
      </w:pPr>
      <w:bookmarkStart w:id="15" w:name="_Toc725"/>
      <w:r>
        <w:rPr>
          <w:rFonts w:hint="eastAsia" w:ascii="Times New Roman" w:hAnsi="Times New Roman" w:eastAsia="宋体" w:cs="Times New Roman"/>
          <w:b/>
          <w:bCs/>
          <w:sz w:val="24"/>
          <w:szCs w:val="24"/>
        </w:rPr>
        <w:t>试验验证</w:t>
      </w:r>
      <w:bookmarkStart w:id="31" w:name="_GoBack"/>
      <w:bookmarkEnd w:id="31"/>
      <w:r>
        <w:rPr>
          <w:rFonts w:hint="eastAsia" w:ascii="Times New Roman" w:hAnsi="Times New Roman" w:eastAsia="宋体" w:cs="Times New Roman"/>
          <w:b/>
          <w:bCs/>
          <w:sz w:val="24"/>
          <w:szCs w:val="24"/>
        </w:rPr>
        <w:t>分析报告</w:t>
      </w:r>
      <w:bookmarkEnd w:id="15"/>
    </w:p>
    <w:p w14:paraId="022AE4B0">
      <w:pPr>
        <w:pStyle w:val="44"/>
        <w:spacing w:line="360" w:lineRule="auto"/>
        <w:ind w:firstLine="480"/>
        <w:rPr>
          <w:sz w:val="24"/>
          <w:szCs w:val="24"/>
        </w:rPr>
      </w:pPr>
      <w:r>
        <w:rPr>
          <w:rFonts w:hint="eastAsia"/>
          <w:sz w:val="24"/>
          <w:szCs w:val="24"/>
        </w:rPr>
        <w:t>本标准规定数字电影沉浸式音频处理器的基本功能、输入输出接口、各通道的音频技术指标和测量方法。适用于基于对象元数据格式的数字电影沉浸式音频处理器研发、使用、维护和评估。起草工作组通过对3套数字影院沉浸式音频处理器测试样品的测试，验证测试数据是否符合本标准工作组讨论稿中的技术条款，分析通过率及条款合理性。通过验证，标准起草组认为《数字影院沉浸式音频处理器技术要求和测量方法》的主要技术内容符合中国电影产业发展要求、与电影数字化进程及国内外标准相适应，可以用于指导和规范相关设备的研发、生产和管理。</w:t>
      </w:r>
    </w:p>
    <w:p w14:paraId="4293DB33">
      <w:pPr>
        <w:pStyle w:val="44"/>
        <w:spacing w:line="360" w:lineRule="auto"/>
        <w:ind w:firstLine="480"/>
        <w:rPr>
          <w:sz w:val="24"/>
          <w:szCs w:val="24"/>
        </w:rPr>
      </w:pPr>
      <w:r>
        <w:rPr>
          <w:rFonts w:hint="eastAsia"/>
          <w:sz w:val="24"/>
          <w:szCs w:val="24"/>
        </w:rPr>
        <w:t>详见《&lt;数字影院沉浸式音频处理器技术要求和测量方法&gt;分析报告》（附件1）、《&lt;数字影院沉浸式音频处理器技术要求和测量方法&gt;测试报告》（附件2）。</w:t>
      </w:r>
    </w:p>
    <w:p w14:paraId="3D4D1443">
      <w:pPr>
        <w:numPr>
          <w:ilvl w:val="0"/>
          <w:numId w:val="7"/>
        </w:numPr>
        <w:spacing w:before="156" w:beforeLines="50"/>
        <w:ind w:firstLine="0"/>
        <w:jc w:val="left"/>
        <w:outlineLvl w:val="1"/>
        <w:rPr>
          <w:rFonts w:ascii="Times New Roman" w:hAnsi="Times New Roman" w:eastAsia="宋体" w:cs="Times New Roman"/>
          <w:b/>
          <w:bCs/>
          <w:sz w:val="24"/>
          <w:szCs w:val="24"/>
        </w:rPr>
      </w:pPr>
      <w:bookmarkStart w:id="16" w:name="_Toc23569"/>
      <w:r>
        <w:rPr>
          <w:rFonts w:hint="eastAsia" w:ascii="Times New Roman" w:hAnsi="Times New Roman" w:eastAsia="宋体" w:cs="Times New Roman"/>
          <w:b/>
          <w:bCs/>
          <w:sz w:val="24"/>
          <w:szCs w:val="24"/>
        </w:rPr>
        <w:t>技术经济论证报告</w:t>
      </w:r>
      <w:bookmarkEnd w:id="16"/>
    </w:p>
    <w:p w14:paraId="510F2BED">
      <w:pPr>
        <w:pStyle w:val="44"/>
        <w:spacing w:line="360" w:lineRule="auto"/>
        <w:ind w:firstLine="480"/>
        <w:rPr>
          <w:rFonts w:hint="eastAsia" w:hAnsi="宋体" w:cs="宋体"/>
          <w:sz w:val="24"/>
          <w:szCs w:val="24"/>
        </w:rPr>
      </w:pPr>
      <w:r>
        <w:rPr>
          <w:rFonts w:hint="eastAsia" w:hAnsi="宋体" w:cs="宋体"/>
          <w:sz w:val="24"/>
          <w:szCs w:val="24"/>
        </w:rPr>
        <w:t>随着电影行业的不断发展，数字影院沉浸式音频技术逐渐成为提升观众观影体验的关键因素。为了规范数字影院沉浸式音频处理器的技术要求和测量方法，推动行业的健康发展，制定相关的行业标准具有重要意义。本报告将从经济效益、社会效益和生态效益等方面对《数字影院沉浸式音频处理器技术要求和测量方法》进行技术经济论证。</w:t>
      </w:r>
    </w:p>
    <w:p w14:paraId="4E14F7EA">
      <w:pPr>
        <w:pStyle w:val="44"/>
        <w:numPr>
          <w:ilvl w:val="0"/>
          <w:numId w:val="8"/>
        </w:numPr>
        <w:spacing w:line="360" w:lineRule="auto"/>
        <w:ind w:firstLine="480"/>
        <w:rPr>
          <w:rFonts w:hint="eastAsia" w:hAnsi="宋体" w:cs="宋体"/>
          <w:sz w:val="24"/>
          <w:szCs w:val="24"/>
        </w:rPr>
      </w:pPr>
      <w:r>
        <w:rPr>
          <w:rFonts w:hint="eastAsia" w:hAnsi="宋体" w:cs="宋体"/>
          <w:sz w:val="24"/>
          <w:szCs w:val="24"/>
        </w:rPr>
        <w:t>经济效益</w:t>
      </w:r>
    </w:p>
    <w:p w14:paraId="1577BD87">
      <w:pPr>
        <w:pStyle w:val="44"/>
        <w:spacing w:line="360" w:lineRule="auto"/>
        <w:ind w:firstLine="480"/>
        <w:rPr>
          <w:rFonts w:hint="eastAsia" w:hAnsi="宋体" w:cs="宋体"/>
          <w:sz w:val="24"/>
          <w:szCs w:val="24"/>
        </w:rPr>
      </w:pPr>
      <w:r>
        <w:rPr>
          <w:rFonts w:hint="eastAsia" w:hAnsi="宋体" w:cs="宋体"/>
          <w:sz w:val="24"/>
          <w:szCs w:val="24"/>
        </w:rPr>
        <w:tab/>
      </w:r>
      <w:r>
        <w:rPr>
          <w:rFonts w:hint="eastAsia" w:hAnsi="宋体" w:cs="宋体"/>
          <w:sz w:val="24"/>
          <w:szCs w:val="24"/>
        </w:rPr>
        <w:t>提升影院竞争力，增加票房收入：符合标准的沉浸式音频处理器能够为观众提供更加逼真、震撼的音频体验，显著提升观影的沉浸感和临场感。这将吸引更多观众走进影院，提高影院的上座率和票房收入。</w:t>
      </w:r>
    </w:p>
    <w:p w14:paraId="2DAE9EA3">
      <w:pPr>
        <w:pStyle w:val="44"/>
        <w:spacing w:line="360" w:lineRule="auto"/>
        <w:ind w:firstLine="480"/>
        <w:rPr>
          <w:rFonts w:hint="eastAsia" w:hAnsi="宋体" w:cs="宋体"/>
          <w:sz w:val="24"/>
          <w:szCs w:val="24"/>
        </w:rPr>
      </w:pPr>
      <w:r>
        <w:rPr>
          <w:rFonts w:hint="eastAsia" w:hAnsi="宋体" w:cs="宋体"/>
          <w:sz w:val="24"/>
          <w:szCs w:val="24"/>
        </w:rPr>
        <w:t>降低制作和发行成本：统一的技术标准实现了同一内容在不同技术系统间的互操作性。制片方只需要进行一次沉浸式声音混音，即可满足不同影院的播放需求，降低了内容制作与发行成本，且显著提高制作和发行效率。</w:t>
      </w:r>
    </w:p>
    <w:p w14:paraId="1F08AEB4">
      <w:pPr>
        <w:pStyle w:val="44"/>
        <w:numPr>
          <w:ilvl w:val="0"/>
          <w:numId w:val="8"/>
        </w:numPr>
        <w:spacing w:line="360" w:lineRule="auto"/>
        <w:ind w:firstLine="480"/>
        <w:rPr>
          <w:rFonts w:hint="eastAsia" w:hAnsi="宋体" w:cs="宋体"/>
          <w:sz w:val="24"/>
          <w:szCs w:val="24"/>
        </w:rPr>
      </w:pPr>
      <w:r>
        <w:rPr>
          <w:rFonts w:hint="eastAsia" w:hAnsi="宋体" w:cs="宋体"/>
          <w:sz w:val="24"/>
          <w:szCs w:val="24"/>
        </w:rPr>
        <w:t>社会效益</w:t>
      </w:r>
    </w:p>
    <w:p w14:paraId="2B2300EA">
      <w:pPr>
        <w:pStyle w:val="44"/>
        <w:spacing w:line="360" w:lineRule="auto"/>
        <w:ind w:firstLine="480"/>
        <w:rPr>
          <w:rFonts w:hint="eastAsia" w:hAnsi="宋体" w:cs="宋体"/>
          <w:sz w:val="24"/>
          <w:szCs w:val="24"/>
        </w:rPr>
      </w:pPr>
      <w:r>
        <w:rPr>
          <w:rFonts w:hint="eastAsia" w:hAnsi="宋体" w:cs="宋体"/>
          <w:sz w:val="24"/>
          <w:szCs w:val="24"/>
        </w:rPr>
        <w:t>丰富文化生活，提升国民文化素质：高质量的数字影院沉浸式音频体验能够为观众带来更加丰富、多元的文化享受，满足人民群众日益增长的精神文化需求。通过观看高品质的电影，观众可以拓宽视野、增长知识、陶冶情操，有助于提升国民的文化素质和审美水平。​</w:t>
      </w:r>
    </w:p>
    <w:p w14:paraId="4BA47156">
      <w:pPr>
        <w:pStyle w:val="44"/>
        <w:spacing w:line="360" w:lineRule="auto"/>
        <w:ind w:firstLine="480"/>
        <w:rPr>
          <w:rFonts w:hint="eastAsia" w:hAnsi="宋体" w:cs="宋体"/>
          <w:sz w:val="24"/>
          <w:szCs w:val="24"/>
        </w:rPr>
      </w:pPr>
      <w:r>
        <w:rPr>
          <w:rFonts w:hint="eastAsia" w:hAnsi="宋体" w:cs="宋体"/>
          <w:sz w:val="24"/>
          <w:szCs w:val="24"/>
        </w:rPr>
        <w:t>促进就业，推动社会稳定：电影行业的发展离不开人才的支持，从电影制作、发行到放映，以及相关技术研发和设备生产等环节，都需要大量的专业人才。标准的实施将带动电影行业的繁荣发展，创造更多的就业机会，促进社会的稳定和和谐发展。​ 提升国家文化软实力：电影作为一种重要的文化载体，在传播国家文化、价值观和形象方面发挥着重要作用。先进的数字影院沉浸式音频技术和标准的制定，将有助于提升我国电影的制作水平和国际影响力，增强国家的文化软实力。</w:t>
      </w:r>
    </w:p>
    <w:p w14:paraId="7E9CBB64">
      <w:pPr>
        <w:pStyle w:val="44"/>
        <w:numPr>
          <w:ilvl w:val="0"/>
          <w:numId w:val="8"/>
        </w:numPr>
        <w:spacing w:line="360" w:lineRule="auto"/>
        <w:ind w:firstLine="480"/>
        <w:rPr>
          <w:rFonts w:hint="eastAsia" w:hAnsi="宋体" w:cs="宋体"/>
          <w:sz w:val="24"/>
          <w:szCs w:val="24"/>
        </w:rPr>
      </w:pPr>
      <w:r>
        <w:rPr>
          <w:rFonts w:hint="eastAsia" w:hAnsi="宋体" w:cs="宋体"/>
          <w:sz w:val="24"/>
          <w:szCs w:val="24"/>
        </w:rPr>
        <w:t>生态效益</w:t>
      </w:r>
    </w:p>
    <w:p w14:paraId="5DCDF2A6">
      <w:pPr>
        <w:pStyle w:val="44"/>
        <w:spacing w:line="360" w:lineRule="auto"/>
        <w:ind w:firstLine="480"/>
        <w:rPr>
          <w:rFonts w:hint="eastAsia" w:hAnsi="宋体" w:cs="宋体"/>
          <w:sz w:val="24"/>
          <w:szCs w:val="24"/>
        </w:rPr>
      </w:pPr>
      <w:r>
        <w:rPr>
          <w:rFonts w:hint="eastAsia" w:hAnsi="宋体" w:cs="宋体"/>
          <w:sz w:val="24"/>
          <w:szCs w:val="24"/>
        </w:rPr>
        <w:t>减少电子垃圾产生：随着技术的不断进步，电子产品更新换代速度加快，如果没有统一的标准，可能会导致大量不兼容、性能落后的音频处理器被淘汰，形成电子垃圾。而行业标准的制定可以规范产品的技术要求和使用寿命，延长设备的更新周期，减少电子垃圾的产生，有利于环境保护和资源的可持续利用。</w:t>
      </w:r>
    </w:p>
    <w:p w14:paraId="40E2A5F1">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17" w:name="_Toc18067"/>
      <w:r>
        <w:rPr>
          <w:rFonts w:hint="eastAsia" w:ascii="Times New Roman" w:hAnsi="Times New Roman" w:eastAsia="黑体" w:cs="Times New Roman"/>
          <w:b/>
          <w:bCs/>
          <w:color w:val="000000"/>
          <w:sz w:val="24"/>
          <w:szCs w:val="24"/>
        </w:rPr>
        <w:t>国内外相关技术及标准发展现状及对比分析</w:t>
      </w:r>
      <w:bookmarkEnd w:id="17"/>
    </w:p>
    <w:p w14:paraId="5204EE02">
      <w:pPr>
        <w:pStyle w:val="44"/>
        <w:spacing w:line="360" w:lineRule="auto"/>
        <w:ind w:firstLine="480"/>
        <w:rPr>
          <w:rFonts w:hint="eastAsia" w:hAnsi="宋体" w:cs="宋体"/>
          <w:sz w:val="24"/>
          <w:szCs w:val="24"/>
        </w:rPr>
      </w:pPr>
      <w:r>
        <w:rPr>
          <w:rFonts w:hint="eastAsia" w:hAnsi="宋体" w:cs="宋体"/>
          <w:sz w:val="24"/>
          <w:szCs w:val="24"/>
        </w:rPr>
        <w:t>国家电影局发布的DY/T6-2021《数字电影放映用还音设备技术要求和测量方法》主要规定的是基于声道的音频处理器数字输入/模拟输出)的技术要求和测量方法。基于声道的音频处理器与数字电影沉浸式音频处理器主要的不同有1)音频输入接口不同。基于声道的音频处理器使用的是AES/EBU接口接收音频信号，数字电影沉浸式音频处理器使用的是AES/EBU接口接收同步信号，使用网络接口HTTP协议接收沉浸式音频码流(IAB):2)接收的音频文件不同。基于声道的音频处理器处理的音频信号为PCM格式的音频文件，数字电影沉浸式音频处理器处理的是基于声床、对象和对象元数据的IAB码流;3)具备的通道不一样。基于声道的音频处理器最多支持16通道，数字电影沉浸式音频处理器至少包含基础声床通道和对象通道，一般沉浸式音频处理器不小于32通道;4)音频处理器方式不一样。基于声道的音频处理器主要对接收到的PCM音频文件进行延时均衡调节,沉浸式音频处理器需要对接收到的IAB文件进行码和均衡调节,并将声床和对象渲染后的音频输出到输出通道。因此需要根据数字电影沉浸式音频处理的特点，重新制定数字电影沉浸式音频处理器技术要求和测量方法。</w:t>
      </w:r>
    </w:p>
    <w:p w14:paraId="222BAC4D">
      <w:pPr>
        <w:pStyle w:val="44"/>
        <w:spacing w:line="360" w:lineRule="auto"/>
        <w:ind w:firstLine="480"/>
        <w:rPr>
          <w:rFonts w:hint="eastAsia" w:hAnsi="宋体" w:cs="宋体"/>
          <w:sz w:val="24"/>
          <w:szCs w:val="24"/>
        </w:rPr>
      </w:pPr>
      <w:r>
        <w:rPr>
          <w:rFonts w:hint="eastAsia" w:hAnsi="宋体" w:cs="宋体"/>
          <w:sz w:val="24"/>
          <w:szCs w:val="24"/>
        </w:rPr>
        <w:t>国内超高清联盟所发布的T/UWA 009.3-1-2022《三维声音技术规范第3-1部分:技术要求和测试方法家庭影音播放设备》三维声音系列规范，主要用于民用端各类视音频节目的系统标准，没有专门针对专业影院用沉浸式音频处理做出规范。</w:t>
      </w:r>
    </w:p>
    <w:p w14:paraId="007DDD32">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18" w:name="_Toc10457"/>
      <w:r>
        <w:rPr>
          <w:rFonts w:hint="eastAsia" w:ascii="Times New Roman" w:hAnsi="Times New Roman" w:eastAsia="黑体" w:cs="Times New Roman"/>
          <w:b/>
          <w:bCs/>
          <w:color w:val="000000"/>
          <w:sz w:val="24"/>
          <w:szCs w:val="24"/>
        </w:rPr>
        <w:t>采用国际标准或国外先进标准情况</w:t>
      </w:r>
      <w:bookmarkEnd w:id="18"/>
    </w:p>
    <w:p w14:paraId="779B64C2">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无。</w:t>
      </w:r>
    </w:p>
    <w:p w14:paraId="1F755D04">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19" w:name="_Toc20305"/>
      <w:r>
        <w:rPr>
          <w:rFonts w:hint="eastAsia" w:ascii="Times New Roman" w:hAnsi="Times New Roman" w:eastAsia="黑体" w:cs="Times New Roman"/>
          <w:b/>
          <w:bCs/>
          <w:color w:val="000000"/>
          <w:sz w:val="24"/>
          <w:szCs w:val="24"/>
        </w:rPr>
        <w:t>与有关法律、行政法规及相关标准的关系</w:t>
      </w:r>
      <w:bookmarkEnd w:id="19"/>
    </w:p>
    <w:p w14:paraId="747E2F1A">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本标准与现行相关法律、法规、规章及相关强制性标准协调一致。</w:t>
      </w:r>
    </w:p>
    <w:p w14:paraId="27E1F1AE">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20" w:name="_Toc7167"/>
      <w:r>
        <w:rPr>
          <w:rFonts w:hint="eastAsia" w:ascii="Times New Roman" w:hAnsi="Times New Roman" w:eastAsia="黑体" w:cs="Times New Roman"/>
          <w:b/>
          <w:bCs/>
          <w:color w:val="000000"/>
          <w:sz w:val="24"/>
          <w:szCs w:val="24"/>
        </w:rPr>
        <w:t>重大分歧意见的处理经过和依据</w:t>
      </w:r>
      <w:bookmarkEnd w:id="20"/>
    </w:p>
    <w:p w14:paraId="22017628">
      <w:pPr>
        <w:numPr>
          <w:ilvl w:val="255"/>
          <w:numId w:val="0"/>
        </w:numPr>
        <w:spacing w:line="380" w:lineRule="exact"/>
        <w:ind w:firstLine="420"/>
        <w:rPr>
          <w:rFonts w:ascii="宋体" w:hAnsi="Times New Roman" w:eastAsia="宋体" w:cs="Times New Roman"/>
          <w:kern w:val="0"/>
          <w:szCs w:val="21"/>
        </w:rPr>
      </w:pPr>
      <w:r>
        <w:rPr>
          <w:rFonts w:hint="eastAsia" w:ascii="宋体" w:hAnsi="Times New Roman" w:eastAsia="宋体" w:cs="Times New Roman"/>
          <w:kern w:val="0"/>
          <w:szCs w:val="21"/>
        </w:rPr>
        <w:t>无。</w:t>
      </w:r>
    </w:p>
    <w:p w14:paraId="2D1E9D1F">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21" w:name="_Toc15848"/>
      <w:r>
        <w:rPr>
          <w:rFonts w:hint="eastAsia" w:ascii="Times New Roman" w:hAnsi="Times New Roman" w:eastAsia="黑体" w:cs="Times New Roman"/>
          <w:b/>
          <w:bCs/>
          <w:color w:val="000000"/>
          <w:sz w:val="24"/>
          <w:szCs w:val="24"/>
        </w:rPr>
        <w:t>知识产权有关说明</w:t>
      </w:r>
      <w:bookmarkEnd w:id="21"/>
    </w:p>
    <w:p w14:paraId="0A7E77C5">
      <w:pPr>
        <w:numPr>
          <w:ilvl w:val="0"/>
          <w:numId w:val="9"/>
        </w:numPr>
        <w:spacing w:before="156" w:beforeLines="50"/>
        <w:ind w:firstLine="0"/>
        <w:jc w:val="left"/>
        <w:outlineLvl w:val="1"/>
        <w:rPr>
          <w:rFonts w:ascii="Times New Roman" w:hAnsi="Times New Roman" w:eastAsia="宋体" w:cs="Times New Roman"/>
          <w:b/>
          <w:bCs/>
          <w:sz w:val="24"/>
          <w:szCs w:val="24"/>
        </w:rPr>
      </w:pPr>
      <w:bookmarkStart w:id="22" w:name="_Toc10178"/>
      <w:r>
        <w:rPr>
          <w:rFonts w:hint="eastAsia" w:ascii="Times New Roman" w:hAnsi="Times New Roman" w:eastAsia="宋体" w:cs="Times New Roman"/>
          <w:b/>
          <w:bCs/>
          <w:sz w:val="24"/>
          <w:szCs w:val="24"/>
        </w:rPr>
        <w:t>涉及专利的有关说明</w:t>
      </w:r>
      <w:bookmarkEnd w:id="22"/>
    </w:p>
    <w:p w14:paraId="30C57B50">
      <w:pPr>
        <w:widowControl/>
        <w:numPr>
          <w:ilvl w:val="255"/>
          <w:numId w:val="0"/>
        </w:numPr>
        <w:spacing w:line="380" w:lineRule="exact"/>
        <w:ind w:firstLine="420"/>
        <w:rPr>
          <w:rFonts w:hint="eastAsia" w:ascii="宋体" w:hAnsi="宋体" w:eastAsia="宋体" w:cs="Arial"/>
          <w:iCs/>
          <w:kern w:val="0"/>
          <w:sz w:val="24"/>
          <w:szCs w:val="24"/>
        </w:rPr>
      </w:pPr>
      <w:r>
        <w:rPr>
          <w:rFonts w:ascii="宋体" w:hAnsi="宋体" w:eastAsia="宋体" w:cs="Arial"/>
          <w:iCs/>
          <w:kern w:val="0"/>
          <w:sz w:val="24"/>
          <w:szCs w:val="24"/>
        </w:rPr>
        <w:t>本文件的某些内容可能涉及专利。本文件的发布机构不承担识别专利的责任</w:t>
      </w:r>
      <w:r>
        <w:rPr>
          <w:rFonts w:hint="eastAsia" w:ascii="宋体" w:hAnsi="宋体" w:eastAsia="宋体" w:cs="Arial"/>
          <w:iCs/>
          <w:kern w:val="0"/>
          <w:sz w:val="24"/>
          <w:szCs w:val="24"/>
        </w:rPr>
        <w:t>。</w:t>
      </w:r>
    </w:p>
    <w:p w14:paraId="23186F20">
      <w:pPr>
        <w:numPr>
          <w:ilvl w:val="0"/>
          <w:numId w:val="9"/>
        </w:numPr>
        <w:spacing w:before="156" w:beforeLines="50"/>
        <w:ind w:firstLine="0"/>
        <w:jc w:val="left"/>
        <w:outlineLvl w:val="1"/>
        <w:rPr>
          <w:rFonts w:ascii="Times New Roman" w:hAnsi="Times New Roman" w:eastAsia="宋体" w:cs="Times New Roman"/>
          <w:b/>
          <w:bCs/>
          <w:sz w:val="24"/>
          <w:szCs w:val="24"/>
        </w:rPr>
      </w:pPr>
      <w:bookmarkStart w:id="23" w:name="_Toc1313"/>
      <w:r>
        <w:rPr>
          <w:rFonts w:hint="eastAsia" w:ascii="Times New Roman" w:hAnsi="Times New Roman" w:eastAsia="宋体" w:cs="Times New Roman"/>
          <w:b/>
          <w:bCs/>
          <w:sz w:val="24"/>
          <w:szCs w:val="24"/>
        </w:rPr>
        <w:t>其他知识产权说明</w:t>
      </w:r>
      <w:bookmarkEnd w:id="23"/>
    </w:p>
    <w:p w14:paraId="7B6BE7E7">
      <w:pPr>
        <w:widowControl/>
        <w:numPr>
          <w:ilvl w:val="255"/>
          <w:numId w:val="0"/>
        </w:numPr>
        <w:spacing w:line="380" w:lineRule="exact"/>
        <w:ind w:firstLine="420"/>
        <w:rPr>
          <w:rFonts w:hint="eastAsia" w:ascii="宋体" w:hAnsi="宋体" w:eastAsia="宋体" w:cs="Arial"/>
          <w:iCs/>
          <w:kern w:val="0"/>
          <w:sz w:val="24"/>
          <w:szCs w:val="24"/>
        </w:rPr>
      </w:pPr>
      <w:r>
        <w:rPr>
          <w:rFonts w:ascii="宋体" w:hAnsi="宋体" w:eastAsia="宋体" w:cs="Arial"/>
          <w:iCs/>
          <w:kern w:val="0"/>
          <w:sz w:val="24"/>
          <w:szCs w:val="24"/>
        </w:rPr>
        <w:t>本文件</w:t>
      </w:r>
      <w:r>
        <w:rPr>
          <w:rFonts w:hint="eastAsia" w:ascii="宋体" w:hAnsi="宋体" w:eastAsia="宋体" w:cs="Arial"/>
          <w:iCs/>
          <w:kern w:val="0"/>
          <w:sz w:val="24"/>
          <w:szCs w:val="24"/>
        </w:rPr>
        <w:t>不涉及国外标准、团体标准、需授权的国际标准等相关授权情况。</w:t>
      </w:r>
    </w:p>
    <w:p w14:paraId="75AC7B7B">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24" w:name="_Toc16175"/>
      <w:r>
        <w:rPr>
          <w:rFonts w:hint="eastAsia" w:ascii="Times New Roman" w:hAnsi="Times New Roman" w:eastAsia="黑体" w:cs="Times New Roman"/>
          <w:b/>
          <w:bCs/>
          <w:color w:val="000000"/>
          <w:sz w:val="24"/>
          <w:szCs w:val="24"/>
        </w:rPr>
        <w:t>标准宣贯实施建议</w:t>
      </w:r>
      <w:bookmarkEnd w:id="24"/>
    </w:p>
    <w:p w14:paraId="750A138B">
      <w:pPr>
        <w:numPr>
          <w:ilvl w:val="0"/>
          <w:numId w:val="10"/>
        </w:numPr>
        <w:spacing w:before="156" w:beforeLines="50"/>
        <w:ind w:firstLine="0"/>
        <w:jc w:val="left"/>
        <w:outlineLvl w:val="1"/>
        <w:rPr>
          <w:rFonts w:ascii="Times New Roman" w:hAnsi="Times New Roman" w:eastAsia="宋体" w:cs="Times New Roman"/>
          <w:b/>
          <w:bCs/>
          <w:sz w:val="24"/>
          <w:szCs w:val="24"/>
        </w:rPr>
      </w:pPr>
      <w:bookmarkStart w:id="25" w:name="_Toc29107"/>
      <w:r>
        <w:rPr>
          <w:rFonts w:hint="eastAsia" w:ascii="Times New Roman" w:hAnsi="Times New Roman" w:eastAsia="宋体" w:cs="Times New Roman"/>
          <w:b/>
          <w:bCs/>
          <w:sz w:val="24"/>
          <w:szCs w:val="24"/>
        </w:rPr>
        <w:t>组织措施</w:t>
      </w:r>
      <w:bookmarkEnd w:id="25"/>
    </w:p>
    <w:p w14:paraId="1E9CB110">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开展多形式、多层次的宣贯培训活动。针对不同的受众群体，如影院技术人员、设备生产企业研发人员、电影制作人员等，分别设计培训内容和培训方式。可以通过举办现场培训班、网络课程、行业研讨会等形式，解读标准的技术要求、测量方法以及实施要点，确保相关人员能够准确理解和掌握标准内容。</w:t>
      </w:r>
    </w:p>
    <w:p w14:paraId="7C416623">
      <w:pPr>
        <w:widowControl/>
        <w:numPr>
          <w:ilvl w:val="255"/>
          <w:numId w:val="0"/>
        </w:numPr>
        <w:spacing w:line="380" w:lineRule="exact"/>
        <w:ind w:firstLine="420"/>
        <w:rPr>
          <w:rFonts w:ascii="Times New Roman" w:hAnsi="Times New Roman" w:eastAsia="宋体" w:cs="Times New Roman"/>
          <w:b/>
          <w:bCs/>
          <w:sz w:val="24"/>
          <w:szCs w:val="24"/>
        </w:rPr>
      </w:pPr>
      <w:r>
        <w:rPr>
          <w:rFonts w:hint="eastAsia" w:ascii="宋体" w:hAnsi="宋体" w:eastAsia="宋体" w:cs="Arial"/>
          <w:iCs/>
          <w:kern w:val="0"/>
          <w:sz w:val="24"/>
          <w:szCs w:val="24"/>
        </w:rPr>
        <w:t>标准起草单位为各地标准实施提供必要的技术咨询，确保标准的顺利落地。</w:t>
      </w:r>
    </w:p>
    <w:p w14:paraId="73F836CF">
      <w:pPr>
        <w:numPr>
          <w:ilvl w:val="0"/>
          <w:numId w:val="10"/>
        </w:numPr>
        <w:spacing w:before="156" w:beforeLines="50"/>
        <w:ind w:firstLine="0"/>
        <w:jc w:val="left"/>
        <w:outlineLvl w:val="1"/>
        <w:rPr>
          <w:rFonts w:ascii="Times New Roman" w:hAnsi="Times New Roman" w:eastAsia="宋体" w:cs="Times New Roman"/>
          <w:b/>
          <w:bCs/>
          <w:sz w:val="24"/>
          <w:szCs w:val="24"/>
        </w:rPr>
      </w:pPr>
      <w:bookmarkStart w:id="26" w:name="_Toc29330"/>
      <w:r>
        <w:rPr>
          <w:rFonts w:hint="eastAsia" w:ascii="Times New Roman" w:hAnsi="Times New Roman" w:eastAsia="宋体" w:cs="Times New Roman"/>
          <w:b/>
          <w:bCs/>
          <w:sz w:val="24"/>
          <w:szCs w:val="24"/>
        </w:rPr>
        <w:t>技术措施</w:t>
      </w:r>
      <w:bookmarkEnd w:id="26"/>
    </w:p>
    <w:p w14:paraId="145BAB32">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建设示范平台，召开示范现场会，通过示范推动，加强各地对标准的理解，确保标准有效实行。</w:t>
      </w:r>
    </w:p>
    <w:p w14:paraId="1BC36AB8">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推广先进的技术和经验。鼓励行业内的优秀企业分享其在标准实施过程中的成功经验和先进技术，组织开展技术交流活动，促进企业之间的技术合作与创新，推动行业整体技术水平的提升。</w:t>
      </w:r>
    </w:p>
    <w:p w14:paraId="32E1C83F">
      <w:pPr>
        <w:numPr>
          <w:ilvl w:val="0"/>
          <w:numId w:val="10"/>
        </w:numPr>
        <w:spacing w:before="156" w:beforeLines="50"/>
        <w:ind w:firstLine="0"/>
        <w:jc w:val="left"/>
        <w:outlineLvl w:val="1"/>
        <w:rPr>
          <w:rFonts w:ascii="Times New Roman" w:hAnsi="Times New Roman" w:eastAsia="宋体" w:cs="Times New Roman"/>
          <w:b/>
          <w:bCs/>
          <w:sz w:val="24"/>
          <w:szCs w:val="24"/>
        </w:rPr>
      </w:pPr>
      <w:bookmarkStart w:id="27" w:name="_Toc14176"/>
      <w:r>
        <w:rPr>
          <w:rFonts w:hint="eastAsia" w:ascii="Times New Roman" w:hAnsi="Times New Roman" w:eastAsia="宋体" w:cs="Times New Roman"/>
          <w:b/>
          <w:bCs/>
          <w:sz w:val="24"/>
          <w:szCs w:val="24"/>
        </w:rPr>
        <w:t>过渡期及办法</w:t>
      </w:r>
      <w:bookmarkEnd w:id="27"/>
    </w:p>
    <w:p w14:paraId="1ACBE398">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引导和鼓励为主，通过宣传、示范等方式推动标准实施。</w:t>
      </w:r>
    </w:p>
    <w:p w14:paraId="1AE6F55E">
      <w:pPr>
        <w:numPr>
          <w:ilvl w:val="0"/>
          <w:numId w:val="10"/>
        </w:numPr>
        <w:spacing w:before="156" w:beforeLines="50"/>
        <w:ind w:firstLine="0"/>
        <w:jc w:val="left"/>
        <w:outlineLvl w:val="1"/>
        <w:rPr>
          <w:rFonts w:ascii="Times New Roman" w:hAnsi="Times New Roman" w:eastAsia="宋体" w:cs="Times New Roman"/>
          <w:b/>
          <w:bCs/>
          <w:sz w:val="24"/>
          <w:szCs w:val="24"/>
        </w:rPr>
      </w:pPr>
      <w:bookmarkStart w:id="28" w:name="_Toc8358"/>
      <w:r>
        <w:rPr>
          <w:rFonts w:hint="eastAsia" w:ascii="Times New Roman" w:hAnsi="Times New Roman" w:eastAsia="宋体" w:cs="Times New Roman"/>
          <w:b/>
          <w:bCs/>
          <w:sz w:val="24"/>
          <w:szCs w:val="24"/>
        </w:rPr>
        <w:t>实施日期</w:t>
      </w:r>
      <w:bookmarkEnd w:id="28"/>
    </w:p>
    <w:p w14:paraId="295FE500">
      <w:pPr>
        <w:widowControl/>
        <w:numPr>
          <w:ilvl w:val="255"/>
          <w:numId w:val="0"/>
        </w:numPr>
        <w:spacing w:line="380" w:lineRule="exact"/>
        <w:ind w:firstLine="420"/>
        <w:rPr>
          <w:rFonts w:hint="eastAsia" w:ascii="宋体" w:hAnsi="宋体" w:eastAsia="宋体" w:cs="Arial"/>
          <w:iCs/>
          <w:kern w:val="0"/>
          <w:sz w:val="24"/>
          <w:szCs w:val="24"/>
        </w:rPr>
      </w:pPr>
      <w:r>
        <w:rPr>
          <w:rFonts w:hint="eastAsia" w:ascii="宋体" w:hAnsi="宋体" w:eastAsia="宋体" w:cs="Arial"/>
          <w:iCs/>
          <w:kern w:val="0"/>
          <w:sz w:val="24"/>
          <w:szCs w:val="24"/>
        </w:rPr>
        <w:t>建议标准发布后立即实施。</w:t>
      </w:r>
    </w:p>
    <w:p w14:paraId="5EE10046">
      <w:pPr>
        <w:numPr>
          <w:ilvl w:val="0"/>
          <w:numId w:val="10"/>
        </w:numPr>
        <w:spacing w:before="156" w:beforeLines="50"/>
        <w:ind w:firstLine="0"/>
        <w:jc w:val="left"/>
        <w:outlineLvl w:val="1"/>
        <w:rPr>
          <w:rFonts w:ascii="Times New Roman" w:hAnsi="Times New Roman" w:eastAsia="宋体" w:cs="Times New Roman"/>
          <w:b/>
          <w:bCs/>
          <w:sz w:val="24"/>
          <w:szCs w:val="24"/>
        </w:rPr>
      </w:pPr>
      <w:bookmarkStart w:id="29" w:name="_Toc21491"/>
      <w:r>
        <w:rPr>
          <w:rFonts w:hint="eastAsia" w:ascii="Times New Roman" w:hAnsi="Times New Roman" w:eastAsia="宋体" w:cs="Times New Roman"/>
          <w:b/>
          <w:bCs/>
          <w:sz w:val="24"/>
          <w:szCs w:val="24"/>
        </w:rPr>
        <w:t>废止现行有关标准的建议</w:t>
      </w:r>
      <w:bookmarkEnd w:id="29"/>
    </w:p>
    <w:p w14:paraId="78D45E02">
      <w:pPr>
        <w:numPr>
          <w:ilvl w:val="255"/>
          <w:numId w:val="0"/>
        </w:numPr>
        <w:spacing w:line="380" w:lineRule="exact"/>
        <w:ind w:firstLine="420"/>
        <w:rPr>
          <w:rFonts w:ascii="宋体" w:hAnsi="Times New Roman" w:eastAsia="宋体" w:cs="Times New Roman"/>
          <w:kern w:val="0"/>
          <w:szCs w:val="21"/>
        </w:rPr>
      </w:pPr>
      <w:r>
        <w:rPr>
          <w:rFonts w:hint="eastAsia" w:ascii="宋体" w:hAnsi="Times New Roman" w:eastAsia="宋体" w:cs="Times New Roman"/>
          <w:kern w:val="0"/>
          <w:szCs w:val="21"/>
        </w:rPr>
        <w:t>无。</w:t>
      </w:r>
    </w:p>
    <w:p w14:paraId="0627781A">
      <w:pPr>
        <w:numPr>
          <w:ilvl w:val="0"/>
          <w:numId w:val="2"/>
        </w:numPr>
        <w:spacing w:before="156" w:beforeLines="50"/>
        <w:jc w:val="left"/>
        <w:outlineLvl w:val="0"/>
        <w:rPr>
          <w:rFonts w:ascii="Times New Roman" w:hAnsi="Times New Roman" w:eastAsia="黑体" w:cs="Times New Roman"/>
          <w:b/>
          <w:bCs/>
          <w:color w:val="000000"/>
          <w:sz w:val="24"/>
          <w:szCs w:val="24"/>
        </w:rPr>
      </w:pPr>
      <w:bookmarkStart w:id="30" w:name="_Toc27164"/>
      <w:r>
        <w:rPr>
          <w:rFonts w:hint="eastAsia" w:ascii="Times New Roman" w:hAnsi="Times New Roman" w:eastAsia="黑体" w:cs="Times New Roman"/>
          <w:b/>
          <w:bCs/>
          <w:color w:val="000000"/>
          <w:sz w:val="24"/>
          <w:szCs w:val="24"/>
        </w:rPr>
        <w:t>其他应当说明的事项</w:t>
      </w:r>
      <w:bookmarkEnd w:id="30"/>
    </w:p>
    <w:p w14:paraId="33373D36">
      <w:pPr>
        <w:numPr>
          <w:ilvl w:val="255"/>
          <w:numId w:val="0"/>
        </w:numPr>
        <w:spacing w:line="380" w:lineRule="exact"/>
        <w:ind w:firstLine="420"/>
        <w:rPr>
          <w:rFonts w:ascii="宋体" w:hAnsi="Times New Roman" w:eastAsia="宋体" w:cs="Times New Roman"/>
          <w:kern w:val="0"/>
          <w:szCs w:val="21"/>
        </w:rPr>
      </w:pPr>
      <w:r>
        <w:rPr>
          <w:rFonts w:hint="eastAsia" w:ascii="宋体" w:hAnsi="Times New Roman" w:eastAsia="宋体" w:cs="Times New Roman"/>
          <w:kern w:val="0"/>
          <w:szCs w:val="21"/>
        </w:rPr>
        <w:t>无。</w:t>
      </w:r>
    </w:p>
    <w:p w14:paraId="3B5A8504">
      <w:pPr>
        <w:numPr>
          <w:ilvl w:val="255"/>
          <w:numId w:val="0"/>
        </w:numPr>
        <w:spacing w:line="380" w:lineRule="exact"/>
        <w:rPr>
          <w:rFonts w:ascii="宋体" w:hAnsi="Times New Roman" w:eastAsia="宋体" w:cs="Times New Roman"/>
          <w:kern w:val="0"/>
          <w:szCs w:val="21"/>
        </w:rPr>
      </w:pPr>
    </w:p>
    <w:p w14:paraId="7A3B1F49">
      <w:pPr>
        <w:widowControl/>
        <w:numPr>
          <w:ilvl w:val="255"/>
          <w:numId w:val="0"/>
        </w:numPr>
        <w:spacing w:line="380" w:lineRule="exact"/>
        <w:rPr>
          <w:rFonts w:hint="eastAsia" w:ascii="宋体" w:hAnsi="宋体" w:eastAsia="宋体" w:cs="Arial"/>
          <w:iCs/>
          <w:kern w:val="0"/>
          <w:sz w:val="24"/>
          <w:szCs w:val="24"/>
        </w:rPr>
      </w:pPr>
      <w:r>
        <w:rPr>
          <w:rFonts w:hint="eastAsia" w:ascii="宋体" w:hAnsi="宋体" w:eastAsia="宋体" w:cs="Arial"/>
          <w:iCs/>
          <w:kern w:val="0"/>
          <w:sz w:val="24"/>
          <w:szCs w:val="24"/>
        </w:rPr>
        <w:t>编制说明附件：1.《数字影院沉浸式音频处理器技术要求和测量方法》分析报告；</w:t>
      </w:r>
    </w:p>
    <w:p w14:paraId="5C753EF9">
      <w:pPr>
        <w:widowControl/>
        <w:numPr>
          <w:ilvl w:val="255"/>
          <w:numId w:val="0"/>
        </w:numPr>
        <w:spacing w:line="380" w:lineRule="exact"/>
        <w:ind w:firstLine="420"/>
        <w:rPr>
          <w:rFonts w:hint="eastAsia" w:ascii="宋体" w:hAnsi="宋体" w:eastAsia="宋体" w:cs="Arial"/>
          <w:iCs/>
          <w:kern w:val="0"/>
          <w:sz w:val="24"/>
          <w:szCs w:val="24"/>
        </w:rPr>
      </w:pPr>
      <w:r>
        <w:rPr>
          <w:rFonts w:ascii="宋体" w:hAnsi="宋体" w:eastAsia="宋体" w:cs="Arial"/>
          <w:iCs/>
          <w:kern w:val="0"/>
          <w:sz w:val="24"/>
          <w:szCs w:val="24"/>
        </w:rPr>
        <w:t xml:space="preserve">     </w:t>
      </w:r>
      <w:r>
        <w:rPr>
          <w:rFonts w:hint="eastAsia" w:ascii="宋体" w:hAnsi="宋体" w:eastAsia="宋体" w:cs="Arial"/>
          <w:iCs/>
          <w:kern w:val="0"/>
          <w:sz w:val="24"/>
          <w:szCs w:val="24"/>
        </w:rPr>
        <w:t xml:space="preserve">     2</w:t>
      </w:r>
      <w:r>
        <w:rPr>
          <w:rFonts w:ascii="宋体" w:hAnsi="宋体" w:eastAsia="宋体" w:cs="Arial"/>
          <w:iCs/>
          <w:kern w:val="0"/>
          <w:sz w:val="24"/>
          <w:szCs w:val="24"/>
        </w:rPr>
        <w:t>.</w:t>
      </w:r>
      <w:r>
        <w:rPr>
          <w:rFonts w:hint="eastAsia" w:ascii="宋体" w:hAnsi="宋体" w:eastAsia="宋体" w:cs="Arial"/>
          <w:iCs/>
          <w:kern w:val="0"/>
          <w:sz w:val="24"/>
          <w:szCs w:val="24"/>
        </w:rPr>
        <w:t>《数字影院沉浸式音频处理器技术要求和测量方法》检测报告。</w:t>
      </w:r>
    </w:p>
    <w:sectPr>
      <w:footerReference r:id="rId4" w:type="default"/>
      <w:pgSz w:w="11906" w:h="16838"/>
      <w:pgMar w:top="1701" w:right="1474" w:bottom="1474"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41E36F-48C9-4AE4-9D63-7523753BC284}"/>
  </w:font>
  <w:font w:name="黑体">
    <w:panose1 w:val="02010609060101010101"/>
    <w:charset w:val="86"/>
    <w:family w:val="auto"/>
    <w:pitch w:val="default"/>
    <w:sig w:usb0="800002BF" w:usb1="38CF7CFA" w:usb2="00000016" w:usb3="00000000" w:csb0="00040001" w:csb1="00000000"/>
    <w:embedRegular r:id="rId2" w:fontKey="{5429699B-085D-4DC9-973A-86FAC9AA60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15DA3E8-7E4F-4B62-B155-D8EAC700C53A}"/>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6EB397A9-B9ED-4DD8-A2BF-58BCB5442B29}"/>
  </w:font>
  <w:font w:name="方正小标宋简体">
    <w:altName w:val="仿宋_GB2312"/>
    <w:panose1 w:val="02010601030101010101"/>
    <w:charset w:val="86"/>
    <w:family w:val="auto"/>
    <w:pitch w:val="default"/>
    <w:sig w:usb0="00000000" w:usb1="00000000" w:usb2="00000000" w:usb3="00000000" w:csb0="00040000" w:csb1="00000000"/>
    <w:embedRegular r:id="rId5" w:fontKey="{E68B237E-05D6-422D-84C8-6FD34D160B4A}"/>
  </w:font>
  <w:font w:name="仿宋">
    <w:panose1 w:val="02010609060101010101"/>
    <w:charset w:val="86"/>
    <w:family w:val="modern"/>
    <w:pitch w:val="default"/>
    <w:sig w:usb0="800002BF" w:usb1="38CF7CFA" w:usb2="00000016" w:usb3="00000000" w:csb0="00040001" w:csb1="00000000"/>
    <w:embedRegular r:id="rId6" w:fontKey="{1E6622D5-8D33-4BFC-A13A-FB62645F1D7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980584"/>
    </w:sdtPr>
    <w:sdtContent>
      <w:p w14:paraId="112581A6">
        <w:pPr>
          <w:pStyle w:val="12"/>
          <w:jc w:val="center"/>
          <w:rPr>
            <w:rFonts w:hint="eastAsia"/>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58E2">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576E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8576EA">
                    <w:pPr>
                      <w:pStyle w:val="12"/>
                    </w:pPr>
                    <w:r>
                      <w:fldChar w:fldCharType="begin"/>
                    </w:r>
                    <w:r>
                      <w:instrText xml:space="preserve"> PAGE  \* MERGEFORMAT </w:instrText>
                    </w:r>
                    <w:r>
                      <w:fldChar w:fldCharType="separate"/>
                    </w:r>
                    <w:r>
                      <w:t>1</w:t>
                    </w:r>
                    <w:r>
                      <w:fldChar w:fldCharType="end"/>
                    </w:r>
                  </w:p>
                </w:txbxContent>
              </v:textbox>
            </v:shape>
          </w:pict>
        </mc:Fallback>
      </mc:AlternateContent>
    </w:r>
    <w:sdt>
      <w:sdtPr>
        <w:id w:val="147470495"/>
      </w:sdtP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E1A40"/>
    <w:multiLevelType w:val="singleLevel"/>
    <w:tmpl w:val="8BBE1A40"/>
    <w:lvl w:ilvl="0" w:tentative="0">
      <w:start w:val="1"/>
      <w:numFmt w:val="decimal"/>
      <w:suff w:val="space"/>
      <w:lvlText w:val="%1."/>
      <w:lvlJc w:val="left"/>
      <w:pPr>
        <w:ind w:left="425" w:hanging="425"/>
      </w:pPr>
      <w:rPr>
        <w:rFonts w:hint="default"/>
      </w:rPr>
    </w:lvl>
  </w:abstractNum>
  <w:abstractNum w:abstractNumId="1">
    <w:nsid w:val="CBA89CD3"/>
    <w:multiLevelType w:val="singleLevel"/>
    <w:tmpl w:val="CBA89CD3"/>
    <w:lvl w:ilvl="0" w:tentative="0">
      <w:start w:val="1"/>
      <w:numFmt w:val="chineseCounting"/>
      <w:suff w:val="nothing"/>
      <w:lvlText w:val="%1、"/>
      <w:lvlJc w:val="left"/>
      <w:pPr>
        <w:ind w:left="0" w:firstLine="0"/>
      </w:pPr>
      <w:rPr>
        <w:rFonts w:hint="eastAsia"/>
      </w:rPr>
    </w:lvl>
  </w:abstractNum>
  <w:abstractNum w:abstractNumId="2">
    <w:nsid w:val="E0E98DC8"/>
    <w:multiLevelType w:val="singleLevel"/>
    <w:tmpl w:val="E0E98DC8"/>
    <w:lvl w:ilvl="0" w:tentative="0">
      <w:start w:val="1"/>
      <w:numFmt w:val="chineseCounting"/>
      <w:suff w:val="nothing"/>
      <w:lvlText w:val="（%1）"/>
      <w:lvlJc w:val="left"/>
      <w:pPr>
        <w:ind w:left="0" w:firstLine="420"/>
      </w:pPr>
      <w:rPr>
        <w:rFonts w:hint="eastAsia"/>
      </w:rPr>
    </w:lvl>
  </w:abstractNum>
  <w:abstractNum w:abstractNumId="3">
    <w:nsid w:val="EED48475"/>
    <w:multiLevelType w:val="singleLevel"/>
    <w:tmpl w:val="EED48475"/>
    <w:lvl w:ilvl="0" w:tentative="0">
      <w:start w:val="1"/>
      <w:numFmt w:val="chineseCounting"/>
      <w:suff w:val="nothing"/>
      <w:lvlText w:val="（%1）"/>
      <w:lvlJc w:val="left"/>
      <w:pPr>
        <w:ind w:left="0" w:firstLine="420"/>
      </w:pPr>
      <w:rPr>
        <w:rFonts w:hint="eastAsia"/>
      </w:rPr>
    </w:lvl>
  </w:abstractNum>
  <w:abstractNum w:abstractNumId="4">
    <w:nsid w:val="08568896"/>
    <w:multiLevelType w:val="singleLevel"/>
    <w:tmpl w:val="08568896"/>
    <w:lvl w:ilvl="0" w:tentative="0">
      <w:start w:val="1"/>
      <w:numFmt w:val="chineseCounting"/>
      <w:suff w:val="nothing"/>
      <w:lvlText w:val="（%1）"/>
      <w:lvlJc w:val="left"/>
      <w:pPr>
        <w:ind w:left="0" w:firstLine="420"/>
      </w:pPr>
      <w:rPr>
        <w:rFonts w:hint="eastAsia"/>
      </w:rPr>
    </w:lvl>
  </w:abstractNum>
  <w:abstractNum w:abstractNumId="5">
    <w:nsid w:val="18558178"/>
    <w:multiLevelType w:val="singleLevel"/>
    <w:tmpl w:val="18558178"/>
    <w:lvl w:ilvl="0" w:tentative="0">
      <w:start w:val="1"/>
      <w:numFmt w:val="chineseCounting"/>
      <w:suff w:val="nothing"/>
      <w:lvlText w:val="（%1）"/>
      <w:lvlJc w:val="left"/>
      <w:pPr>
        <w:ind w:left="0" w:firstLine="420"/>
      </w:pPr>
      <w:rPr>
        <w:rFonts w:hint="eastAsia"/>
      </w:rPr>
    </w:lvl>
  </w:abstractNum>
  <w:abstractNum w:abstractNumId="6">
    <w:nsid w:val="1B8A2361"/>
    <w:multiLevelType w:val="multilevel"/>
    <w:tmpl w:val="1B8A2361"/>
    <w:lvl w:ilvl="0" w:tentative="0">
      <w:start w:val="1"/>
      <w:numFmt w:val="lowerLetter"/>
      <w:lvlText w:val="%1)"/>
      <w:lvlJc w:val="left"/>
      <w:pPr>
        <w:tabs>
          <w:tab w:val="left" w:pos="817"/>
        </w:tabs>
        <w:ind w:left="817" w:hanging="420"/>
      </w:pPr>
      <w:rPr>
        <w:rFonts w:hint="default"/>
        <w:b w:val="0"/>
        <w:bCs w:val="0"/>
        <w:sz w:val="20"/>
        <w:szCs w:val="20"/>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80131D5"/>
    <w:multiLevelType w:val="singleLevel"/>
    <w:tmpl w:val="280131D5"/>
    <w:lvl w:ilvl="0" w:tentative="0">
      <w:start w:val="1"/>
      <w:numFmt w:val="decimal"/>
      <w:suff w:val="nothing"/>
      <w:lvlText w:val="%1、"/>
      <w:lvlJc w:val="left"/>
    </w:lvl>
  </w:abstractNum>
  <w:abstractNum w:abstractNumId="8">
    <w:nsid w:val="2AAE09AA"/>
    <w:multiLevelType w:val="multilevel"/>
    <w:tmpl w:val="2AAE09AA"/>
    <w:lvl w:ilvl="0" w:tentative="0">
      <w:start w:val="1"/>
      <w:numFmt w:val="decimal"/>
      <w:pStyle w:val="39"/>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B64B94B"/>
    <w:multiLevelType w:val="singleLevel"/>
    <w:tmpl w:val="2B64B94B"/>
    <w:lvl w:ilvl="0" w:tentative="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9"/>
  </w:num>
  <w:num w:numId="4">
    <w:abstractNumId w:val="0"/>
  </w:num>
  <w:num w:numId="5">
    <w:abstractNumId w:val="4"/>
  </w:num>
  <w:num w:numId="6">
    <w:abstractNumId w:val="6"/>
  </w:num>
  <w:num w:numId="7">
    <w:abstractNumId w:val="2"/>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N2I3MDUwNTk3N2UzZGRkZWE0YTM0Njk3ZTcxNWUifQ=="/>
  </w:docVars>
  <w:rsids>
    <w:rsidRoot w:val="00BE3F0C"/>
    <w:rsid w:val="000D0A87"/>
    <w:rsid w:val="000E5B2C"/>
    <w:rsid w:val="001660FB"/>
    <w:rsid w:val="00166993"/>
    <w:rsid w:val="001C7D88"/>
    <w:rsid w:val="00201239"/>
    <w:rsid w:val="00202D26"/>
    <w:rsid w:val="00244D01"/>
    <w:rsid w:val="00246E71"/>
    <w:rsid w:val="002F1B61"/>
    <w:rsid w:val="002F28D6"/>
    <w:rsid w:val="00305DC7"/>
    <w:rsid w:val="00334EEC"/>
    <w:rsid w:val="00340D70"/>
    <w:rsid w:val="003521B3"/>
    <w:rsid w:val="003C41C3"/>
    <w:rsid w:val="003E49EF"/>
    <w:rsid w:val="003E6D00"/>
    <w:rsid w:val="00401169"/>
    <w:rsid w:val="00413A3A"/>
    <w:rsid w:val="00464862"/>
    <w:rsid w:val="004657C9"/>
    <w:rsid w:val="00477BA4"/>
    <w:rsid w:val="00546B10"/>
    <w:rsid w:val="00566592"/>
    <w:rsid w:val="00566F7A"/>
    <w:rsid w:val="0063653F"/>
    <w:rsid w:val="006678F5"/>
    <w:rsid w:val="00675D1D"/>
    <w:rsid w:val="00676F94"/>
    <w:rsid w:val="006C70AF"/>
    <w:rsid w:val="007451D6"/>
    <w:rsid w:val="0074744B"/>
    <w:rsid w:val="007722AD"/>
    <w:rsid w:val="007860E3"/>
    <w:rsid w:val="007902F4"/>
    <w:rsid w:val="00792CAC"/>
    <w:rsid w:val="007D0BC4"/>
    <w:rsid w:val="00801ACD"/>
    <w:rsid w:val="00803F09"/>
    <w:rsid w:val="00812541"/>
    <w:rsid w:val="008200D0"/>
    <w:rsid w:val="008771C3"/>
    <w:rsid w:val="00890685"/>
    <w:rsid w:val="00897C8E"/>
    <w:rsid w:val="008C7874"/>
    <w:rsid w:val="009F2C8B"/>
    <w:rsid w:val="00A40F64"/>
    <w:rsid w:val="00A55244"/>
    <w:rsid w:val="00A606A7"/>
    <w:rsid w:val="00B02A0C"/>
    <w:rsid w:val="00B332FF"/>
    <w:rsid w:val="00B66773"/>
    <w:rsid w:val="00BD2A3E"/>
    <w:rsid w:val="00BE3F0C"/>
    <w:rsid w:val="00BF2EB9"/>
    <w:rsid w:val="00C052A3"/>
    <w:rsid w:val="00C26240"/>
    <w:rsid w:val="00C42CD4"/>
    <w:rsid w:val="00C46606"/>
    <w:rsid w:val="00C66D48"/>
    <w:rsid w:val="00C90AF7"/>
    <w:rsid w:val="00C94B46"/>
    <w:rsid w:val="00CA46E5"/>
    <w:rsid w:val="00D173FA"/>
    <w:rsid w:val="00D3301E"/>
    <w:rsid w:val="00DD6463"/>
    <w:rsid w:val="00DE3B01"/>
    <w:rsid w:val="00DF0B1A"/>
    <w:rsid w:val="00EA602B"/>
    <w:rsid w:val="00EE37A8"/>
    <w:rsid w:val="00F8627D"/>
    <w:rsid w:val="00FA7433"/>
    <w:rsid w:val="00FB612F"/>
    <w:rsid w:val="015F30DD"/>
    <w:rsid w:val="0302603E"/>
    <w:rsid w:val="06A1642C"/>
    <w:rsid w:val="09F7502B"/>
    <w:rsid w:val="0B4E34C6"/>
    <w:rsid w:val="0C080C73"/>
    <w:rsid w:val="0F4041E9"/>
    <w:rsid w:val="0F503E0B"/>
    <w:rsid w:val="0F7D6A6F"/>
    <w:rsid w:val="0FBA0A9F"/>
    <w:rsid w:val="12A6008B"/>
    <w:rsid w:val="18F70723"/>
    <w:rsid w:val="1B9D2989"/>
    <w:rsid w:val="1CAC2742"/>
    <w:rsid w:val="1F1D7556"/>
    <w:rsid w:val="200160EB"/>
    <w:rsid w:val="2277565C"/>
    <w:rsid w:val="23452067"/>
    <w:rsid w:val="23873FE2"/>
    <w:rsid w:val="240A7798"/>
    <w:rsid w:val="25C877ED"/>
    <w:rsid w:val="270E64D3"/>
    <w:rsid w:val="284042DB"/>
    <w:rsid w:val="2B4E2C5C"/>
    <w:rsid w:val="301C7D82"/>
    <w:rsid w:val="387E0FDF"/>
    <w:rsid w:val="38C61A77"/>
    <w:rsid w:val="39EC7B15"/>
    <w:rsid w:val="3B4A32D5"/>
    <w:rsid w:val="3EBD3ED2"/>
    <w:rsid w:val="409C46F8"/>
    <w:rsid w:val="41065ABD"/>
    <w:rsid w:val="41D37CA5"/>
    <w:rsid w:val="422E48CE"/>
    <w:rsid w:val="4428510D"/>
    <w:rsid w:val="453C6F87"/>
    <w:rsid w:val="45CD1658"/>
    <w:rsid w:val="46363F0E"/>
    <w:rsid w:val="482B217B"/>
    <w:rsid w:val="4D90069B"/>
    <w:rsid w:val="4DED7064"/>
    <w:rsid w:val="508B59E6"/>
    <w:rsid w:val="51201F95"/>
    <w:rsid w:val="529A5932"/>
    <w:rsid w:val="545D3CF8"/>
    <w:rsid w:val="556218AC"/>
    <w:rsid w:val="583C51D2"/>
    <w:rsid w:val="5D1621FF"/>
    <w:rsid w:val="62BF20AB"/>
    <w:rsid w:val="62E36C2C"/>
    <w:rsid w:val="64CB053B"/>
    <w:rsid w:val="678E5DB9"/>
    <w:rsid w:val="68281178"/>
    <w:rsid w:val="687436E1"/>
    <w:rsid w:val="687A681D"/>
    <w:rsid w:val="6A526591"/>
    <w:rsid w:val="6B4F096F"/>
    <w:rsid w:val="6BEE2F64"/>
    <w:rsid w:val="6C8510EA"/>
    <w:rsid w:val="6D0B562E"/>
    <w:rsid w:val="70A64653"/>
    <w:rsid w:val="73890B5C"/>
    <w:rsid w:val="75585312"/>
    <w:rsid w:val="77C664A7"/>
    <w:rsid w:val="79694470"/>
    <w:rsid w:val="7D67010F"/>
    <w:rsid w:val="7E0F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7"/>
    <w:semiHidden/>
    <w:unhideWhenUsed/>
    <w:qFormat/>
    <w:uiPriority w:val="99"/>
    <w:rPr>
      <w:b/>
      <w:bCs/>
    </w:rPr>
  </w:style>
  <w:style w:type="table" w:styleId="1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paragraph" w:customStyle="1" w:styleId="39">
    <w:name w:val="标准文件_字母编号列项（一级）"/>
    <w:autoRedefine/>
    <w:qFormat/>
    <w:uiPriority w:val="0"/>
    <w:pPr>
      <w:numPr>
        <w:ilvl w:val="0"/>
        <w:numId w:val="1"/>
      </w:numPr>
      <w:tabs>
        <w:tab w:val="left" w:pos="851"/>
      </w:tabs>
      <w:jc w:val="both"/>
    </w:pPr>
    <w:rPr>
      <w:rFonts w:ascii="宋体" w:hAnsi="Times New Roman" w:eastAsia="宋体" w:cs="Times New Roman"/>
      <w:sz w:val="21"/>
      <w:lang w:val="en-US" w:eastAsia="zh-CN" w:bidi="ar-SA"/>
    </w:rPr>
  </w:style>
  <w:style w:type="character" w:customStyle="1" w:styleId="40">
    <w:name w:val="页眉 字符"/>
    <w:basedOn w:val="19"/>
    <w:link w:val="13"/>
    <w:qFormat/>
    <w:uiPriority w:val="99"/>
    <w:rPr>
      <w:sz w:val="18"/>
      <w:szCs w:val="18"/>
      <w14:ligatures w14:val="none"/>
    </w:rPr>
  </w:style>
  <w:style w:type="character" w:customStyle="1" w:styleId="41">
    <w:name w:val="页脚 字符"/>
    <w:basedOn w:val="19"/>
    <w:link w:val="12"/>
    <w:qFormat/>
    <w:uiPriority w:val="99"/>
    <w:rPr>
      <w:sz w:val="18"/>
      <w:szCs w:val="18"/>
      <w14:ligatures w14:val="none"/>
    </w:rPr>
  </w:style>
  <w:style w:type="paragraph" w:customStyle="1" w:styleId="42">
    <w:name w:val="WPSOffice手动目录 1"/>
    <w:qFormat/>
    <w:uiPriority w:val="0"/>
    <w:rPr>
      <w:rFonts w:asciiTheme="minorHAnsi" w:hAnsiTheme="minorHAnsi" w:eastAsiaTheme="minorEastAsia" w:cstheme="minorBidi"/>
      <w:lang w:val="en-US" w:eastAsia="zh-CN" w:bidi="ar-SA"/>
    </w:rPr>
  </w:style>
  <w:style w:type="paragraph" w:customStyle="1" w:styleId="4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4">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批注文字 字符"/>
    <w:basedOn w:val="19"/>
    <w:link w:val="11"/>
    <w:qFormat/>
    <w:uiPriority w:val="99"/>
    <w:rPr>
      <w:rFonts w:asciiTheme="minorHAnsi" w:hAnsiTheme="minorHAnsi" w:eastAsiaTheme="minorEastAsia" w:cstheme="minorBidi"/>
      <w:kern w:val="2"/>
      <w:sz w:val="21"/>
      <w:szCs w:val="22"/>
    </w:rPr>
  </w:style>
  <w:style w:type="character" w:customStyle="1" w:styleId="47">
    <w:name w:val="批注主题 字符"/>
    <w:basedOn w:val="46"/>
    <w:link w:val="16"/>
    <w:semiHidden/>
    <w:qFormat/>
    <w:uiPriority w:val="99"/>
    <w:rPr>
      <w:rFonts w:asciiTheme="minorHAnsi" w:hAnsiTheme="minorHAnsi" w:eastAsiaTheme="minorEastAsia" w:cstheme="minorBidi"/>
      <w:b/>
      <w:bCs/>
      <w:kern w:val="2"/>
      <w:sz w:val="21"/>
      <w:szCs w:val="22"/>
    </w:rPr>
  </w:style>
  <w:style w:type="paragraph" w:customStyle="1" w:styleId="4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A10FA-1106-48F2-A76B-8A5D3D1AB6C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1955</Words>
  <Characters>2008</Characters>
  <Lines>18</Lines>
  <Paragraphs>19</Paragraphs>
  <TotalTime>1</TotalTime>
  <ScaleCrop>false</ScaleCrop>
  <LinksUpToDate>false</LinksUpToDate>
  <CharactersWithSpaces>2120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2024-10-22T02:51:00Z</dcterms:created>
  <dc:creator>成相翼</dc:creator>
  <cp:lastModifiedBy>常婉晴。</cp:lastModifiedBy>
  <cp:lastPrinted>2025-12-16T03:04:00Z</cp:lastPrinted>
  <dcterms:modified xsi:type="dcterms:W3CDTF">2026-03-20T03:27:28Z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E16BBC899B794830A80A944B6D5C2635_13</vt:lpwstr>
  </property>
  <property fmtid="{D5CDD505-2E9C-101B-9397-08002B2CF9AE}" pid="4" name="KSOTemplateDocerSaveRecord">
    <vt:lpwstr>eyJoZGlkIjoiNDI1NGQ4MDY4NjMxYWVlMzc3ODM2NDE0MmU1ODUxYzYiLCJ1c2VySWQiOiIzNDYwODY2MTUifQ==</vt:lpwstr>
  </property>
</Properties>
</file>