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2B909215">
        <w:tc>
          <w:tcPr>
            <w:tcW w:w="509" w:type="dxa"/>
          </w:tcPr>
          <w:p w14:paraId="5953F8A3">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05766F18">
            <w:pPr>
              <w:pStyle w:val="19"/>
              <w:framePr w:wrap="notBeside" w:vAnchor="page" w:hAnchor="page" w:x="1372" w:y="568"/>
              <w:tabs>
                <w:tab w:val="clear" w:pos="4153"/>
                <w:tab w:val="clear" w:pos="8306"/>
              </w:tabs>
              <w:spacing w:line="240" w:lineRule="auto"/>
              <w:ind w:left="3"/>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37.060.99</w:t>
            </w:r>
            <w:r>
              <w:rPr>
                <w:rFonts w:ascii="黑体" w:hAnsi="黑体" w:eastAsia="黑体"/>
                <w:sz w:val="21"/>
                <w:szCs w:val="21"/>
              </w:rPr>
              <w:fldChar w:fldCharType="end"/>
            </w:r>
            <w:bookmarkEnd w:id="0"/>
          </w:p>
        </w:tc>
      </w:tr>
      <w:tr w14:paraId="796A9417">
        <w:tc>
          <w:tcPr>
            <w:tcW w:w="509" w:type="dxa"/>
          </w:tcPr>
          <w:p w14:paraId="64410977">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2E151244">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N40</w:t>
            </w:r>
            <w:r>
              <w:rPr>
                <w:rFonts w:ascii="黑体" w:hAnsi="黑体" w:eastAsia="黑体"/>
                <w:sz w:val="21"/>
                <w:szCs w:val="21"/>
              </w:rPr>
              <w:fldChar w:fldCharType="end"/>
            </w:r>
            <w:bookmarkEnd w:id="1"/>
          </w:p>
        </w:tc>
      </w:tr>
    </w:tbl>
    <w:tbl>
      <w:tblPr>
        <w:tblStyle w:val="30"/>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4F3C51AA">
        <w:trPr>
          <w:trHeight w:val="1128" w:hRule="atLeast"/>
        </w:trPr>
        <w:tc>
          <w:tcPr>
            <w:tcW w:w="4990" w:type="dxa"/>
          </w:tcPr>
          <w:p w14:paraId="08C02AF3">
            <w:pPr>
              <w:pStyle w:val="53"/>
              <w:framePr w:w="0" w:hRule="auto" w:wrap="auto" w:vAnchor="margin" w:hAnchor="text" w:xAlign="left" w:yAlign="inline"/>
              <w:ind w:firstLine="420"/>
            </w:pPr>
            <w:bookmarkStart w:id="2" w:name="_Hlk26473981"/>
            <w:r>
              <w:fldChar w:fldCharType="begin">
                <w:ffData>
                  <w:name w:val="c1"/>
                  <w:enabled/>
                  <w:calcOnExit w:val="0"/>
                  <w:textInput>
                    <w:maxLength w:val="8"/>
                  </w:textInput>
                </w:ffData>
              </w:fldChar>
            </w:r>
            <w:bookmarkStart w:id="3" w:name="c1"/>
            <w:r>
              <w:instrText xml:space="preserve"> FORMTEXT </w:instrText>
            </w:r>
            <w:r>
              <w:fldChar w:fldCharType="separate"/>
            </w:r>
            <w:r>
              <w:t>DY</w:t>
            </w:r>
            <w:r>
              <w:fldChar w:fldCharType="end"/>
            </w:r>
            <w:bookmarkEnd w:id="3"/>
          </w:p>
        </w:tc>
      </w:tr>
    </w:tbl>
    <w:p w14:paraId="5815D919">
      <w:pPr>
        <w:pStyle w:val="54"/>
        <w:framePr w:w="9639" w:h="624" w:hRule="exact" w:hSpace="181" w:vSpace="181" w:wrap="around" w:hAnchor="page" w:x="1305" w:y="2269"/>
        <w:rPr>
          <w:rFonts w:hint="eastAsia" w:ascii="黑体" w:hAnsi="黑体" w:eastAsia="黑体"/>
          <w:b w:val="0"/>
          <w:bCs w:val="0"/>
          <w:w w:val="100"/>
          <w:sz w:val="48"/>
          <w:szCs w:val="48"/>
        </w:rPr>
      </w:pPr>
      <w:r>
        <w:rPr>
          <w:rFonts w:hint="eastAsia" w:ascii="黑体" w:hAnsi="黑体" w:eastAsia="黑体"/>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fldChar w:fldCharType="separate"/>
      </w:r>
      <w:r>
        <w:rPr>
          <w:rFonts w:hint="eastAsia" w:ascii="黑体" w:eastAsia="黑体"/>
          <w:b w:val="0"/>
          <w:bCs w:val="0"/>
          <w:w w:val="100"/>
          <w:sz w:val="48"/>
        </w:rPr>
        <w:t>电影</w:t>
      </w:r>
      <w:r>
        <w:rPr>
          <w:rFonts w:ascii="黑体" w:eastAsia="黑体"/>
          <w:b w:val="0"/>
          <w:bCs w:val="0"/>
          <w:w w:val="100"/>
          <w:sz w:val="48"/>
        </w:rPr>
        <w:fldChar w:fldCharType="end"/>
      </w:r>
      <w:bookmarkEnd w:id="4"/>
      <w:r>
        <w:rPr>
          <w:rFonts w:hint="eastAsia" w:ascii="黑体" w:hAnsi="黑体" w:eastAsia="黑体"/>
          <w:b w:val="0"/>
          <w:bCs w:val="0"/>
          <w:w w:val="100"/>
          <w:sz w:val="48"/>
          <w:szCs w:val="48"/>
        </w:rPr>
        <w:t>行业标准</w:t>
      </w:r>
    </w:p>
    <w:bookmarkEnd w:id="2"/>
    <w:p w14:paraId="593674F7">
      <w:pPr>
        <w:pStyle w:val="199"/>
        <w:rPr>
          <w:lang w:val="fr-FR"/>
        </w:rPr>
      </w:pPr>
      <w:r>
        <w:rPr>
          <w:rFonts w:hint="eastAsia"/>
          <w:lang w:val="fr-FR"/>
        </w:rPr>
        <w:t>DY/T</w:t>
      </w:r>
      <w:r>
        <w:rPr>
          <w:lang w:val="fr-FR"/>
        </w:rPr>
        <w:t xml:space="preserve"> </w:t>
      </w:r>
      <w:r>
        <w:fldChar w:fldCharType="begin">
          <w:ffData>
            <w:name w:val="NSTD_CODE_F"/>
            <w:enabled/>
            <w:calcOnExit w:val="0"/>
            <w:textInput>
              <w:default w:val="XXXXX"/>
            </w:textInput>
          </w:ffData>
        </w:fldChar>
      </w:r>
      <w:bookmarkStart w:id="5" w:name="NSTD_CODE_F"/>
      <w:r>
        <w:rPr>
          <w:lang w:val="fr-FR"/>
        </w:rPr>
        <w:instrText xml:space="preserve"> FORMTEXT </w:instrText>
      </w:r>
      <w:r>
        <w:fldChar w:fldCharType="separate"/>
      </w:r>
      <w:r>
        <w:rPr>
          <w:lang w:val="fr-FR"/>
        </w:rPr>
        <w:t>XXXXX</w:t>
      </w:r>
      <w:r>
        <w:fldChar w:fldCharType="end"/>
      </w:r>
      <w:bookmarkEnd w:id="5"/>
      <w:r>
        <w:rPr>
          <w:rFonts w:hAnsi="黑体"/>
          <w:lang w:val="fr-FR"/>
        </w:rPr>
        <w:t>—</w:t>
      </w:r>
      <w:r>
        <w:fldChar w:fldCharType="begin">
          <w:ffData>
            <w:name w:val="NSTD_CODE_B"/>
            <w:enabled/>
            <w:calcOnExit w:val="0"/>
            <w:textInput>
              <w:default w:val="XXXX"/>
            </w:textInput>
          </w:ffData>
        </w:fldChar>
      </w:r>
      <w:bookmarkStart w:id="6" w:name="NSTD_CODE_B"/>
      <w:r>
        <w:rPr>
          <w:lang w:val="fr-FR"/>
        </w:rPr>
        <w:instrText xml:space="preserve"> FORMTEXT </w:instrText>
      </w:r>
      <w:r>
        <w:fldChar w:fldCharType="separate"/>
      </w:r>
      <w:r>
        <w:rPr>
          <w:lang w:val="fr-FR"/>
        </w:rPr>
        <w:t>XXXX</w:t>
      </w:r>
      <w:r>
        <w:fldChar w:fldCharType="end"/>
      </w:r>
      <w:bookmarkEnd w:id="6"/>
    </w:p>
    <w:p w14:paraId="1931FC41">
      <w:pPr>
        <w:pStyle w:val="200"/>
        <w:rPr>
          <w:lang w:val="fr-FR"/>
        </w:rPr>
      </w:pPr>
      <w:r>
        <w:fldChar w:fldCharType="begin">
          <w:ffData>
            <w:name w:val="OSTD_CODE"/>
            <w:enabled/>
            <w:calcOnExit w:val="0"/>
            <w:textInput/>
          </w:ffData>
        </w:fldChar>
      </w:r>
      <w:bookmarkStart w:id="7" w:name="OSTD_CODE"/>
      <w:r>
        <w:rPr>
          <w:lang w:val="fr-FR"/>
        </w:rPr>
        <w:instrText xml:space="preserve"> FORMTEXT </w:instrText>
      </w:r>
      <w:r>
        <w:fldChar w:fldCharType="separate"/>
      </w:r>
      <w:r>
        <w:rPr>
          <w:lang w:val="fr-FR"/>
        </w:rPr>
        <w:t>     </w:t>
      </w:r>
      <w:r>
        <w:fldChar w:fldCharType="end"/>
      </w:r>
      <w:bookmarkEnd w:id="7"/>
    </w:p>
    <w:p w14:paraId="2DA6F8E5">
      <w:pPr>
        <w:spacing w:line="240" w:lineRule="auto"/>
        <w:rPr>
          <w:rFonts w:hint="eastAsia"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79A73444">
      <w:pPr>
        <w:pStyle w:val="54"/>
        <w:framePr w:w="9639" w:h="6976" w:hRule="exact" w:hSpace="0" w:vSpace="0" w:wrap="around" w:hAnchor="page" w:y="6408"/>
        <w:jc w:val="center"/>
        <w:rPr>
          <w:rFonts w:hint="eastAsia" w:ascii="黑体" w:hAnsi="黑体" w:eastAsia="黑体"/>
          <w:b w:val="0"/>
          <w:bCs w:val="0"/>
          <w:w w:val="100"/>
          <w:lang w:val="fr-FR"/>
        </w:rPr>
      </w:pPr>
    </w:p>
    <w:p w14:paraId="1E8D150F">
      <w:pPr>
        <w:pStyle w:val="201"/>
        <w:framePr w:x="1392" w:y="5066"/>
        <w:rPr>
          <w:rFonts w:hint="eastAsia"/>
        </w:rPr>
      </w:pPr>
      <w:r>
        <w:rPr>
          <w:rFonts w:hint="eastAsia"/>
        </w:rPr>
        <w:t>面向视障者的无障碍数字电影描述音频</w:t>
      </w:r>
    </w:p>
    <w:p w14:paraId="256D99C5">
      <w:pPr>
        <w:pStyle w:val="201"/>
        <w:framePr w:x="1392" w:y="5066"/>
        <w:rPr>
          <w:rFonts w:hint="eastAsia"/>
          <w:shd w:val="clear" w:color="FFFFFF" w:fill="D9D9D9"/>
        </w:rPr>
      </w:pPr>
      <w:r>
        <w:rPr>
          <w:rFonts w:hint="eastAsia"/>
        </w:rPr>
        <w:t>第1部分：制作技术要求</w:t>
      </w:r>
    </w:p>
    <w:p w14:paraId="78B0F2AE">
      <w:pPr>
        <w:framePr w:w="9639" w:h="6974" w:hRule="exact" w:wrap="around" w:vAnchor="page" w:hAnchor="page" w:x="1419" w:y="6408" w:anchorLock="1"/>
        <w:ind w:left="-1418"/>
        <w:rPr>
          <w:shd w:val="clear" w:color="FFFFFF" w:fill="D9D9D9"/>
        </w:rPr>
      </w:pPr>
    </w:p>
    <w:p w14:paraId="375AEE6E">
      <w:pPr>
        <w:pStyle w:val="129"/>
        <w:framePr w:w="9639" w:h="6974" w:hRule="exact" w:wrap="around" w:vAnchor="page" w:hAnchor="page" w:x="1419" w:y="6408" w:anchorLock="1"/>
        <w:textAlignment w:val="bottom"/>
        <w:rPr>
          <w:rFonts w:eastAsia="黑体"/>
          <w:szCs w:val="28"/>
        </w:rPr>
      </w:pPr>
      <w:r>
        <w:rPr>
          <w:rFonts w:hint="eastAsia" w:eastAsia="黑体"/>
          <w:szCs w:val="28"/>
        </w:rPr>
        <w:t>Accessible digital cinema audio description for the visually impaired——Part1: Technical requirements for the production</w:t>
      </w:r>
    </w:p>
    <w:p w14:paraId="3679B71F">
      <w:pPr>
        <w:framePr w:w="9639" w:h="6974" w:hRule="exact" w:wrap="around" w:vAnchor="page" w:hAnchor="page" w:x="1419" w:y="6408" w:anchorLock="1"/>
        <w:spacing w:line="760" w:lineRule="exact"/>
        <w:ind w:left="-1418"/>
      </w:pPr>
      <w:bookmarkStart w:id="8" w:name="_Hlk155864797"/>
    </w:p>
    <w:p w14:paraId="7672ECD6">
      <w:pPr>
        <w:pStyle w:val="129"/>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9" w:name="IN_STD_CODE"/>
      <w:r>
        <w:rPr>
          <w:rFonts w:eastAsia="黑体"/>
          <w:szCs w:val="28"/>
        </w:rPr>
        <w:instrText xml:space="preserve"> FORMTEXT </w:instrText>
      </w:r>
      <w:r>
        <w:rPr>
          <w:rFonts w:eastAsia="黑体"/>
          <w:szCs w:val="28"/>
        </w:rPr>
        <w:fldChar w:fldCharType="separate"/>
      </w:r>
      <w:r>
        <w:rPr>
          <w:rFonts w:eastAsia="黑体"/>
          <w:szCs w:val="28"/>
        </w:rPr>
        <w:t>     </w:t>
      </w:r>
      <w:r>
        <w:rPr>
          <w:rFonts w:eastAsia="黑体"/>
          <w:szCs w:val="28"/>
        </w:rPr>
        <w:fldChar w:fldCharType="end"/>
      </w:r>
      <w:bookmarkEnd w:id="9"/>
    </w:p>
    <w:p w14:paraId="31F4C002">
      <w:pPr>
        <w:pStyle w:val="129"/>
        <w:framePr w:w="9639" w:h="6974" w:hRule="exact" w:wrap="around" w:vAnchor="page" w:hAnchor="page" w:x="1419" w:y="6408" w:anchorLock="1"/>
        <w:spacing w:before="440" w:after="160"/>
        <w:textAlignment w:val="bottom"/>
        <w:rPr>
          <w:sz w:val="24"/>
          <w:szCs w:val="28"/>
        </w:rPr>
      </w:pPr>
      <w:bookmarkStart w:id="10" w:name="下拉1"/>
      <w:r>
        <w:rPr>
          <w:sz w:val="24"/>
          <w:szCs w:val="28"/>
        </w:rPr>
        <w:fldChar w:fldCharType="begin">
          <w:ffData>
            <w:name w:val="下拉1"/>
            <w:enabled/>
            <w:calcOnExit w:val="0"/>
            <w:ddList>
              <w:listEntry w:val="（报批稿）"/>
              <w:listEntry w:val="（送审稿）"/>
              <w:listEntry w:val="草案版次选择"/>
              <w:listEntry w:val="（工作组讨论稿）"/>
              <w:listEntry w:val="（征求意见稿）"/>
              <w:listEntry w:val="（送审讨论稿）"/>
            </w:ddList>
          </w:ffData>
        </w:fldChar>
      </w:r>
      <w:r>
        <w:rPr>
          <w:sz w:val="24"/>
          <w:szCs w:val="28"/>
        </w:rPr>
        <w:instrText xml:space="preserve">FORMDROPDOWN</w:instrText>
      </w:r>
      <w:r>
        <w:rPr>
          <w:sz w:val="24"/>
          <w:szCs w:val="28"/>
        </w:rPr>
        <w:fldChar w:fldCharType="separate"/>
      </w:r>
      <w:r>
        <w:rPr>
          <w:sz w:val="24"/>
          <w:szCs w:val="28"/>
        </w:rPr>
        <w:fldChar w:fldCharType="end"/>
      </w:r>
      <w:bookmarkEnd w:id="10"/>
    </w:p>
    <w:p w14:paraId="1576E6B8">
      <w:pPr>
        <w:pStyle w:val="129"/>
        <w:framePr w:w="9639" w:h="6974" w:hRule="exact" w:wrap="around" w:vAnchor="page" w:hAnchor="page" w:x="1419" w:y="6408" w:anchorLock="1"/>
        <w:spacing w:before="180" w:line="240" w:lineRule="atLeast"/>
        <w:textAlignment w:val="bottom"/>
        <w:rPr>
          <w:sz w:val="21"/>
          <w:szCs w:val="28"/>
        </w:rPr>
      </w:pPr>
      <w:bookmarkStart w:id="11" w:name="CMPLSH_DATE"/>
      <w:r>
        <w:rPr>
          <w:sz w:val="21"/>
          <w:szCs w:val="28"/>
        </w:rPr>
        <w:fldChar w:fldCharType="begin">
          <w:ffData>
            <w:name w:val="CMPLSH_DATE"/>
            <w:enabled/>
            <w:calcOnExit w:val="0"/>
            <w:textInput>
              <w:default w:val="（本草案完成时间：2025-12-24）"/>
            </w:textInput>
          </w:ffData>
        </w:fldChar>
      </w:r>
      <w:r>
        <w:rPr>
          <w:sz w:val="21"/>
          <w:szCs w:val="28"/>
        </w:rPr>
        <w:instrText xml:space="preserve">FORMTEXT</w:instrText>
      </w:r>
      <w:r>
        <w:rPr>
          <w:sz w:val="21"/>
          <w:szCs w:val="28"/>
        </w:rPr>
        <w:fldChar w:fldCharType="separate"/>
      </w:r>
      <w:r>
        <w:rPr>
          <w:rFonts w:hint="eastAsia"/>
          <w:sz w:val="21"/>
          <w:szCs w:val="28"/>
        </w:rPr>
        <w:t>（本草案完成时间：2026-</w:t>
      </w:r>
      <w:r>
        <w:rPr>
          <w:rFonts w:hint="eastAsia"/>
          <w:sz w:val="21"/>
          <w:szCs w:val="28"/>
          <w:lang w:val="en-US" w:eastAsia="zh-CN"/>
        </w:rPr>
        <w:t>6</w:t>
      </w:r>
      <w:r>
        <w:rPr>
          <w:rFonts w:hint="eastAsia"/>
          <w:sz w:val="21"/>
          <w:szCs w:val="28"/>
        </w:rPr>
        <w:t>-</w:t>
      </w:r>
      <w:r>
        <w:rPr>
          <w:rFonts w:hint="eastAsia"/>
          <w:sz w:val="21"/>
          <w:szCs w:val="28"/>
          <w:lang w:val="en-US" w:eastAsia="zh-CN"/>
        </w:rPr>
        <w:t>8</w:t>
      </w:r>
      <w:r>
        <w:rPr>
          <w:rFonts w:hint="eastAsia"/>
          <w:sz w:val="21"/>
          <w:szCs w:val="28"/>
        </w:rPr>
        <w:t>）</w:t>
      </w:r>
      <w:r>
        <w:rPr>
          <w:sz w:val="21"/>
          <w:szCs w:val="28"/>
        </w:rPr>
        <w:fldChar w:fldCharType="end"/>
      </w:r>
      <w:bookmarkEnd w:id="11"/>
    </w:p>
    <w:bookmarkEnd w:id="8"/>
    <w:p w14:paraId="30247581">
      <w:pPr>
        <w:pStyle w:val="197"/>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发布</w:t>
      </w:r>
    </w:p>
    <w:p w14:paraId="01BCA4D8">
      <w:pPr>
        <w:pStyle w:val="198"/>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实施</w:t>
      </w:r>
    </w:p>
    <w:p w14:paraId="3D0C90D1">
      <w:pPr>
        <w:pStyle w:val="155"/>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fldChar w:fldCharType="separate"/>
      </w:r>
      <w:r>
        <w:rPr>
          <w:rFonts w:hint="eastAsia" w:hAnsi="黑体"/>
          <w:w w:val="100"/>
          <w:sz w:val="28"/>
        </w:rPr>
        <w:t>国家电影局</w:t>
      </w:r>
      <w:r>
        <w:rPr>
          <w:rFonts w:hAnsi="黑体"/>
          <w:w w:val="100"/>
          <w:sz w:val="28"/>
        </w:rPr>
        <w:fldChar w:fldCharType="end"/>
      </w:r>
      <w:bookmarkEnd w:id="18"/>
      <w:r>
        <w:rPr>
          <w:rFonts w:ascii="Times New Roman"/>
          <w:w w:val="100"/>
          <w:sz w:val="28"/>
          <w:szCs w:val="28"/>
        </w:rPr>
        <w:t>  </w:t>
      </w:r>
      <w:r>
        <w:rPr>
          <w:rStyle w:val="233"/>
          <w:rFonts w:hint="eastAsia" w:hAnsi="黑体"/>
          <w:position w:val="0"/>
        </w:rPr>
        <w:t>发</w:t>
      </w:r>
      <w:r>
        <w:rPr>
          <w:rStyle w:val="233"/>
          <w:rFonts w:hint="eastAsia" w:hAnsi="黑体"/>
          <w:spacing w:val="0"/>
          <w:position w:val="0"/>
        </w:rPr>
        <w:t>布</w:t>
      </w:r>
    </w:p>
    <w:p w14:paraId="261C6B0F">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021"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2B43F3B8">
      <w:pPr>
        <w:pStyle w:val="95"/>
        <w:spacing w:before="560" w:after="360"/>
      </w:pPr>
      <w:bookmarkStart w:id="19" w:name="BookMark1"/>
      <w:bookmarkStart w:id="20" w:name="_Toc16503"/>
      <w:bookmarkStart w:id="21" w:name="_Toc2019048359"/>
      <w:bookmarkStart w:id="22" w:name="_Toc75877726"/>
      <w:bookmarkStart w:id="23" w:name="_Toc23920"/>
      <w:r>
        <w:rPr>
          <w:rFonts w:hint="eastAsia"/>
          <w:spacing w:val="320"/>
        </w:rPr>
        <w:t>目</w:t>
      </w:r>
      <w:r>
        <w:rPr>
          <w:rFonts w:hint="eastAsia"/>
        </w:rPr>
        <w:t>次</w:t>
      </w:r>
    </w:p>
    <w:p w14:paraId="4A8D0E51">
      <w:pPr>
        <w:pStyle w:val="20"/>
        <w:tabs>
          <w:tab w:val="right" w:leader="dot" w:pos="9354"/>
        </w:tabs>
      </w:pPr>
      <w:r>
        <w:rPr>
          <w:rFonts w:hint="eastAsia" w:hAnsi="宋体" w:cs="宋体"/>
        </w:rPr>
        <w:fldChar w:fldCharType="begin"/>
      </w:r>
      <w:r>
        <w:rPr>
          <w:rFonts w:hint="eastAsia" w:hAnsi="宋体" w:cs="宋体"/>
        </w:rPr>
        <w:instrText xml:space="preserve">TOC \o "1-2" \h \u </w:instrText>
      </w:r>
      <w:r>
        <w:rPr>
          <w:rFonts w:hint="eastAsia" w:hAnsi="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_Toc566356262 </w:instrText>
      </w:r>
      <w:r>
        <w:rPr>
          <w:rFonts w:hint="eastAsia" w:ascii="宋体" w:hAnsi="宋体" w:eastAsia="宋体" w:cs="宋体"/>
        </w:rPr>
        <w:fldChar w:fldCharType="separate"/>
      </w:r>
      <w:r>
        <w:rPr>
          <w:spacing w:val="320"/>
        </w:rPr>
        <w:t>前</w:t>
      </w:r>
      <w:r>
        <w:t>言</w:t>
      </w:r>
      <w:r>
        <w:tab/>
      </w:r>
      <w:r>
        <w:fldChar w:fldCharType="begin"/>
      </w:r>
      <w:r>
        <w:instrText xml:space="preserve"> PAGEREF _Toc566356262 \h </w:instrText>
      </w:r>
      <w:r>
        <w:fldChar w:fldCharType="separate"/>
      </w:r>
      <w:r>
        <w:t>II</w:t>
      </w:r>
      <w:r>
        <w:fldChar w:fldCharType="end"/>
      </w:r>
      <w:r>
        <w:rPr>
          <w:rFonts w:hint="eastAsia" w:ascii="宋体" w:hAnsi="宋体" w:eastAsia="宋体" w:cs="宋体"/>
        </w:rPr>
        <w:fldChar w:fldCharType="end"/>
      </w:r>
    </w:p>
    <w:p w14:paraId="2D2AE98E">
      <w:pPr>
        <w:pStyle w:val="20"/>
        <w:tabs>
          <w:tab w:val="right" w:leader="dot" w:pos="9354"/>
        </w:tabs>
      </w:pPr>
      <w:r>
        <w:rPr>
          <w:rFonts w:hint="eastAsia" w:ascii="宋体" w:hAnsi="宋体" w:eastAsia="宋体" w:cs="宋体"/>
        </w:rPr>
        <w:fldChar w:fldCharType="begin"/>
      </w:r>
      <w:r>
        <w:rPr>
          <w:rFonts w:hint="eastAsia" w:ascii="宋体" w:hAnsi="宋体" w:eastAsia="宋体" w:cs="宋体"/>
        </w:rPr>
        <w:instrText xml:space="preserve"> HYPERLINK \l _Toc1102171930 </w:instrText>
      </w:r>
      <w:r>
        <w:rPr>
          <w:rFonts w:hint="eastAsia" w:ascii="宋体" w:hAnsi="宋体" w:eastAsia="宋体" w:cs="宋体"/>
        </w:rPr>
        <w:fldChar w:fldCharType="separate"/>
      </w:r>
      <w:r>
        <w:rPr>
          <w:rFonts w:hint="eastAsia"/>
          <w:spacing w:val="320"/>
        </w:rPr>
        <w:t>引</w:t>
      </w:r>
      <w:r>
        <w:t>言</w:t>
      </w:r>
      <w:r>
        <w:tab/>
      </w:r>
      <w:r>
        <w:fldChar w:fldCharType="begin"/>
      </w:r>
      <w:r>
        <w:instrText xml:space="preserve"> PAGEREF _Toc1102171930 \h </w:instrText>
      </w:r>
      <w:r>
        <w:fldChar w:fldCharType="separate"/>
      </w:r>
      <w:r>
        <w:t>III</w:t>
      </w:r>
      <w:r>
        <w:fldChar w:fldCharType="end"/>
      </w:r>
      <w:r>
        <w:rPr>
          <w:rFonts w:hint="eastAsia" w:ascii="宋体" w:hAnsi="宋体" w:eastAsia="宋体" w:cs="宋体"/>
        </w:rPr>
        <w:fldChar w:fldCharType="end"/>
      </w:r>
    </w:p>
    <w:p w14:paraId="179049E4">
      <w:pPr>
        <w:pStyle w:val="20"/>
        <w:tabs>
          <w:tab w:val="right" w:leader="dot" w:pos="9354"/>
        </w:tabs>
      </w:pPr>
      <w:r>
        <w:rPr>
          <w:rFonts w:hint="eastAsia" w:ascii="宋体" w:hAnsi="宋体" w:eastAsia="宋体" w:cs="宋体"/>
        </w:rPr>
        <w:fldChar w:fldCharType="begin"/>
      </w:r>
      <w:r>
        <w:rPr>
          <w:rFonts w:hint="eastAsia" w:ascii="宋体" w:hAnsi="宋体" w:eastAsia="宋体" w:cs="宋体"/>
        </w:rPr>
        <w:instrText xml:space="preserve"> HYPERLINK \l _Toc9688488 </w:instrText>
      </w:r>
      <w:r>
        <w:rPr>
          <w:rFonts w:hint="eastAsia" w:ascii="宋体" w:hAnsi="宋体" w:eastAsia="宋体" w:cs="宋体"/>
        </w:rPr>
        <w:fldChar w:fldCharType="separate"/>
      </w:r>
      <w:r>
        <w:rPr>
          <w:rFonts w:hint="eastAsia" w:ascii="黑体" w:eastAsia="黑体"/>
          <w:i w:val="0"/>
        </w:rPr>
        <w:t xml:space="preserve">1 </w:t>
      </w:r>
      <w:r>
        <w:rPr>
          <w:rFonts w:hint="eastAsia"/>
        </w:rPr>
        <w:t>范围</w:t>
      </w:r>
      <w:r>
        <w:tab/>
      </w:r>
      <w:r>
        <w:fldChar w:fldCharType="begin"/>
      </w:r>
      <w:r>
        <w:instrText xml:space="preserve"> PAGEREF _Toc9688488 \h </w:instrText>
      </w:r>
      <w:r>
        <w:fldChar w:fldCharType="separate"/>
      </w:r>
      <w:r>
        <w:t>1</w:t>
      </w:r>
      <w:r>
        <w:fldChar w:fldCharType="end"/>
      </w:r>
      <w:r>
        <w:rPr>
          <w:rFonts w:hint="eastAsia" w:ascii="宋体" w:hAnsi="宋体" w:eastAsia="宋体" w:cs="宋体"/>
        </w:rPr>
        <w:fldChar w:fldCharType="end"/>
      </w:r>
    </w:p>
    <w:p w14:paraId="7BEDC865">
      <w:pPr>
        <w:pStyle w:val="20"/>
        <w:tabs>
          <w:tab w:val="right" w:leader="dot" w:pos="9354"/>
        </w:tabs>
      </w:pPr>
      <w:r>
        <w:rPr>
          <w:rFonts w:hint="eastAsia" w:ascii="宋体" w:hAnsi="宋体" w:eastAsia="宋体" w:cs="宋体"/>
        </w:rPr>
        <w:fldChar w:fldCharType="begin"/>
      </w:r>
      <w:r>
        <w:rPr>
          <w:rFonts w:hint="eastAsia" w:ascii="宋体" w:hAnsi="宋体" w:eastAsia="宋体" w:cs="宋体"/>
        </w:rPr>
        <w:instrText xml:space="preserve"> HYPERLINK \l _Toc1773144291 </w:instrText>
      </w:r>
      <w:r>
        <w:rPr>
          <w:rFonts w:hint="eastAsia" w:ascii="宋体" w:hAnsi="宋体" w:eastAsia="宋体" w:cs="宋体"/>
        </w:rP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_Toc1773144291 \h </w:instrText>
      </w:r>
      <w:r>
        <w:fldChar w:fldCharType="separate"/>
      </w:r>
      <w:r>
        <w:t>1</w:t>
      </w:r>
      <w:r>
        <w:fldChar w:fldCharType="end"/>
      </w:r>
      <w:r>
        <w:rPr>
          <w:rFonts w:hint="eastAsia" w:ascii="宋体" w:hAnsi="宋体" w:eastAsia="宋体" w:cs="宋体"/>
        </w:rPr>
        <w:fldChar w:fldCharType="end"/>
      </w:r>
    </w:p>
    <w:p w14:paraId="57240EC6">
      <w:pPr>
        <w:pStyle w:val="20"/>
        <w:tabs>
          <w:tab w:val="right" w:leader="dot" w:pos="9354"/>
        </w:tabs>
      </w:pPr>
      <w:r>
        <w:rPr>
          <w:rFonts w:hint="eastAsia" w:ascii="宋体" w:hAnsi="宋体" w:eastAsia="宋体" w:cs="宋体"/>
        </w:rPr>
        <w:fldChar w:fldCharType="begin"/>
      </w:r>
      <w:r>
        <w:rPr>
          <w:rFonts w:hint="eastAsia" w:ascii="宋体" w:hAnsi="宋体" w:eastAsia="宋体" w:cs="宋体"/>
        </w:rPr>
        <w:instrText xml:space="preserve"> HYPERLINK \l _Toc605529418 </w:instrText>
      </w:r>
      <w:r>
        <w:rPr>
          <w:rFonts w:hint="eastAsia" w:ascii="宋体" w:hAnsi="宋体" w:eastAsia="宋体" w:cs="宋体"/>
        </w:rPr>
        <w:fldChar w:fldCharType="separate"/>
      </w:r>
      <w:r>
        <w:rPr>
          <w:rFonts w:hint="eastAsia" w:ascii="黑体" w:eastAsia="黑体"/>
          <w:i w:val="0"/>
        </w:rPr>
        <w:t xml:space="preserve">3 </w:t>
      </w:r>
      <w:r>
        <w:rPr>
          <w:rFonts w:hint="eastAsia"/>
          <w:szCs w:val="21"/>
        </w:rPr>
        <w:t>术语和定义</w:t>
      </w:r>
      <w:r>
        <w:tab/>
      </w:r>
      <w:r>
        <w:fldChar w:fldCharType="begin"/>
      </w:r>
      <w:r>
        <w:instrText xml:space="preserve"> PAGEREF _Toc605529418 \h </w:instrText>
      </w:r>
      <w:r>
        <w:fldChar w:fldCharType="separate"/>
      </w:r>
      <w:r>
        <w:t>1</w:t>
      </w:r>
      <w:r>
        <w:fldChar w:fldCharType="end"/>
      </w:r>
      <w:r>
        <w:rPr>
          <w:rFonts w:hint="eastAsia" w:ascii="宋体" w:hAnsi="宋体" w:eastAsia="宋体" w:cs="宋体"/>
        </w:rPr>
        <w:fldChar w:fldCharType="end"/>
      </w:r>
    </w:p>
    <w:p w14:paraId="4CC6659E">
      <w:pPr>
        <w:pStyle w:val="20"/>
        <w:tabs>
          <w:tab w:val="right" w:leader="dot" w:pos="9354"/>
        </w:tabs>
      </w:pPr>
      <w:r>
        <w:rPr>
          <w:rFonts w:hint="eastAsia" w:ascii="宋体" w:hAnsi="宋体" w:eastAsia="宋体" w:cs="宋体"/>
        </w:rPr>
        <w:fldChar w:fldCharType="begin"/>
      </w:r>
      <w:r>
        <w:rPr>
          <w:rFonts w:hint="eastAsia" w:ascii="宋体" w:hAnsi="宋体" w:eastAsia="宋体" w:cs="宋体"/>
        </w:rPr>
        <w:instrText xml:space="preserve"> HYPERLINK \l _Toc207925193 </w:instrText>
      </w:r>
      <w:r>
        <w:rPr>
          <w:rFonts w:hint="eastAsia" w:ascii="宋体" w:hAnsi="宋体" w:eastAsia="宋体" w:cs="宋体"/>
        </w:rPr>
        <w:fldChar w:fldCharType="separate"/>
      </w:r>
      <w:r>
        <w:rPr>
          <w:rFonts w:hint="eastAsia" w:ascii="黑体" w:eastAsia="黑体"/>
          <w:i w:val="0"/>
        </w:rPr>
        <w:t xml:space="preserve">4 </w:t>
      </w:r>
      <w:r>
        <w:rPr>
          <w:rFonts w:hint="eastAsia"/>
        </w:rPr>
        <w:t>缩略语</w:t>
      </w:r>
      <w:r>
        <w:tab/>
      </w:r>
      <w:r>
        <w:fldChar w:fldCharType="begin"/>
      </w:r>
      <w:r>
        <w:instrText xml:space="preserve"> PAGEREF _Toc207925193 \h </w:instrText>
      </w:r>
      <w:r>
        <w:fldChar w:fldCharType="separate"/>
      </w:r>
      <w:r>
        <w:t>1</w:t>
      </w:r>
      <w:r>
        <w:fldChar w:fldCharType="end"/>
      </w:r>
      <w:r>
        <w:rPr>
          <w:rFonts w:hint="eastAsia" w:ascii="宋体" w:hAnsi="宋体" w:eastAsia="宋体" w:cs="宋体"/>
        </w:rPr>
        <w:fldChar w:fldCharType="end"/>
      </w:r>
    </w:p>
    <w:p w14:paraId="3DF6798E">
      <w:pPr>
        <w:pStyle w:val="20"/>
        <w:tabs>
          <w:tab w:val="right" w:leader="dot" w:pos="9354"/>
        </w:tabs>
      </w:pPr>
      <w:r>
        <w:rPr>
          <w:rFonts w:hint="eastAsia" w:ascii="宋体" w:hAnsi="宋体" w:eastAsia="宋体" w:cs="宋体"/>
        </w:rPr>
        <w:fldChar w:fldCharType="begin"/>
      </w:r>
      <w:r>
        <w:rPr>
          <w:rFonts w:hint="eastAsia" w:ascii="宋体" w:hAnsi="宋体" w:eastAsia="宋体" w:cs="宋体"/>
        </w:rPr>
        <w:instrText xml:space="preserve"> HYPERLINK \l _Toc642825082 </w:instrText>
      </w:r>
      <w:r>
        <w:rPr>
          <w:rFonts w:hint="eastAsia" w:ascii="宋体" w:hAnsi="宋体" w:eastAsia="宋体" w:cs="宋体"/>
        </w:rPr>
        <w:fldChar w:fldCharType="separate"/>
      </w:r>
      <w:r>
        <w:rPr>
          <w:rFonts w:hint="eastAsia" w:ascii="黑体" w:eastAsia="黑体"/>
          <w:i w:val="0"/>
        </w:rPr>
        <w:t xml:space="preserve">5 </w:t>
      </w:r>
      <w:r>
        <w:rPr>
          <w:rFonts w:hint="eastAsia"/>
        </w:rPr>
        <w:t>制作技术要求</w:t>
      </w:r>
      <w:r>
        <w:tab/>
      </w:r>
      <w:r>
        <w:fldChar w:fldCharType="begin"/>
      </w:r>
      <w:r>
        <w:instrText xml:space="preserve"> PAGEREF _Toc642825082 \h </w:instrText>
      </w:r>
      <w:r>
        <w:fldChar w:fldCharType="separate"/>
      </w:r>
      <w:r>
        <w:t>2</w:t>
      </w:r>
      <w:r>
        <w:fldChar w:fldCharType="end"/>
      </w:r>
      <w:r>
        <w:rPr>
          <w:rFonts w:hint="eastAsia" w:ascii="宋体" w:hAnsi="宋体" w:eastAsia="宋体" w:cs="宋体"/>
        </w:rPr>
        <w:fldChar w:fldCharType="end"/>
      </w:r>
    </w:p>
    <w:p w14:paraId="053157D3">
      <w:pPr>
        <w:pStyle w:val="25"/>
        <w:tabs>
          <w:tab w:val="right" w:leader="dot" w:pos="9354"/>
          <w:tab w:val="clear" w:pos="9344"/>
        </w:tabs>
      </w:pPr>
      <w:r>
        <w:rPr>
          <w:rFonts w:hint="eastAsia" w:ascii="宋体" w:hAnsi="宋体" w:eastAsia="宋体" w:cs="宋体"/>
        </w:rPr>
        <w:fldChar w:fldCharType="begin"/>
      </w:r>
      <w:r>
        <w:rPr>
          <w:rFonts w:hint="eastAsia" w:ascii="宋体" w:hAnsi="宋体" w:eastAsia="宋体" w:cs="宋体"/>
        </w:rPr>
        <w:instrText xml:space="preserve"> HYPERLINK \l _Toc2118408764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5.1 </w:t>
      </w:r>
      <w:r>
        <w:rPr>
          <w:rFonts w:hint="eastAsia"/>
        </w:rPr>
        <w:t>描述音频的制作流程及要求</w:t>
      </w:r>
      <w:r>
        <w:tab/>
      </w:r>
      <w:r>
        <w:fldChar w:fldCharType="begin"/>
      </w:r>
      <w:r>
        <w:instrText xml:space="preserve"> PAGEREF _Toc2118408764 \h </w:instrText>
      </w:r>
      <w:r>
        <w:fldChar w:fldCharType="separate"/>
      </w:r>
      <w:r>
        <w:t>2</w:t>
      </w:r>
      <w:r>
        <w:fldChar w:fldCharType="end"/>
      </w:r>
      <w:r>
        <w:rPr>
          <w:rFonts w:hint="eastAsia" w:ascii="宋体" w:hAnsi="宋体" w:eastAsia="宋体" w:cs="宋体"/>
        </w:rPr>
        <w:fldChar w:fldCharType="end"/>
      </w:r>
    </w:p>
    <w:p w14:paraId="56B65C82">
      <w:pPr>
        <w:pStyle w:val="25"/>
        <w:tabs>
          <w:tab w:val="right" w:leader="dot" w:pos="9354"/>
          <w:tab w:val="clear" w:pos="9344"/>
        </w:tabs>
      </w:pPr>
      <w:r>
        <w:rPr>
          <w:rFonts w:hint="eastAsia" w:ascii="宋体" w:hAnsi="宋体" w:eastAsia="宋体" w:cs="宋体"/>
        </w:rPr>
        <w:fldChar w:fldCharType="begin"/>
      </w:r>
      <w:r>
        <w:rPr>
          <w:rFonts w:hint="eastAsia" w:ascii="宋体" w:hAnsi="宋体" w:eastAsia="宋体" w:cs="宋体"/>
        </w:rPr>
        <w:instrText xml:space="preserve"> HYPERLINK \l _Toc964712935 </w:instrText>
      </w:r>
      <w:r>
        <w:rPr>
          <w:rFonts w:hint="eastAsia" w:ascii="宋体" w:hAnsi="宋体" w:eastAsia="宋体" w:cs="宋体"/>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5.2 </w:t>
      </w:r>
      <w:r>
        <w:rPr>
          <w:rFonts w:hint="eastAsia"/>
        </w:rPr>
        <w:t>描述音频响度</w:t>
      </w:r>
      <w:r>
        <w:tab/>
      </w:r>
      <w:r>
        <w:fldChar w:fldCharType="begin"/>
      </w:r>
      <w:r>
        <w:instrText xml:space="preserve"> PAGEREF _Toc964712935 \h </w:instrText>
      </w:r>
      <w:r>
        <w:fldChar w:fldCharType="separate"/>
      </w:r>
      <w:r>
        <w:t>3</w:t>
      </w:r>
      <w:r>
        <w:fldChar w:fldCharType="end"/>
      </w:r>
      <w:r>
        <w:rPr>
          <w:rFonts w:hint="eastAsia" w:ascii="宋体" w:hAnsi="宋体" w:eastAsia="宋体" w:cs="宋体"/>
        </w:rPr>
        <w:fldChar w:fldCharType="end"/>
      </w:r>
    </w:p>
    <w:p w14:paraId="2E818292">
      <w:pPr>
        <w:pStyle w:val="20"/>
        <w:tabs>
          <w:tab w:val="right" w:leader="dot" w:pos="9354"/>
        </w:tabs>
      </w:pPr>
      <w:r>
        <w:rPr>
          <w:rFonts w:hint="eastAsia" w:ascii="宋体" w:hAnsi="宋体" w:eastAsia="宋体" w:cs="宋体"/>
        </w:rPr>
        <w:fldChar w:fldCharType="begin"/>
      </w:r>
      <w:r>
        <w:rPr>
          <w:rFonts w:hint="eastAsia" w:ascii="宋体" w:hAnsi="宋体" w:eastAsia="宋体" w:cs="宋体"/>
        </w:rPr>
        <w:instrText xml:space="preserve"> HYPERLINK \l _Toc428763695 </w:instrText>
      </w:r>
      <w:r>
        <w:rPr>
          <w:rFonts w:hint="eastAsia" w:ascii="宋体" w:hAnsi="宋体" w:eastAsia="宋体" w:cs="宋体"/>
        </w:rPr>
        <w:fldChar w:fldCharType="separate"/>
      </w:r>
      <w:r>
        <w:rPr>
          <w:rFonts w:hint="eastAsia" w:ascii="黑体" w:eastAsia="黑体"/>
          <w:i w:val="0"/>
        </w:rPr>
        <w:t xml:space="preserve">6 </w:t>
      </w:r>
      <w:r>
        <w:rPr>
          <w:rFonts w:hint="eastAsia"/>
        </w:rPr>
        <w:t>描述音频录制环境声学技术要求</w:t>
      </w:r>
      <w:r>
        <w:tab/>
      </w:r>
      <w:r>
        <w:fldChar w:fldCharType="begin"/>
      </w:r>
      <w:r>
        <w:instrText xml:space="preserve"> PAGEREF _Toc428763695 \h </w:instrText>
      </w:r>
      <w:r>
        <w:fldChar w:fldCharType="separate"/>
      </w:r>
      <w:r>
        <w:t>4</w:t>
      </w:r>
      <w:r>
        <w:fldChar w:fldCharType="end"/>
      </w:r>
      <w:r>
        <w:rPr>
          <w:rFonts w:hint="eastAsia" w:ascii="宋体" w:hAnsi="宋体" w:eastAsia="宋体" w:cs="宋体"/>
        </w:rPr>
        <w:fldChar w:fldCharType="end"/>
      </w:r>
    </w:p>
    <w:p w14:paraId="77914E4D">
      <w:pPr>
        <w:pStyle w:val="20"/>
        <w:tabs>
          <w:tab w:val="right" w:leader="dot" w:pos="9354"/>
        </w:tabs>
      </w:pPr>
      <w:r>
        <w:rPr>
          <w:rFonts w:hint="eastAsia" w:ascii="宋体" w:hAnsi="宋体" w:eastAsia="宋体" w:cs="宋体"/>
        </w:rPr>
        <w:fldChar w:fldCharType="begin"/>
      </w:r>
      <w:r>
        <w:rPr>
          <w:rFonts w:hint="eastAsia" w:ascii="宋体" w:hAnsi="宋体" w:eastAsia="宋体" w:cs="宋体"/>
        </w:rPr>
        <w:instrText xml:space="preserve"> HYPERLINK \l _Toc1423786180 </w:instrText>
      </w:r>
      <w:r>
        <w:rPr>
          <w:rFonts w:hint="eastAsia" w:ascii="宋体" w:hAnsi="宋体" w:eastAsia="宋体" w:cs="宋体"/>
        </w:rPr>
        <w:fldChar w:fldCharType="separate"/>
      </w:r>
      <w:r>
        <w:rPr>
          <w:rFonts w:hint="eastAsia"/>
        </w:rPr>
        <w:t>参考文献</w:t>
      </w:r>
      <w:r>
        <w:tab/>
      </w:r>
      <w:r>
        <w:fldChar w:fldCharType="begin"/>
      </w:r>
      <w:r>
        <w:instrText xml:space="preserve"> PAGEREF _Toc1423786180 \h </w:instrText>
      </w:r>
      <w:r>
        <w:fldChar w:fldCharType="separate"/>
      </w:r>
      <w:r>
        <w:t>5</w:t>
      </w:r>
      <w:r>
        <w:fldChar w:fldCharType="end"/>
      </w:r>
      <w:r>
        <w:rPr>
          <w:rFonts w:hint="eastAsia" w:ascii="宋体" w:hAnsi="宋体" w:eastAsia="宋体" w:cs="宋体"/>
        </w:rPr>
        <w:fldChar w:fldCharType="end"/>
      </w:r>
    </w:p>
    <w:p w14:paraId="676EA76B">
      <w:pPr>
        <w:pStyle w:val="95"/>
        <w:spacing w:before="0" w:afterLines="0"/>
        <w:sectPr>
          <w:headerReference r:id="rId9" w:type="default"/>
          <w:footerReference r:id="rId10" w:type="default"/>
          <w:pgSz w:w="11906" w:h="16838"/>
          <w:pgMar w:top="567" w:right="1134" w:bottom="1134" w:left="1134" w:header="1418" w:footer="1134" w:gutter="284"/>
          <w:pgNumType w:fmt="upperRoman" w:start="1"/>
          <w:cols w:space="425" w:num="1"/>
          <w:formProt w:val="0"/>
          <w:docGrid w:linePitch="312" w:charSpace="0"/>
        </w:sectPr>
      </w:pPr>
      <w:r>
        <w:rPr>
          <w:rFonts w:hint="eastAsia" w:ascii="宋体" w:hAnsi="宋体" w:eastAsia="宋体" w:cs="宋体"/>
        </w:rPr>
        <w:fldChar w:fldCharType="end"/>
      </w:r>
    </w:p>
    <w:bookmarkEnd w:id="19"/>
    <w:p w14:paraId="1B199D39">
      <w:pPr>
        <w:pStyle w:val="93"/>
        <w:spacing w:after="360"/>
      </w:pPr>
      <w:bookmarkStart w:id="24" w:name="_Toc1004974158"/>
      <w:bookmarkStart w:id="25" w:name="_Toc24510"/>
      <w:bookmarkStart w:id="26" w:name="_Toc566356262"/>
      <w:bookmarkStart w:id="27" w:name="BookMark2"/>
      <w:r>
        <w:rPr>
          <w:spacing w:val="320"/>
        </w:rPr>
        <w:t>前</w:t>
      </w:r>
      <w:r>
        <w:t>言</w:t>
      </w:r>
      <w:bookmarkEnd w:id="20"/>
      <w:bookmarkEnd w:id="21"/>
      <w:bookmarkEnd w:id="22"/>
      <w:bookmarkEnd w:id="23"/>
      <w:bookmarkEnd w:id="24"/>
      <w:bookmarkEnd w:id="25"/>
      <w:bookmarkEnd w:id="26"/>
    </w:p>
    <w:p w14:paraId="40B15605">
      <w:pPr>
        <w:pStyle w:val="60"/>
        <w:ind w:firstLine="420"/>
      </w:pPr>
      <w:r>
        <w:rPr>
          <w:rFonts w:hint="eastAsia"/>
        </w:rPr>
        <w:t>本文件按照GB/T 1.1—2020《标准化工作导则  第1部分：标准化文件的结构和起草规则》的规定起草。</w:t>
      </w:r>
    </w:p>
    <w:p w14:paraId="6E3DCE23">
      <w:pPr>
        <w:pStyle w:val="60"/>
        <w:ind w:firstLine="420"/>
        <w:rPr>
          <w:rFonts w:hint="eastAsia" w:hAnsi="宋体"/>
          <w:szCs w:val="21"/>
        </w:rPr>
      </w:pPr>
      <w:r>
        <w:rPr>
          <w:rFonts w:hint="eastAsia" w:hAnsi="宋体"/>
          <w:szCs w:val="21"/>
        </w:rPr>
        <w:t>本文件是DY/T XX《面向视障者的无障碍数字电影描述音频》的第1部分。DY/T XX已经发布了以下部分：</w:t>
      </w:r>
    </w:p>
    <w:p w14:paraId="541A0A20">
      <w:pPr>
        <w:pStyle w:val="60"/>
        <w:ind w:firstLine="420"/>
        <w:rPr>
          <w:rFonts w:hint="eastAsia" w:hAnsi="宋体"/>
          <w:szCs w:val="21"/>
        </w:rPr>
      </w:pPr>
      <w:r>
        <w:rPr>
          <w:rFonts w:hint="eastAsia" w:hAnsi="宋体"/>
          <w:szCs w:val="21"/>
        </w:rPr>
        <w:t>——第1部分：制作技术要求；</w:t>
      </w:r>
    </w:p>
    <w:p w14:paraId="06035FBF">
      <w:pPr>
        <w:pStyle w:val="60"/>
        <w:ind w:firstLine="420"/>
        <w:rPr>
          <w:rFonts w:hint="eastAsia" w:hAnsi="宋体"/>
          <w:szCs w:val="21"/>
        </w:rPr>
      </w:pPr>
      <w:r>
        <w:rPr>
          <w:rFonts w:hint="eastAsia" w:hAnsi="宋体"/>
          <w:szCs w:val="21"/>
        </w:rPr>
        <w:t>——第2部分：数字</w:t>
      </w:r>
      <w:r>
        <w:rPr>
          <w:rFonts w:hint="eastAsia" w:hAnsi="宋体"/>
          <w:szCs w:val="21"/>
          <w:lang w:val="en-US" w:eastAsia="zh-CN"/>
        </w:rPr>
        <w:t>电影</w:t>
      </w:r>
      <w:r>
        <w:rPr>
          <w:rFonts w:hint="eastAsia" w:hAnsi="宋体"/>
          <w:szCs w:val="21"/>
        </w:rPr>
        <w:t>发行母版音频特性及通道映射；</w:t>
      </w:r>
    </w:p>
    <w:p w14:paraId="4A7CC800">
      <w:pPr>
        <w:pStyle w:val="60"/>
        <w:ind w:firstLine="420" w:firstLineChars="0"/>
        <w:rPr>
          <w:rFonts w:hint="eastAsia" w:hAnsi="宋体"/>
          <w:szCs w:val="21"/>
        </w:rPr>
      </w:pPr>
      <w:r>
        <w:rPr>
          <w:rFonts w:hint="eastAsia" w:hAnsi="宋体"/>
          <w:szCs w:val="21"/>
        </w:rPr>
        <w:t>——第3部分：数字影院还音系统技术要求和测量方法。</w:t>
      </w:r>
    </w:p>
    <w:p w14:paraId="27D3B3EB">
      <w:pPr>
        <w:pStyle w:val="60"/>
        <w:ind w:firstLine="420"/>
        <w:rPr>
          <w:rFonts w:hint="eastAsia" w:hAnsi="宋体"/>
          <w:szCs w:val="21"/>
        </w:rPr>
      </w:pPr>
      <w:r>
        <w:t>请注意本文件的某些内容可能涉及专利。本文件的发布机构不承担识别这些专利的责任。</w:t>
      </w:r>
    </w:p>
    <w:p w14:paraId="301188E2">
      <w:pPr>
        <w:pStyle w:val="60"/>
        <w:ind w:firstLine="420"/>
      </w:pPr>
      <w:r>
        <w:rPr>
          <w:rFonts w:hint="eastAsia"/>
        </w:rPr>
        <w:t>本文件由全国电影标准化技术委员会（SAC/TC</w:t>
      </w:r>
      <w:r>
        <w:t xml:space="preserve"> 604</w:t>
      </w:r>
      <w:r>
        <w:rPr>
          <w:rFonts w:hint="eastAsia"/>
        </w:rPr>
        <w:t>）提出并归口。</w:t>
      </w:r>
    </w:p>
    <w:p w14:paraId="2BBD1A9F">
      <w:pPr>
        <w:pStyle w:val="60"/>
        <w:ind w:firstLine="420"/>
      </w:pPr>
      <w:r>
        <w:rPr>
          <w:rFonts w:hint="eastAsia"/>
        </w:rPr>
        <w:t>本文件起草单位：</w:t>
      </w:r>
      <w:r>
        <w:t>中国传媒大学</w:t>
      </w:r>
      <w:r>
        <w:rPr>
          <w:rFonts w:hint="eastAsia"/>
        </w:rPr>
        <w:t>、中国盲文出版社、中国电影科学技术研究所（中央宣传部电影技术质量检测所）、北京歌华有线电视网络股份有限公司。</w:t>
      </w:r>
    </w:p>
    <w:p w14:paraId="10B31B68">
      <w:pPr>
        <w:pStyle w:val="60"/>
        <w:ind w:firstLine="420"/>
        <w:rPr>
          <w:shd w:val="clear" w:color="auto" w:fill="FFFFFF"/>
        </w:rPr>
      </w:pPr>
      <w:r>
        <w:rPr>
          <w:rFonts w:hint="eastAsia"/>
        </w:rPr>
        <w:t>本文件主要起草人：</w:t>
      </w:r>
      <w:r>
        <w:rPr>
          <w:shd w:val="clear" w:color="auto" w:fill="FFFFFF"/>
        </w:rPr>
        <w:t>付海钲</w:t>
      </w:r>
      <w:r>
        <w:rPr>
          <w:rFonts w:hint="eastAsia"/>
          <w:shd w:val="clear" w:color="auto" w:fill="FFFFFF"/>
        </w:rPr>
        <w:t>、马波、刘茂英、</w:t>
      </w:r>
      <w:r>
        <w:rPr>
          <w:shd w:val="clear" w:color="auto" w:fill="FFFFFF"/>
        </w:rPr>
        <w:t>蔡雨</w:t>
      </w:r>
      <w:r>
        <w:rPr>
          <w:rFonts w:hint="eastAsia"/>
          <w:shd w:val="clear" w:color="auto" w:fill="FFFFFF"/>
        </w:rPr>
        <w:t>、孙竞舟、孙燕、范纬平、王卓然、张鑫、李娜、冯爽、</w:t>
      </w:r>
      <w:r>
        <w:rPr>
          <w:shd w:val="clear" w:color="auto" w:fill="FFFFFF"/>
        </w:rPr>
        <w:t>王琦</w:t>
      </w:r>
      <w:r>
        <w:rPr>
          <w:rFonts w:hint="eastAsia"/>
          <w:shd w:val="clear" w:color="auto" w:fill="FFFFFF"/>
        </w:rPr>
        <w:t>、</w:t>
      </w:r>
      <w:r>
        <w:rPr>
          <w:shd w:val="clear" w:color="auto" w:fill="FFFFFF"/>
        </w:rPr>
        <w:t>贲小龙</w:t>
      </w:r>
      <w:r>
        <w:rPr>
          <w:rFonts w:hint="eastAsia"/>
          <w:shd w:val="clear" w:color="auto" w:fill="FFFFFF"/>
        </w:rPr>
        <w:t>、</w:t>
      </w:r>
      <w:r>
        <w:rPr>
          <w:shd w:val="clear" w:color="auto" w:fill="FFFFFF"/>
        </w:rPr>
        <w:t>范伟健</w:t>
      </w:r>
      <w:r>
        <w:rPr>
          <w:rFonts w:hint="eastAsia"/>
          <w:shd w:val="clear" w:color="auto" w:fill="FFFFFF"/>
        </w:rPr>
        <w:t>、</w:t>
      </w:r>
      <w:r>
        <w:rPr>
          <w:shd w:val="clear" w:color="auto" w:fill="FFFFFF"/>
        </w:rPr>
        <w:t>曹轶臻</w:t>
      </w:r>
      <w:r>
        <w:rPr>
          <w:rFonts w:hint="eastAsia"/>
          <w:shd w:val="clear" w:color="auto" w:fill="FFFFFF"/>
        </w:rPr>
        <w:t>、</w:t>
      </w:r>
      <w:r>
        <w:rPr>
          <w:shd w:val="clear" w:color="auto" w:fill="FFFFFF"/>
        </w:rPr>
        <w:t>王永滨</w:t>
      </w:r>
      <w:r>
        <w:rPr>
          <w:rFonts w:hint="eastAsia"/>
          <w:shd w:val="clear" w:color="auto" w:fill="FFFFFF"/>
        </w:rPr>
        <w:t>、</w:t>
      </w:r>
      <w:r>
        <w:rPr>
          <w:shd w:val="clear" w:color="auto" w:fill="FFFFFF"/>
        </w:rPr>
        <w:t>秦瑜明</w:t>
      </w:r>
      <w:r>
        <w:rPr>
          <w:rFonts w:hint="eastAsia"/>
          <w:shd w:val="clear" w:color="auto" w:fill="FFFFFF"/>
        </w:rPr>
        <w:t>。</w:t>
      </w:r>
    </w:p>
    <w:p w14:paraId="422F2FDC">
      <w:pPr>
        <w:pStyle w:val="60"/>
        <w:ind w:firstLine="420"/>
        <w:rPr>
          <w:shd w:val="clear" w:color="auto" w:fill="FFFFFF"/>
        </w:rPr>
      </w:pPr>
    </w:p>
    <w:p w14:paraId="274BE4EA">
      <w:pPr>
        <w:pStyle w:val="60"/>
        <w:ind w:firstLine="420"/>
        <w:rPr>
          <w:shd w:val="clear" w:color="auto" w:fill="FFFFFF"/>
        </w:rPr>
      </w:pPr>
    </w:p>
    <w:p w14:paraId="25999E41">
      <w:pPr>
        <w:rPr>
          <w:shd w:val="clear" w:color="auto" w:fill="FFFFFF"/>
        </w:rPr>
      </w:pPr>
      <w:r>
        <w:rPr>
          <w:shd w:val="clear" w:color="auto" w:fill="FFFFFF"/>
        </w:rPr>
        <w:br w:type="page"/>
      </w:r>
    </w:p>
    <w:p w14:paraId="1158F4C4">
      <w:pPr>
        <w:pStyle w:val="93"/>
        <w:numPr>
          <w:ilvl w:val="0"/>
          <w:numId w:val="0"/>
        </w:numPr>
        <w:spacing w:after="360"/>
        <w:rPr>
          <w:rFonts w:hint="eastAsia" w:hAnsi="宋体"/>
          <w:sz w:val="21"/>
          <w:szCs w:val="21"/>
        </w:rPr>
      </w:pPr>
      <w:bookmarkStart w:id="28" w:name="_Toc1102171930"/>
      <w:bookmarkStart w:id="29" w:name="_Toc641789851"/>
      <w:r>
        <w:rPr>
          <w:rFonts w:hint="eastAsia"/>
          <w:spacing w:val="320"/>
        </w:rPr>
        <w:t>引</w:t>
      </w:r>
      <w:r>
        <w:t>言</w:t>
      </w:r>
      <w:bookmarkEnd w:id="28"/>
      <w:bookmarkEnd w:id="29"/>
    </w:p>
    <w:p w14:paraId="1CB2ABD1">
      <w:pPr>
        <w:pStyle w:val="60"/>
        <w:ind w:firstLine="420"/>
      </w:pPr>
      <w:r>
        <w:rPr>
          <w:rFonts w:hint="eastAsia"/>
        </w:rPr>
        <w:t>随着数字电影技术和</w:t>
      </w:r>
      <w:r>
        <w:t>数字电影市场</w:t>
      </w:r>
      <w:r>
        <w:rPr>
          <w:rFonts w:hint="eastAsia"/>
        </w:rPr>
        <w:t>的蓬勃发展，</w:t>
      </w:r>
      <w:r>
        <w:t>对视障群体的关怀已成为衡量社会文明进步的重要维度，</w:t>
      </w:r>
      <w:r>
        <w:rPr>
          <w:rFonts w:hint="eastAsia"/>
        </w:rPr>
        <w:t>面向视障者的无障碍数字电影技术研究能够为视障群体提供更加平等、广泛、高品质的服务。当前，无障碍数字电影技术与常规电影技术在技术指标上具有较大差异，在无障碍行业尚未形成系统的标准体系，因此建立无障碍数字电影标准体系尤为重要。为</w:t>
      </w:r>
      <w:r>
        <w:t>全方位提升</w:t>
      </w:r>
      <w:r>
        <w:rPr>
          <w:rFonts w:hint="eastAsia"/>
        </w:rPr>
        <w:t>面向</w:t>
      </w:r>
      <w:r>
        <w:t>视障者的</w:t>
      </w:r>
      <w:r>
        <w:rPr>
          <w:rFonts w:hint="eastAsia"/>
        </w:rPr>
        <w:t>无障碍数字电影</w:t>
      </w:r>
      <w:r>
        <w:t>服务</w:t>
      </w:r>
      <w:r>
        <w:rPr>
          <w:rFonts w:hint="eastAsia"/>
        </w:rPr>
        <w:t>水平，</w:t>
      </w:r>
      <w:r>
        <w:t>达成数字电影产品全产业链无障碍化愿景，</w:t>
      </w:r>
      <w:r>
        <w:rPr>
          <w:rFonts w:hint="eastAsia"/>
        </w:rPr>
        <w:t>制定行业标准D</w:t>
      </w:r>
      <w:r>
        <w:t>Y/</w:t>
      </w:r>
      <w:r>
        <w:rPr>
          <w:rFonts w:hint="eastAsia"/>
        </w:rPr>
        <w:t>T XX《面向视障者的无障碍数字电影描述音频》。</w:t>
      </w:r>
    </w:p>
    <w:p w14:paraId="0D7635A3">
      <w:pPr>
        <w:pStyle w:val="60"/>
        <w:ind w:firstLine="420"/>
      </w:pPr>
      <w:bookmarkStart w:id="30" w:name="OLE_LINK7"/>
      <w:r>
        <w:rPr>
          <w:rFonts w:hint="eastAsia"/>
        </w:rPr>
        <w:t>D</w:t>
      </w:r>
      <w:r>
        <w:t>Y/</w:t>
      </w:r>
      <w:r>
        <w:rPr>
          <w:rFonts w:hint="eastAsia"/>
        </w:rPr>
        <w:t>T XX</w:t>
      </w:r>
      <w:bookmarkEnd w:id="30"/>
      <w:r>
        <w:rPr>
          <w:rFonts w:hint="eastAsia"/>
        </w:rPr>
        <w:t>旨在从节目内容制作、</w:t>
      </w:r>
      <w:r>
        <w:rPr>
          <w:rFonts w:hint="eastAsia"/>
          <w:lang w:bidi="ar"/>
        </w:rPr>
        <w:t>发行母版制作、影院还音等环节</w:t>
      </w:r>
      <w:r>
        <w:rPr>
          <w:rFonts w:hint="eastAsia"/>
        </w:rPr>
        <w:t>规范面向视障者的无障碍数字电影描述音频，</w:t>
      </w:r>
      <w:r>
        <w:rPr>
          <w:rFonts w:hint="eastAsia"/>
          <w:lang w:bidi="ar"/>
        </w:rPr>
        <w:t>保障电影内容描述更加精准、放映系统环境更加稳定、流畅。</w:t>
      </w:r>
      <w:r>
        <w:rPr>
          <w:rFonts w:hint="eastAsia"/>
        </w:rPr>
        <w:t>D</w:t>
      </w:r>
      <w:r>
        <w:t>Y/</w:t>
      </w:r>
      <w:r>
        <w:rPr>
          <w:rFonts w:hint="eastAsia"/>
        </w:rPr>
        <w:t>T XX拟由以下三部分构成：</w:t>
      </w:r>
    </w:p>
    <w:p w14:paraId="0AF47759">
      <w:pPr>
        <w:pStyle w:val="60"/>
        <w:ind w:firstLine="420"/>
      </w:pPr>
      <w:r>
        <w:rPr>
          <w:rFonts w:ascii="Times New Roman"/>
        </w:rPr>
        <w:t>──</w:t>
      </w:r>
      <w:r>
        <w:rPr>
          <w:rFonts w:hint="eastAsia"/>
        </w:rPr>
        <w:t>第1部分：</w:t>
      </w:r>
      <w:r>
        <w:rPr>
          <w:rFonts w:hint="eastAsia" w:hAnsi="宋体"/>
          <w:szCs w:val="21"/>
        </w:rPr>
        <w:t>制作技术要求</w:t>
      </w:r>
      <w:r>
        <w:rPr>
          <w:rFonts w:hint="eastAsia"/>
        </w:rPr>
        <w:t>；</w:t>
      </w:r>
    </w:p>
    <w:p w14:paraId="5F934F99">
      <w:pPr>
        <w:pStyle w:val="60"/>
        <w:ind w:firstLine="420"/>
        <w:rPr>
          <w:lang w:bidi="ar"/>
        </w:rPr>
      </w:pPr>
      <w:r>
        <w:rPr>
          <w:rFonts w:ascii="Times New Roman"/>
        </w:rPr>
        <w:t>──</w:t>
      </w:r>
      <w:r>
        <w:rPr>
          <w:rFonts w:hint="eastAsia"/>
          <w:lang w:bidi="ar"/>
        </w:rPr>
        <w:t>第2部分：数字</w:t>
      </w:r>
      <w:r>
        <w:rPr>
          <w:rFonts w:hint="eastAsia"/>
          <w:lang w:val="en-US" w:eastAsia="zh-CN" w:bidi="ar"/>
        </w:rPr>
        <w:t>电影</w:t>
      </w:r>
      <w:r>
        <w:rPr>
          <w:rFonts w:hint="eastAsia"/>
          <w:lang w:bidi="ar"/>
        </w:rPr>
        <w:t>发行母版音频特性及通道映射；</w:t>
      </w:r>
    </w:p>
    <w:p w14:paraId="31617840">
      <w:pPr>
        <w:pStyle w:val="60"/>
        <w:ind w:firstLine="420"/>
      </w:pPr>
      <w:r>
        <w:rPr>
          <w:rFonts w:ascii="Times New Roman"/>
        </w:rPr>
        <w:t>──</w:t>
      </w:r>
      <w:r>
        <w:rPr>
          <w:rFonts w:hint="eastAsia"/>
        </w:rPr>
        <w:t>第3部分：数字影院还音系统技术要求和测量方法。</w:t>
      </w:r>
    </w:p>
    <w:p w14:paraId="034EF6A9">
      <w:pPr>
        <w:pStyle w:val="60"/>
        <w:ind w:firstLine="420"/>
        <w:rPr>
          <w:rFonts w:hint="eastAsia" w:hAnsi="宋体"/>
          <w:szCs w:val="21"/>
        </w:rPr>
      </w:pPr>
      <w:r>
        <w:rPr>
          <w:rFonts w:hint="eastAsia"/>
        </w:rPr>
        <w:t>本文件是D</w:t>
      </w:r>
      <w:r>
        <w:t>Y/</w:t>
      </w:r>
      <w:r>
        <w:rPr>
          <w:rFonts w:hint="eastAsia"/>
        </w:rPr>
        <w:t>T XX《面向视障者的无障碍数字电影描述音频》的第1部分，规定了面向视障者的无障碍数字电影描述音频的制作技术要求，是后续无障碍数字电影制作的基础。第2部分规定了</w:t>
      </w:r>
      <w:r>
        <w:rPr>
          <w:rFonts w:hint="eastAsia"/>
          <w:lang w:bidi="ar"/>
        </w:rPr>
        <w:t>数字</w:t>
      </w:r>
      <w:r>
        <w:rPr>
          <w:rFonts w:hint="eastAsia"/>
          <w:lang w:val="en-US" w:eastAsia="zh-CN" w:bidi="ar"/>
        </w:rPr>
        <w:t>电影</w:t>
      </w:r>
      <w:r>
        <w:rPr>
          <w:rFonts w:hint="eastAsia"/>
          <w:lang w:bidi="ar"/>
        </w:rPr>
        <w:t>发行母版中</w:t>
      </w:r>
      <w:r>
        <w:rPr>
          <w:rFonts w:hint="eastAsia"/>
        </w:rPr>
        <w:t>描述音频的必要特性，</w:t>
      </w:r>
      <w:r>
        <w:t>确保发行母版能够可靠承载描述音频信息，</w:t>
      </w:r>
      <w:r>
        <w:rPr>
          <w:rFonts w:hint="eastAsia"/>
        </w:rPr>
        <w:t>为</w:t>
      </w:r>
      <w:r>
        <w:t>放映环节</w:t>
      </w:r>
      <w:r>
        <w:rPr>
          <w:rFonts w:hint="eastAsia"/>
        </w:rPr>
        <w:t>提供支持</w:t>
      </w:r>
      <w:r>
        <w:t>。</w:t>
      </w:r>
      <w:r>
        <w:rPr>
          <w:rFonts w:hint="eastAsia"/>
        </w:rPr>
        <w:t>第3部分规定了描述音频的数字影院还音系统模式，提出了相应技术要求和测量方法，使无障碍数字电影精准还原，让视障者清晰听到电影原音与描述音频。三部分相互支撑，共同构成必要且完善的行业标准D</w:t>
      </w:r>
      <w:r>
        <w:t>Y/</w:t>
      </w:r>
      <w:r>
        <w:rPr>
          <w:rFonts w:hint="eastAsia"/>
        </w:rPr>
        <w:t>T XX《面向视障者的无障碍数字电影描述音频》。</w:t>
      </w:r>
    </w:p>
    <w:p w14:paraId="075968D8">
      <w:pPr>
        <w:pStyle w:val="60"/>
        <w:ind w:firstLine="420"/>
        <w:rPr>
          <w:rFonts w:hint="eastAsia" w:hAnsi="宋体"/>
          <w:szCs w:val="21"/>
        </w:rPr>
        <w:sectPr>
          <w:pgSz w:w="11906" w:h="16838"/>
          <w:pgMar w:top="567" w:right="1134" w:bottom="1134" w:left="1134" w:header="1418" w:footer="1134" w:gutter="284"/>
          <w:pgNumType w:fmt="upperRoman"/>
          <w:cols w:space="425" w:num="1"/>
          <w:formProt w:val="0"/>
          <w:docGrid w:linePitch="312" w:charSpace="0"/>
        </w:sectPr>
      </w:pPr>
    </w:p>
    <w:bookmarkEnd w:id="27"/>
    <w:p w14:paraId="0C17E9D6">
      <w:pPr>
        <w:spacing w:line="20" w:lineRule="exact"/>
        <w:jc w:val="center"/>
        <w:rPr>
          <w:rFonts w:hint="eastAsia" w:ascii="黑体" w:hAnsi="黑体" w:eastAsia="黑体"/>
          <w:sz w:val="32"/>
          <w:szCs w:val="32"/>
        </w:rPr>
      </w:pPr>
      <w:bookmarkStart w:id="31" w:name="BookMark4"/>
    </w:p>
    <w:p w14:paraId="0C72662A">
      <w:pPr>
        <w:spacing w:line="20" w:lineRule="exact"/>
        <w:jc w:val="center"/>
        <w:rPr>
          <w:rFonts w:hint="eastAsia" w:ascii="黑体" w:hAnsi="黑体" w:eastAsia="黑体"/>
          <w:sz w:val="32"/>
          <w:szCs w:val="32"/>
        </w:rPr>
      </w:pPr>
    </w:p>
    <w:p w14:paraId="1BC62305">
      <w:pPr>
        <w:pStyle w:val="181"/>
        <w:spacing w:before="2" w:beforeLines="1" w:after="528" w:afterLines="220"/>
        <w:rPr>
          <w:rFonts w:hint="eastAsia"/>
        </w:rPr>
      </w:pPr>
      <w:sdt>
        <w:sdtPr>
          <w:tag w:val="NEW_STAND_NAME"/>
          <w:id w:val="595910757"/>
          <w:lock w:val="sdtLocked"/>
          <w:placeholder>
            <w:docPart w:val="102B14A2C2424C258F9E1C6D92B2E949"/>
          </w:placeholder>
        </w:sdtPr>
        <w:sdtEndPr>
          <w:rPr>
            <w:rFonts w:hint="eastAsia"/>
          </w:rPr>
        </w:sdtEndPr>
        <w:sdtContent>
          <w:bookmarkStart w:id="32" w:name="NEW_STAND_NAME"/>
          <w:r>
            <w:rPr>
              <w:rFonts w:hint="eastAsia"/>
            </w:rPr>
            <w:t>面向视障者的无障碍数字电影描述音频 第1部分：制作技术要求</w:t>
          </w:r>
          <w:bookmarkEnd w:id="32"/>
        </w:sdtContent>
      </w:sdt>
    </w:p>
    <w:p w14:paraId="1B3A2783">
      <w:pPr>
        <w:pStyle w:val="108"/>
        <w:spacing w:before="240" w:after="240"/>
      </w:pPr>
      <w:bookmarkStart w:id="33" w:name="_Toc17233325"/>
      <w:bookmarkStart w:id="34" w:name="_Toc1899150523"/>
      <w:bookmarkStart w:id="35" w:name="_Toc23858"/>
      <w:bookmarkStart w:id="36" w:name="_Toc26986771"/>
      <w:bookmarkStart w:id="37" w:name="_Toc17233333"/>
      <w:bookmarkStart w:id="38" w:name="_Toc27109"/>
      <w:bookmarkStart w:id="39" w:name="_Toc26648465"/>
      <w:bookmarkStart w:id="40" w:name="_Toc9688488"/>
      <w:bookmarkStart w:id="41" w:name="_Toc26718930"/>
      <w:bookmarkStart w:id="42" w:name="_Toc26986530"/>
      <w:bookmarkStart w:id="43" w:name="_Toc24884218"/>
      <w:bookmarkStart w:id="44" w:name="_Toc24884211"/>
      <w:bookmarkStart w:id="45" w:name="_Toc74904327"/>
      <w:bookmarkStart w:id="46" w:name="_Toc27338"/>
      <w:bookmarkStart w:id="47" w:name="_Toc75877727"/>
      <w:bookmarkStart w:id="48" w:name="_Toc1756663466"/>
      <w:r>
        <w:rPr>
          <w:rFonts w:hint="eastAsia"/>
        </w:rPr>
        <w:t>范围</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10A99BB">
      <w:pPr>
        <w:pStyle w:val="60"/>
        <w:ind w:firstLine="420"/>
      </w:pPr>
      <w:bookmarkStart w:id="49" w:name="_Toc17233334"/>
      <w:bookmarkStart w:id="50" w:name="_Toc24884212"/>
      <w:bookmarkStart w:id="51" w:name="_Toc26648466"/>
      <w:bookmarkStart w:id="52" w:name="_Toc17233326"/>
      <w:bookmarkStart w:id="53" w:name="_Toc24884219"/>
      <w:r>
        <w:rPr>
          <w:rFonts w:hint="eastAsia"/>
        </w:rPr>
        <w:t>本文件规定了面向视障者的无障碍数字电影描述音频脚本撰写与审核、</w:t>
      </w:r>
      <w:r>
        <w:rPr>
          <w:rFonts w:hint="eastAsia"/>
          <w:lang w:eastAsia="zh-CN"/>
        </w:rPr>
        <w:t>讲述</w:t>
      </w:r>
      <w:r>
        <w:rPr>
          <w:rFonts w:hint="eastAsia"/>
        </w:rPr>
        <w:t>录制与监听、声音合成与校对等制作流程的技术要求，以及描述音频响度的技术要求和录制环境的声学技术要求。</w:t>
      </w:r>
    </w:p>
    <w:p w14:paraId="2EB8618E">
      <w:pPr>
        <w:pStyle w:val="60"/>
        <w:ind w:firstLine="420"/>
      </w:pPr>
      <w:r>
        <w:rPr>
          <w:rFonts w:hint="eastAsia"/>
        </w:rPr>
        <w:t>本文件适用于无障碍数字电影描述音频的制作、质量控制和技术管理。</w:t>
      </w:r>
    </w:p>
    <w:p w14:paraId="728352C5">
      <w:pPr>
        <w:pStyle w:val="108"/>
        <w:spacing w:before="240" w:after="240"/>
      </w:pPr>
      <w:bookmarkStart w:id="54" w:name="_Toc637694106"/>
      <w:bookmarkStart w:id="55" w:name="_Toc74904328"/>
      <w:bookmarkStart w:id="56" w:name="_Toc973394700"/>
      <w:bookmarkStart w:id="57" w:name="_Toc26986531"/>
      <w:bookmarkStart w:id="58" w:name="_Toc75877728"/>
      <w:bookmarkStart w:id="59" w:name="_Toc1773144291"/>
      <w:bookmarkStart w:id="60" w:name="_Toc1818"/>
      <w:bookmarkStart w:id="61" w:name="_Toc26718931"/>
      <w:bookmarkStart w:id="62" w:name="_Toc26986772"/>
      <w:bookmarkStart w:id="63" w:name="_Toc4556"/>
      <w:bookmarkStart w:id="64" w:name="_Toc14526"/>
      <w:r>
        <w:rPr>
          <w:rFonts w:hint="eastAsia"/>
        </w:rPr>
        <w:t>规范性引用文件</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sdt>
      <w:sdtPr>
        <w:rPr>
          <w:rFonts w:hint="eastAsia"/>
        </w:rPr>
        <w:id w:val="715848253"/>
        <w:placeholder>
          <w:docPart w:val="B43F14F8E6644AED8DD6C6312437B852"/>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330B5161">
          <w:pPr>
            <w:pStyle w:val="6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43DD792">
      <w:pPr>
        <w:pStyle w:val="60"/>
        <w:ind w:firstLine="420" w:firstLineChars="0"/>
        <w:rPr>
          <w:rFonts w:hint="eastAsia" w:hAnsi="宋体" w:cs="宋体"/>
        </w:rPr>
      </w:pPr>
      <w:r>
        <w:rPr>
          <w:rFonts w:hint="eastAsia" w:hAnsi="宋体" w:cs="宋体"/>
        </w:rPr>
        <w:t>T/CSMPTE 9—2020 电影鉴定放映室和录音棚技术要求和测量方法</w:t>
      </w:r>
    </w:p>
    <w:p w14:paraId="6383D401">
      <w:pPr>
        <w:pStyle w:val="108"/>
        <w:spacing w:before="240" w:after="240"/>
      </w:pPr>
      <w:bookmarkStart w:id="65" w:name="_Toc74904329"/>
      <w:bookmarkStart w:id="66" w:name="_Toc1781441012"/>
      <w:bookmarkStart w:id="67" w:name="_Toc2894"/>
      <w:bookmarkStart w:id="68" w:name="_Toc314300054"/>
      <w:bookmarkStart w:id="69" w:name="_Toc605529418"/>
      <w:bookmarkStart w:id="70" w:name="_Toc75877729"/>
      <w:bookmarkStart w:id="71" w:name="_Toc11950"/>
      <w:bookmarkStart w:id="72" w:name="_Toc5901"/>
      <w:r>
        <w:rPr>
          <w:rFonts w:hint="eastAsia"/>
          <w:szCs w:val="21"/>
        </w:rPr>
        <w:t>术语和定义</w:t>
      </w:r>
      <w:bookmarkEnd w:id="65"/>
      <w:bookmarkEnd w:id="66"/>
      <w:bookmarkEnd w:id="67"/>
      <w:bookmarkEnd w:id="68"/>
      <w:bookmarkEnd w:id="69"/>
      <w:bookmarkEnd w:id="70"/>
      <w:bookmarkEnd w:id="71"/>
      <w:bookmarkEnd w:id="72"/>
    </w:p>
    <w:p w14:paraId="53690DA4">
      <w:pPr>
        <w:pStyle w:val="60"/>
        <w:ind w:firstLine="420"/>
      </w:pPr>
      <w:bookmarkStart w:id="73" w:name="_Toc26986532"/>
      <w:bookmarkEnd w:id="73"/>
      <w:r>
        <w:rPr>
          <w:rFonts w:hint="eastAsia"/>
        </w:rPr>
        <w:t>下列术语和定义适用于本文件。</w:t>
      </w:r>
      <w:bookmarkStart w:id="74" w:name="_Toc75877730"/>
      <w:bookmarkEnd w:id="74"/>
      <w:bookmarkStart w:id="75" w:name="_Toc75878193"/>
      <w:bookmarkEnd w:id="75"/>
    </w:p>
    <w:p w14:paraId="003D4046">
      <w:pPr>
        <w:pStyle w:val="227"/>
        <w:spacing w:before="120" w:beforeLines="50"/>
        <w:ind w:left="420" w:hanging="420" w:hangingChars="200"/>
        <w:rPr>
          <w:rFonts w:hint="eastAsia"/>
        </w:rPr>
      </w:pPr>
      <w:r>
        <w:rPr>
          <w:rFonts w:hint="eastAsia" w:ascii="黑体" w:eastAsia="黑体" w:cs="黑体"/>
        </w:rPr>
        <w:br w:type="textWrapping"/>
      </w:r>
      <w:r>
        <w:rPr>
          <w:rFonts w:hint="eastAsia" w:ascii="黑体" w:eastAsia="黑体" w:cs="黑体"/>
        </w:rPr>
        <w:t>描述音频　audio description</w:t>
      </w:r>
    </w:p>
    <w:p w14:paraId="48D75BED">
      <w:pPr>
        <w:pStyle w:val="60"/>
        <w:ind w:firstLine="420"/>
        <w:rPr>
          <w:rStyle w:val="36"/>
          <w:rFonts w:ascii="Calibri" w:hAnsi="Calibri"/>
          <w:kern w:val="2"/>
          <w:sz w:val="18"/>
          <w:szCs w:val="18"/>
        </w:rPr>
      </w:pPr>
      <w:r>
        <w:rPr>
          <w:rStyle w:val="36"/>
          <w:rFonts w:hint="eastAsia" w:ascii="Calibri" w:hAnsi="Calibri"/>
          <w:kern w:val="2"/>
        </w:rPr>
        <w:t>用于</w:t>
      </w:r>
      <w:r>
        <w:rPr>
          <w:rStyle w:val="36"/>
          <w:rFonts w:ascii="Calibri" w:hAnsi="Calibri"/>
          <w:kern w:val="2"/>
        </w:rPr>
        <w:t>解释或描述电影画面信息</w:t>
      </w:r>
      <w:r>
        <w:rPr>
          <w:rStyle w:val="36"/>
          <w:rFonts w:hint="eastAsia" w:ascii="Calibri" w:hAnsi="Calibri"/>
          <w:kern w:val="2"/>
        </w:rPr>
        <w:t>，以</w:t>
      </w:r>
      <w:r>
        <w:rPr>
          <w:rStyle w:val="36"/>
          <w:rFonts w:ascii="Calibri" w:hAnsi="Calibri"/>
          <w:kern w:val="2"/>
        </w:rPr>
        <w:t>补偿视障者对视觉信息感知缺失的讲述音频。</w:t>
      </w:r>
    </w:p>
    <w:p w14:paraId="40D213B0">
      <w:pPr>
        <w:pStyle w:val="184"/>
        <w:rPr>
          <w:rFonts w:ascii="Calibri" w:hAnsi="Calibri"/>
          <w:kern w:val="2"/>
        </w:rPr>
      </w:pPr>
      <w:r>
        <w:rPr>
          <w:rFonts w:hint="eastAsia"/>
        </w:rPr>
        <w:t>描述音频可帮助视障者完整欣赏作品，满足其在欣赏电影时所需的信息需求。</w:t>
      </w:r>
    </w:p>
    <w:p w14:paraId="20AAB9CF">
      <w:pPr>
        <w:pStyle w:val="184"/>
        <w:rPr>
          <w:rStyle w:val="36"/>
          <w:rFonts w:ascii="Calibri" w:hAnsi="Calibri"/>
          <w:kern w:val="2"/>
          <w:sz w:val="18"/>
          <w:szCs w:val="18"/>
        </w:rPr>
      </w:pPr>
      <w:r>
        <w:rPr>
          <w:rStyle w:val="36"/>
          <w:rFonts w:hint="eastAsia" w:ascii="Calibri" w:hAnsi="Calibri"/>
          <w:kern w:val="2"/>
          <w:sz w:val="18"/>
          <w:szCs w:val="18"/>
        </w:rPr>
        <w:t>描述音频以音频文件形式存储在数字电影数据包中，其音频通道标签为</w:t>
      </w:r>
      <w:r>
        <w:rPr>
          <w:rStyle w:val="36"/>
          <w:rFonts w:hint="eastAsia" w:hAnsi="宋体" w:cs="宋体"/>
          <w:kern w:val="2"/>
          <w:sz w:val="18"/>
          <w:szCs w:val="18"/>
        </w:rPr>
        <w:t>VI-N（Visually Impaired-Narrative）</w:t>
      </w:r>
      <w:r>
        <w:rPr>
          <w:rStyle w:val="36"/>
          <w:rFonts w:hint="eastAsia" w:ascii="Calibri" w:hAnsi="Calibri"/>
          <w:kern w:val="2"/>
          <w:sz w:val="18"/>
          <w:szCs w:val="18"/>
        </w:rPr>
        <w:t>。</w:t>
      </w:r>
    </w:p>
    <w:p w14:paraId="08EE6A2B">
      <w:pPr>
        <w:pStyle w:val="227"/>
        <w:spacing w:before="120" w:beforeLines="50"/>
        <w:ind w:left="420" w:hanging="420" w:hangingChars="200"/>
        <w:rPr>
          <w:rFonts w:hint="eastAsia" w:ascii="黑体" w:eastAsia="黑体"/>
        </w:rPr>
      </w:pPr>
      <w:r>
        <w:rPr>
          <w:rFonts w:ascii="黑体" w:eastAsia="黑体"/>
        </w:rPr>
        <w:br w:type="textWrapping"/>
      </w:r>
      <w:r>
        <w:rPr>
          <w:rFonts w:hint="eastAsia" w:ascii="黑体" w:eastAsia="黑体"/>
        </w:rPr>
        <w:t>视障者　visually impaired</w:t>
      </w:r>
    </w:p>
    <w:p w14:paraId="3D6BB808">
      <w:pPr>
        <w:pStyle w:val="60"/>
        <w:ind w:firstLine="420"/>
      </w:pPr>
      <w:bookmarkStart w:id="76" w:name="_Toc75877732"/>
      <w:bookmarkEnd w:id="76"/>
      <w:bookmarkStart w:id="77" w:name="_Toc75878195"/>
      <w:bookmarkEnd w:id="77"/>
      <w:r>
        <w:rPr>
          <w:rFonts w:hint="eastAsia"/>
        </w:rPr>
        <w:t>因</w:t>
      </w:r>
      <w:r>
        <w:rPr>
          <w:rFonts w:hint="eastAsia"/>
          <w:u w:val="single"/>
        </w:rPr>
        <w:t>视力残疾</w:t>
      </w:r>
      <w:r>
        <w:rPr>
          <w:rFonts w:hint="eastAsia"/>
        </w:rPr>
        <w:t>或其他视力损伤，导致</w:t>
      </w:r>
      <w:r>
        <w:rPr>
          <w:rStyle w:val="36"/>
          <w:rFonts w:ascii="Calibri" w:hAnsi="Calibri"/>
          <w:kern w:val="2"/>
        </w:rPr>
        <w:t>视觉</w:t>
      </w:r>
      <w:r>
        <w:rPr>
          <w:rStyle w:val="36"/>
          <w:rFonts w:hint="eastAsia" w:ascii="Calibri" w:hAnsi="Calibri"/>
          <w:kern w:val="2"/>
          <w:lang w:val="en-US" w:eastAsia="zh-CN"/>
        </w:rPr>
        <w:t>信息</w:t>
      </w:r>
      <w:r>
        <w:rPr>
          <w:rStyle w:val="36"/>
          <w:rFonts w:ascii="Calibri" w:hAnsi="Calibri"/>
          <w:kern w:val="2"/>
        </w:rPr>
        <w:t>感知</w:t>
      </w:r>
      <w:r>
        <w:rPr>
          <w:rStyle w:val="36"/>
          <w:rFonts w:hint="eastAsia" w:ascii="Calibri" w:hAnsi="Calibri"/>
          <w:kern w:val="2"/>
          <w:lang w:val="en-US" w:eastAsia="zh-CN"/>
        </w:rPr>
        <w:t>缺失</w:t>
      </w:r>
      <w:r>
        <w:rPr>
          <w:rFonts w:hint="eastAsia"/>
        </w:rPr>
        <w:t>的人。</w:t>
      </w:r>
    </w:p>
    <w:p w14:paraId="14797722">
      <w:pPr>
        <w:pStyle w:val="184"/>
        <w:numPr>
          <w:ilvl w:val="0"/>
          <w:numId w:val="32"/>
        </w:numPr>
        <w:bidi w:val="0"/>
        <w:ind w:left="811" w:leftChars="0" w:hanging="448" w:firstLineChars="0"/>
      </w:pPr>
      <w:r>
        <w:rPr>
          <w:rFonts w:hint="eastAsia"/>
        </w:rPr>
        <w:t>视力残疾是指各种原因导致双眼视力低下并且不能矫正或双眼视野缩小，以致影响其日常生活和社会参与，包括盲及低视力。</w:t>
      </w:r>
    </w:p>
    <w:p w14:paraId="567F7FDB">
      <w:pPr>
        <w:pStyle w:val="184"/>
        <w:numPr>
          <w:ilvl w:val="0"/>
          <w:numId w:val="32"/>
        </w:numPr>
        <w:bidi w:val="0"/>
        <w:ind w:left="811" w:leftChars="0" w:hanging="448" w:firstLineChars="0"/>
        <w:rPr>
          <w:rFonts w:hint="eastAsia" w:ascii="宋体" w:eastAsia="宋体"/>
        </w:rPr>
      </w:pPr>
      <w:r>
        <w:rPr>
          <w:rFonts w:hint="eastAsia" w:ascii="宋体" w:eastAsia="宋体"/>
          <w:lang w:val="en-US" w:eastAsia="zh-CN"/>
        </w:rPr>
        <w:t>在本文件中，视障者是“描述音频”等无障碍服务的主要使用者。</w:t>
      </w:r>
    </w:p>
    <w:p w14:paraId="0C88AFCC">
      <w:pPr>
        <w:pStyle w:val="227"/>
        <w:spacing w:before="120" w:beforeLines="50"/>
        <w:ind w:left="420" w:hanging="420" w:hangingChars="200"/>
        <w:rPr>
          <w:rFonts w:hint="eastAsia" w:ascii="黑体" w:eastAsia="黑体" w:cs="黑体"/>
        </w:rPr>
      </w:pPr>
      <w:r>
        <w:rPr>
          <w:rFonts w:hint="eastAsia" w:ascii="黑体" w:eastAsia="黑体" w:cs="黑体"/>
        </w:rPr>
        <w:br w:type="textWrapping"/>
      </w:r>
      <w:r>
        <w:rPr>
          <w:rFonts w:hint="eastAsia" w:ascii="黑体" w:eastAsia="黑体" w:cs="黑体"/>
        </w:rPr>
        <w:t>讲述人　narrator</w:t>
      </w:r>
    </w:p>
    <w:p w14:paraId="12D98AAC">
      <w:pPr>
        <w:pStyle w:val="60"/>
        <w:ind w:firstLine="420"/>
      </w:pPr>
      <w:r>
        <w:rPr>
          <w:rFonts w:hint="eastAsia"/>
        </w:rPr>
        <w:t>讲述描述音频脚本旁白的人。</w:t>
      </w:r>
    </w:p>
    <w:p w14:paraId="69D5DA24">
      <w:pPr>
        <w:pStyle w:val="183"/>
        <w:bidi w:val="0"/>
        <w:ind w:left="737" w:leftChars="0" w:hanging="374" w:firstLineChars="0"/>
        <w:rPr>
          <w:rFonts w:hint="eastAsia"/>
          <w:lang w:val="en-US" w:eastAsia="zh-CN"/>
        </w:rPr>
      </w:pPr>
      <w:r>
        <w:rPr>
          <w:rFonts w:hint="eastAsia"/>
          <w:lang w:val="en-US" w:eastAsia="zh-CN"/>
        </w:rPr>
        <w:t>讲述人需在理解视听作品内容的基础上，以同步、准确、客观的口述方式描述关键视觉信息。</w:t>
      </w:r>
    </w:p>
    <w:p w14:paraId="3710EA80">
      <w:pPr>
        <w:pStyle w:val="227"/>
        <w:spacing w:before="120" w:beforeLines="50"/>
        <w:ind w:left="420" w:hanging="420" w:hangingChars="200"/>
        <w:rPr>
          <w:rFonts w:hint="eastAsia" w:ascii="黑体" w:eastAsia="黑体" w:cs="黑体"/>
          <w:b/>
          <w:bCs/>
        </w:rPr>
      </w:pPr>
      <w:r>
        <w:rPr>
          <w:rFonts w:hint="eastAsia" w:ascii="黑体" w:eastAsia="黑体" w:cs="黑体"/>
        </w:rPr>
        <w:br w:type="textWrapping"/>
      </w:r>
      <w:r>
        <w:rPr>
          <w:rFonts w:hint="eastAsia" w:ascii="黑体" w:eastAsia="黑体" w:cs="黑体"/>
        </w:rPr>
        <w:t>间隙　message gap</w:t>
      </w:r>
    </w:p>
    <w:p w14:paraId="1F011415">
      <w:pPr>
        <w:pStyle w:val="60"/>
        <w:ind w:firstLine="420"/>
        <w:rPr>
          <w:rFonts w:hint="eastAsia"/>
        </w:rPr>
      </w:pPr>
      <w:r>
        <w:rPr>
          <w:rFonts w:hint="eastAsia"/>
        </w:rPr>
        <w:t>电影原始音频轨道中，台词之间，或台词和音效之间可用于放置描述音频的时间间隔。</w:t>
      </w:r>
    </w:p>
    <w:p w14:paraId="07F3303A">
      <w:pPr>
        <w:pStyle w:val="183"/>
        <w:bidi w:val="0"/>
        <w:ind w:left="737" w:leftChars="0" w:hanging="374" w:firstLineChars="0"/>
        <w:rPr>
          <w:rFonts w:hint="eastAsia"/>
        </w:rPr>
      </w:pPr>
      <w:r>
        <w:rPr>
          <w:rFonts w:hint="eastAsia"/>
          <w:lang w:val="en-US" w:eastAsia="zh-CN"/>
        </w:rPr>
        <w:t>在描述音频的制作中，间隙的识别与利用是实现描述音频与作品同步的关键。</w:t>
      </w:r>
    </w:p>
    <w:p w14:paraId="076C2C78">
      <w:pPr>
        <w:pStyle w:val="227"/>
        <w:spacing w:before="120" w:beforeLines="50"/>
        <w:ind w:left="420" w:hanging="420" w:hangingChars="200"/>
        <w:rPr>
          <w:rFonts w:hint="eastAsia" w:ascii="黑体" w:eastAsia="黑体" w:cs="黑体"/>
        </w:rPr>
      </w:pPr>
      <w:bookmarkStart w:id="78" w:name="_Toc462082210"/>
      <w:bookmarkStart w:id="79" w:name="_Toc75877734"/>
      <w:r>
        <w:rPr>
          <w:rFonts w:hint="eastAsia" w:ascii="黑体" w:eastAsia="黑体" w:cs="黑体"/>
        </w:rPr>
        <w:br w:type="textWrapping"/>
      </w:r>
      <w:r>
        <w:rPr>
          <w:rFonts w:hint="eastAsia" w:ascii="黑体" w:eastAsia="黑体" w:cs="黑体"/>
        </w:rPr>
        <w:t>真峰值电平　true-peak level</w:t>
      </w:r>
    </w:p>
    <w:p w14:paraId="5BF2ABF8">
      <w:pPr>
        <w:pStyle w:val="60"/>
        <w:ind w:firstLine="420"/>
      </w:pPr>
      <w:r>
        <w:rPr>
          <w:rFonts w:hint="eastAsia"/>
        </w:rPr>
        <w:t>数字音频信号在连续时域中的最大峰值电平。</w:t>
      </w:r>
    </w:p>
    <w:p w14:paraId="5BA79C1E">
      <w:pPr>
        <w:pStyle w:val="184"/>
        <w:numPr>
          <w:ilvl w:val="0"/>
          <w:numId w:val="33"/>
        </w:numPr>
      </w:pPr>
      <w:r>
        <w:t>真峰值电平是基于离散采样点估算出的连续时域波形中的最大峰值电平。</w:t>
      </w:r>
    </w:p>
    <w:p w14:paraId="17273BBD">
      <w:pPr>
        <w:pStyle w:val="184"/>
        <w:numPr>
          <w:ilvl w:val="0"/>
          <w:numId w:val="33"/>
        </w:numPr>
      </w:pPr>
      <w:r>
        <w:t>信号的真峰值电平可能大于在采样时刻获得的最大离散采样点的峰值电平。</w:t>
      </w:r>
    </w:p>
    <w:p w14:paraId="28184D58">
      <w:pPr>
        <w:pStyle w:val="108"/>
      </w:pPr>
      <w:bookmarkStart w:id="80" w:name="_Toc186493850"/>
      <w:bookmarkStart w:id="81" w:name="_Toc187662627"/>
      <w:bookmarkStart w:id="82" w:name="_Toc156306883"/>
      <w:bookmarkStart w:id="83" w:name="_Toc207925193"/>
      <w:r>
        <w:rPr>
          <w:rFonts w:hint="eastAsia"/>
        </w:rPr>
        <w:t>缩略语</w:t>
      </w:r>
      <w:bookmarkEnd w:id="80"/>
      <w:bookmarkEnd w:id="81"/>
      <w:bookmarkEnd w:id="82"/>
      <w:bookmarkEnd w:id="83"/>
    </w:p>
    <w:p w14:paraId="475BF16D">
      <w:pPr>
        <w:pStyle w:val="60"/>
        <w:autoSpaceDE/>
        <w:autoSpaceDN/>
      </w:pPr>
      <w:r>
        <w:rPr>
          <w:rFonts w:hint="eastAsia"/>
        </w:rPr>
        <w:t>下列缩略语适用于本文件。</w:t>
      </w:r>
    </w:p>
    <w:p w14:paraId="2D49AEE0">
      <w:pPr>
        <w:pStyle w:val="60"/>
        <w:autoSpaceDE/>
        <w:autoSpaceDN/>
      </w:pPr>
      <w:r>
        <w:rPr>
          <w:rFonts w:hint="eastAsia"/>
          <w:lang w:val="en-US" w:eastAsia="zh-CN"/>
        </w:rPr>
        <w:t>LUFS</w:t>
      </w:r>
      <w:r>
        <w:rPr>
          <w:rFonts w:hint="eastAsia"/>
        </w:rPr>
        <w:t>　满量程响度单位（Loudness Unit relative to Full Scale）</w:t>
      </w:r>
    </w:p>
    <w:p w14:paraId="7EC69DC4">
      <w:pPr>
        <w:pStyle w:val="60"/>
        <w:autoSpaceDE/>
        <w:autoSpaceDN/>
      </w:pPr>
      <w:r>
        <w:rPr>
          <w:rFonts w:hint="eastAsia"/>
          <w:lang w:val="en-US" w:eastAsia="zh-CN"/>
        </w:rPr>
        <w:t>dbTP</w:t>
      </w:r>
      <w:r>
        <w:rPr>
          <w:rFonts w:hint="eastAsia"/>
        </w:rPr>
        <w:t>　</w:t>
      </w:r>
      <w:r>
        <w:rPr>
          <w:rFonts w:hint="eastAsia"/>
          <w:lang w:val="en-US" w:eastAsia="zh-CN"/>
        </w:rPr>
        <w:t>真实峰值分贝</w:t>
      </w:r>
      <w:r>
        <w:rPr>
          <w:rFonts w:hint="eastAsia"/>
        </w:rPr>
        <w:t>（</w:t>
      </w:r>
      <w:r>
        <w:rPr>
          <w:rFonts w:hint="eastAsia"/>
          <w:lang w:val="en-US" w:eastAsia="zh-CN"/>
        </w:rPr>
        <w:t>D</w:t>
      </w:r>
      <w:r>
        <w:rPr>
          <w:rFonts w:hint="eastAsia"/>
        </w:rPr>
        <w:t>ecibel true peak）</w:t>
      </w:r>
    </w:p>
    <w:p w14:paraId="249F529A">
      <w:pPr>
        <w:pStyle w:val="60"/>
        <w:autoSpaceDE/>
        <w:autoSpaceDN/>
      </w:pPr>
      <w:r>
        <w:rPr>
          <w:rFonts w:hint="eastAsia"/>
        </w:rPr>
        <w:t>dBFS　满刻度</w:t>
      </w:r>
      <w:r>
        <w:rPr>
          <w:rFonts w:hint="eastAsia"/>
          <w:lang w:val="en-US" w:eastAsia="zh-CN"/>
        </w:rPr>
        <w:t>分贝值</w:t>
      </w:r>
      <w:r>
        <w:rPr>
          <w:rFonts w:hint="eastAsia"/>
        </w:rPr>
        <w:t>（</w:t>
      </w:r>
      <w:r>
        <w:rPr>
          <w:rFonts w:hint="eastAsia"/>
          <w:lang w:val="en-US" w:eastAsia="zh-CN"/>
        </w:rPr>
        <w:t>D</w:t>
      </w:r>
      <w:r>
        <w:rPr>
          <w:rFonts w:hint="eastAsia"/>
        </w:rPr>
        <w:t xml:space="preserve">ecibel </w:t>
      </w:r>
      <w:r>
        <w:rPr>
          <w:rFonts w:hint="eastAsia"/>
          <w:lang w:val="en-US" w:eastAsia="zh-CN"/>
        </w:rPr>
        <w:t>Full Scale</w:t>
      </w:r>
      <w:r>
        <w:rPr>
          <w:rFonts w:hint="eastAsia"/>
        </w:rPr>
        <w:t>）</w:t>
      </w:r>
    </w:p>
    <w:p w14:paraId="0F30B517">
      <w:pPr>
        <w:pStyle w:val="60"/>
        <w:autoSpaceDE/>
        <w:autoSpaceDN/>
      </w:pPr>
      <w:bookmarkStart w:id="84" w:name="OLE_LINK8"/>
      <w:r>
        <w:rPr>
          <w:rFonts w:hint="eastAsia"/>
        </w:rPr>
        <w:t>VI-N</w:t>
      </w:r>
      <w:bookmarkEnd w:id="84"/>
      <w:r>
        <w:rPr>
          <w:rFonts w:hint="eastAsia"/>
        </w:rPr>
        <w:t>　视障旁白（Visually Impaired-Narrative）</w:t>
      </w:r>
    </w:p>
    <w:p w14:paraId="07BC21AA">
      <w:pPr>
        <w:pStyle w:val="108"/>
        <w:spacing w:before="240" w:after="240"/>
      </w:pPr>
      <w:bookmarkStart w:id="85" w:name="_Toc5962"/>
      <w:bookmarkStart w:id="86" w:name="_Toc8715"/>
      <w:bookmarkStart w:id="87" w:name="_Toc642825082"/>
      <w:bookmarkStart w:id="88" w:name="_Toc329"/>
      <w:bookmarkStart w:id="89" w:name="_Toc1778719605"/>
      <w:r>
        <w:rPr>
          <w:rFonts w:hint="eastAsia"/>
        </w:rPr>
        <w:t>制作技术要求</w:t>
      </w:r>
      <w:bookmarkEnd w:id="78"/>
      <w:bookmarkEnd w:id="85"/>
      <w:bookmarkEnd w:id="86"/>
      <w:bookmarkEnd w:id="87"/>
      <w:bookmarkEnd w:id="88"/>
      <w:bookmarkEnd w:id="89"/>
    </w:p>
    <w:p w14:paraId="57641EB2">
      <w:pPr>
        <w:pStyle w:val="109"/>
        <w:spacing w:before="120" w:after="120"/>
        <w:rPr>
          <w:rFonts w:hint="eastAsia"/>
        </w:rPr>
      </w:pPr>
      <w:bookmarkStart w:id="90" w:name="_Toc1968034995"/>
      <w:bookmarkStart w:id="91" w:name="_Toc2118408764"/>
      <w:bookmarkStart w:id="92" w:name="_Toc26779"/>
      <w:bookmarkStart w:id="93" w:name="_Toc914835918"/>
      <w:bookmarkStart w:id="94" w:name="_Toc25857"/>
      <w:bookmarkStart w:id="95" w:name="_Toc11653"/>
      <w:r>
        <w:rPr>
          <w:rFonts w:hint="eastAsia"/>
        </w:rPr>
        <w:t>描述音频的制作流程及要求</w:t>
      </w:r>
      <w:bookmarkEnd w:id="90"/>
      <w:bookmarkEnd w:id="91"/>
      <w:bookmarkEnd w:id="92"/>
      <w:bookmarkEnd w:id="93"/>
      <w:bookmarkEnd w:id="94"/>
      <w:bookmarkEnd w:id="95"/>
    </w:p>
    <w:p w14:paraId="36FA6563">
      <w:pPr>
        <w:pStyle w:val="69"/>
        <w:spacing w:before="120" w:after="120"/>
        <w:rPr>
          <w:rFonts w:hint="eastAsia"/>
        </w:rPr>
      </w:pPr>
      <w:r>
        <w:rPr>
          <w:rFonts w:hint="eastAsia"/>
        </w:rPr>
        <w:t>总体要求</w:t>
      </w:r>
    </w:p>
    <w:p w14:paraId="3F104ED2">
      <w:pPr>
        <w:pStyle w:val="60"/>
        <w:ind w:firstLine="420"/>
      </w:pPr>
      <w:r>
        <w:rPr>
          <w:rFonts w:hint="eastAsia"/>
        </w:rPr>
        <w:t>无障碍数字电影描述音频的制作，应按照脚本撰写与审核、</w:t>
      </w:r>
      <w:r>
        <w:rPr>
          <w:rFonts w:hint="eastAsia"/>
          <w:lang w:eastAsia="zh-CN"/>
        </w:rPr>
        <w:t>讲述</w:t>
      </w:r>
      <w:r>
        <w:rPr>
          <w:rFonts w:hint="eastAsia"/>
        </w:rPr>
        <w:t>录制与监听、声音合成与校对等环节，规范有序开展工作，确保无障碍数字电影的脚本准确、</w:t>
      </w:r>
      <w:r>
        <w:rPr>
          <w:rFonts w:hint="eastAsia"/>
          <w:lang w:eastAsia="zh-CN"/>
        </w:rPr>
        <w:t>讲述</w:t>
      </w:r>
      <w:r>
        <w:rPr>
          <w:rFonts w:hint="eastAsia"/>
        </w:rPr>
        <w:t>严谨、声画对位，符合视障人士的观影需求。</w:t>
      </w:r>
    </w:p>
    <w:p w14:paraId="6FACAF8B">
      <w:pPr>
        <w:pStyle w:val="69"/>
        <w:spacing w:before="120" w:after="120"/>
        <w:rPr>
          <w:rFonts w:hint="eastAsia"/>
        </w:rPr>
      </w:pPr>
      <w:r>
        <w:rPr>
          <w:rFonts w:hint="eastAsia"/>
        </w:rPr>
        <w:t>描述音频脚本撰写与审核</w:t>
      </w:r>
    </w:p>
    <w:p w14:paraId="4ED75EDB">
      <w:pPr>
        <w:pStyle w:val="98"/>
        <w:spacing w:before="120" w:after="120"/>
        <w:rPr>
          <w:rFonts w:hint="eastAsia"/>
        </w:rPr>
      </w:pPr>
      <w:r>
        <w:rPr>
          <w:rFonts w:hint="eastAsia"/>
        </w:rPr>
        <w:t>描述音频脚本要求</w:t>
      </w:r>
    </w:p>
    <w:p w14:paraId="375EDF09">
      <w:pPr>
        <w:pStyle w:val="69"/>
        <w:numPr>
          <w:ilvl w:val="255"/>
          <w:numId w:val="0"/>
        </w:numPr>
        <w:spacing w:before="0" w:beforeLines="0" w:after="0" w:afterLines="0"/>
        <w:ind w:firstLine="420" w:firstLineChars="200"/>
        <w:rPr>
          <w:rFonts w:hint="eastAsia" w:ascii="宋体" w:hAnsi="宋体" w:eastAsia="宋体" w:cs="宋体"/>
        </w:rPr>
      </w:pPr>
      <w:r>
        <w:rPr>
          <w:rFonts w:hint="eastAsia" w:ascii="宋体" w:hAnsi="宋体" w:eastAsia="宋体"/>
          <w:kern w:val="2"/>
          <w:szCs w:val="21"/>
        </w:rPr>
        <w:t>描述音频脚本应符合以下要求。</w:t>
      </w:r>
    </w:p>
    <w:p w14:paraId="4D9F3030">
      <w:pPr>
        <w:pStyle w:val="178"/>
      </w:pPr>
      <w:r>
        <w:rPr>
          <w:rFonts w:hint="eastAsia"/>
        </w:rPr>
        <w:t>描述音频脚本开篇或片尾应对片名、国别、</w:t>
      </w:r>
      <w:r>
        <w:rPr>
          <w:rFonts w:hint="eastAsia" w:hAnsi="宋体"/>
          <w:szCs w:val="21"/>
        </w:rPr>
        <w:t>出品公司、</w:t>
      </w:r>
      <w:r>
        <w:rPr>
          <w:rFonts w:hint="eastAsia"/>
        </w:rPr>
        <w:t>故事梗概、创作背景、主要演职人员等信息进行必要说明。</w:t>
      </w:r>
    </w:p>
    <w:p w14:paraId="6F088C0F">
      <w:pPr>
        <w:pStyle w:val="178"/>
      </w:pPr>
      <w:r>
        <w:rPr>
          <w:rFonts w:hint="eastAsia"/>
        </w:rPr>
        <w:t>描述音频脚本内容应在间隙内但无需铺满间隙。</w:t>
      </w:r>
    </w:p>
    <w:p w14:paraId="35F2077F">
      <w:pPr>
        <w:pStyle w:val="178"/>
      </w:pPr>
      <w:r>
        <w:rPr>
          <w:rFonts w:hint="eastAsia"/>
        </w:rPr>
        <w:t>描述音频脚本应对画面信息、故事背景、情节铺垫、人物关系、动作、表情、情感变化等情节或人物进行说明，应提前交代时间、空间转换。</w:t>
      </w:r>
    </w:p>
    <w:p w14:paraId="21166A48">
      <w:pPr>
        <w:pStyle w:val="178"/>
      </w:pPr>
      <w:r>
        <w:rPr>
          <w:rFonts w:hint="eastAsia"/>
        </w:rPr>
        <w:t>描述音频脚本应将电影中出现的以下重要细节交代清楚，对情节中人物的情感描述应客观，避免过度解读。</w:t>
      </w:r>
    </w:p>
    <w:p w14:paraId="73F80925">
      <w:pPr>
        <w:pStyle w:val="236"/>
        <w:numPr>
          <w:ilvl w:val="0"/>
          <w:numId w:val="34"/>
        </w:numPr>
        <w:ind w:firstLineChars="0"/>
        <w:rPr>
          <w:rFonts w:hint="eastAsia" w:ascii="宋体" w:hAnsi="宋体" w:eastAsia="宋体"/>
        </w:rPr>
      </w:pPr>
      <w:r>
        <w:rPr>
          <w:rFonts w:hint="eastAsia" w:ascii="宋体" w:hAnsi="宋体" w:eastAsia="宋体"/>
        </w:rPr>
        <w:t>推动情节发展的。</w:t>
      </w:r>
    </w:p>
    <w:p w14:paraId="0D83CB1A">
      <w:pPr>
        <w:pStyle w:val="236"/>
        <w:numPr>
          <w:ilvl w:val="0"/>
          <w:numId w:val="34"/>
        </w:numPr>
        <w:ind w:firstLineChars="0"/>
        <w:rPr>
          <w:rFonts w:hint="eastAsia" w:ascii="宋体" w:hAnsi="宋体" w:eastAsia="宋体"/>
        </w:rPr>
      </w:pPr>
      <w:r>
        <w:rPr>
          <w:rFonts w:hint="eastAsia" w:ascii="宋体" w:hAnsi="宋体" w:eastAsia="宋体"/>
        </w:rPr>
        <w:t>表现人物关系、人物态度、人物情感的。</w:t>
      </w:r>
    </w:p>
    <w:p w14:paraId="14136543">
      <w:pPr>
        <w:pStyle w:val="236"/>
        <w:numPr>
          <w:ilvl w:val="0"/>
          <w:numId w:val="34"/>
        </w:numPr>
        <w:ind w:firstLineChars="0"/>
        <w:rPr>
          <w:rFonts w:hint="eastAsia" w:ascii="宋体" w:hAnsi="宋体" w:eastAsia="宋体"/>
        </w:rPr>
      </w:pPr>
      <w:r>
        <w:rPr>
          <w:rFonts w:hint="eastAsia" w:ascii="宋体" w:hAnsi="宋体" w:eastAsia="宋体"/>
        </w:rPr>
        <w:t>为后续故事埋下伏笔暗含线索的。</w:t>
      </w:r>
    </w:p>
    <w:p w14:paraId="47207363">
      <w:pPr>
        <w:pStyle w:val="236"/>
        <w:numPr>
          <w:ilvl w:val="0"/>
          <w:numId w:val="34"/>
        </w:numPr>
        <w:ind w:firstLineChars="0"/>
        <w:rPr>
          <w:rFonts w:hint="eastAsia" w:ascii="宋体" w:hAnsi="宋体" w:eastAsia="宋体"/>
        </w:rPr>
      </w:pPr>
      <w:r>
        <w:rPr>
          <w:rFonts w:hint="eastAsia" w:ascii="宋体" w:hAnsi="宋体" w:eastAsia="宋体"/>
        </w:rPr>
        <w:t>画面中有字幕提示的。</w:t>
      </w:r>
    </w:p>
    <w:p w14:paraId="42F771B5">
      <w:pPr>
        <w:pStyle w:val="178"/>
      </w:pPr>
      <w:r>
        <w:t>情节中的事件不</w:t>
      </w:r>
      <w:r>
        <w:rPr>
          <w:rFonts w:hint="eastAsia"/>
        </w:rPr>
        <w:t>应</w:t>
      </w:r>
      <w:r>
        <w:t>事先透露或告知，戏剧性</w:t>
      </w:r>
      <w:r>
        <w:rPr>
          <w:rFonts w:hint="eastAsia"/>
        </w:rPr>
        <w:t>的</w:t>
      </w:r>
      <w:r>
        <w:t>紧张、悬念或神秘</w:t>
      </w:r>
      <w:r>
        <w:rPr>
          <w:rFonts w:hint="eastAsia"/>
        </w:rPr>
        <w:t>感</w:t>
      </w:r>
      <w:r>
        <w:t>不</w:t>
      </w:r>
      <w:r>
        <w:rPr>
          <w:rFonts w:hint="eastAsia"/>
        </w:rPr>
        <w:t>应</w:t>
      </w:r>
      <w:r>
        <w:t>受到干扰。</w:t>
      </w:r>
    </w:p>
    <w:p w14:paraId="29D2174E">
      <w:pPr>
        <w:pStyle w:val="178"/>
      </w:pPr>
      <w:r>
        <w:rPr>
          <w:rFonts w:hint="eastAsia"/>
        </w:rPr>
        <w:t>如电影中出现难以理解的方言或外语，应用直译或转述的方式进行解释。</w:t>
      </w:r>
    </w:p>
    <w:p w14:paraId="7BD4CA0C">
      <w:pPr>
        <w:pStyle w:val="178"/>
      </w:pPr>
      <w:r>
        <w:rPr>
          <w:rFonts w:hint="eastAsia"/>
        </w:rPr>
        <w:t>描述音频脚本应文字通顺，符合中文语法。全篇用词应统一，语言表达应准确，避免产生语义歧义或同音词歧义。</w:t>
      </w:r>
    </w:p>
    <w:p w14:paraId="2D582FD6">
      <w:pPr>
        <w:pStyle w:val="98"/>
        <w:spacing w:before="120" w:after="120"/>
        <w:rPr>
          <w:rFonts w:hint="eastAsia"/>
          <w:color w:val="FF0000"/>
        </w:rPr>
      </w:pPr>
      <w:r>
        <w:rPr>
          <w:rFonts w:hint="eastAsia"/>
        </w:rPr>
        <w:t>撰稿人和</w:t>
      </w:r>
      <w:r>
        <w:t>审核</w:t>
      </w:r>
      <w:r>
        <w:rPr>
          <w:rFonts w:hint="eastAsia"/>
        </w:rPr>
        <w:t>人要求</w:t>
      </w:r>
    </w:p>
    <w:p w14:paraId="2B2FF9CA">
      <w:pPr>
        <w:pStyle w:val="60"/>
        <w:ind w:firstLine="420"/>
      </w:pPr>
      <w:r>
        <w:rPr>
          <w:rFonts w:hint="eastAsia"/>
        </w:rPr>
        <w:t>描述音频脚本撰稿人应具备影像专业</w:t>
      </w:r>
      <w:r>
        <w:rPr>
          <w:rStyle w:val="36"/>
          <w:rFonts w:hint="eastAsia" w:ascii="Calibri" w:hAnsi="Calibri"/>
        </w:rPr>
        <w:t>背景</w:t>
      </w:r>
      <w:r>
        <w:rPr>
          <w:rFonts w:hint="eastAsia"/>
        </w:rPr>
        <w:t>，能够使用通俗易懂的语言准确阐释电影画面信息。</w:t>
      </w:r>
    </w:p>
    <w:p w14:paraId="6A8E7413">
      <w:pPr>
        <w:pStyle w:val="60"/>
        <w:ind w:firstLine="420"/>
      </w:pPr>
      <w:r>
        <w:rPr>
          <w:rFonts w:hint="eastAsia"/>
        </w:rPr>
        <w:t>描述音频脚本</w:t>
      </w:r>
      <w:r>
        <w:t>审核</w:t>
      </w:r>
      <w:r>
        <w:rPr>
          <w:rFonts w:hint="eastAsia"/>
        </w:rPr>
        <w:t>人应具备审核资质，应</w:t>
      </w:r>
      <w:r>
        <w:rPr>
          <w:rFonts w:hint="eastAsia" w:hAnsi="宋体" w:cs="宋体"/>
        </w:rPr>
        <w:t>由具有相关专业高级职称的人员或</w:t>
      </w:r>
      <w:r>
        <w:rPr>
          <w:rFonts w:hAnsi="宋体"/>
          <w:szCs w:val="21"/>
        </w:rPr>
        <w:t>专业影片主创团队核心成员</w:t>
      </w:r>
      <w:r>
        <w:rPr>
          <w:rFonts w:hint="eastAsia" w:hAnsi="宋体" w:cs="宋体"/>
        </w:rPr>
        <w:t>担任</w:t>
      </w:r>
      <w:r>
        <w:rPr>
          <w:rFonts w:hint="eastAsia"/>
        </w:rPr>
        <w:t>。</w:t>
      </w:r>
    </w:p>
    <w:p w14:paraId="2ABC8F89">
      <w:pPr>
        <w:pStyle w:val="69"/>
        <w:spacing w:before="120" w:after="120"/>
        <w:rPr>
          <w:rFonts w:hint="eastAsia"/>
        </w:rPr>
      </w:pPr>
      <w:r>
        <w:rPr>
          <w:rFonts w:hint="eastAsia"/>
          <w:lang w:eastAsia="zh-CN"/>
        </w:rPr>
        <w:t>讲述</w:t>
      </w:r>
      <w:r>
        <w:rPr>
          <w:rFonts w:hint="eastAsia"/>
        </w:rPr>
        <w:t>录制与监听</w:t>
      </w:r>
    </w:p>
    <w:p w14:paraId="1EDB41BB">
      <w:pPr>
        <w:pStyle w:val="98"/>
        <w:spacing w:before="120" w:after="120"/>
        <w:rPr>
          <w:rFonts w:hint="eastAsia"/>
        </w:rPr>
      </w:pPr>
      <w:r>
        <w:rPr>
          <w:rFonts w:hint="eastAsia"/>
          <w:lang w:eastAsia="zh-CN"/>
        </w:rPr>
        <w:t>讲述</w:t>
      </w:r>
    </w:p>
    <w:p w14:paraId="5C7556EF">
      <w:pPr>
        <w:pStyle w:val="69"/>
        <w:numPr>
          <w:ilvl w:val="255"/>
          <w:numId w:val="0"/>
        </w:numPr>
        <w:spacing w:before="0" w:beforeLines="0" w:after="0" w:afterLines="0"/>
        <w:ind w:firstLine="420" w:firstLineChars="200"/>
        <w:rPr>
          <w:rFonts w:hint="eastAsia" w:ascii="宋体" w:hAnsi="宋体" w:eastAsia="宋体"/>
          <w:kern w:val="2"/>
          <w:szCs w:val="21"/>
        </w:rPr>
      </w:pPr>
      <w:r>
        <w:rPr>
          <w:rFonts w:hint="eastAsia" w:ascii="宋体" w:hAnsi="宋体" w:eastAsia="宋体"/>
          <w:kern w:val="2"/>
          <w:szCs w:val="21"/>
        </w:rPr>
        <w:t>录制时，</w:t>
      </w:r>
      <w:r>
        <w:rPr>
          <w:rFonts w:hint="eastAsia" w:ascii="宋体" w:hAnsi="宋体" w:eastAsia="宋体"/>
          <w:kern w:val="2"/>
          <w:szCs w:val="21"/>
          <w:lang w:eastAsia="zh-CN"/>
        </w:rPr>
        <w:t>讲述</w:t>
      </w:r>
      <w:r>
        <w:rPr>
          <w:rFonts w:hint="eastAsia" w:ascii="宋体" w:hAnsi="宋体" w:eastAsia="宋体"/>
          <w:kern w:val="2"/>
          <w:szCs w:val="21"/>
        </w:rPr>
        <w:t>应符合以下要求。</w:t>
      </w:r>
    </w:p>
    <w:p w14:paraId="1C94EAEA">
      <w:pPr>
        <w:pStyle w:val="236"/>
        <w:numPr>
          <w:ilvl w:val="0"/>
          <w:numId w:val="35"/>
        </w:numPr>
        <w:ind w:firstLineChars="0"/>
        <w:rPr>
          <w:rFonts w:hint="eastAsia" w:ascii="宋体" w:hAnsi="宋体" w:eastAsia="宋体"/>
        </w:rPr>
      </w:pPr>
      <w:r>
        <w:rPr>
          <w:rFonts w:hint="eastAsia" w:ascii="宋体" w:hAnsi="宋体" w:eastAsia="宋体"/>
        </w:rPr>
        <w:t>应按照最终审核确定的描述音频脚本进行</w:t>
      </w:r>
      <w:r>
        <w:rPr>
          <w:rFonts w:hint="eastAsia" w:ascii="宋体" w:hAnsi="宋体" w:eastAsia="宋体"/>
          <w:lang w:eastAsia="zh-CN"/>
        </w:rPr>
        <w:t>讲述</w:t>
      </w:r>
      <w:r>
        <w:rPr>
          <w:rFonts w:hint="eastAsia" w:ascii="宋体" w:hAnsi="宋体" w:eastAsia="宋体"/>
        </w:rPr>
        <w:t>。</w:t>
      </w:r>
    </w:p>
    <w:p w14:paraId="1804CF8D">
      <w:pPr>
        <w:pStyle w:val="236"/>
        <w:numPr>
          <w:ilvl w:val="0"/>
          <w:numId w:val="35"/>
        </w:numPr>
        <w:ind w:firstLineChars="0"/>
        <w:rPr>
          <w:rFonts w:hint="eastAsia" w:ascii="宋体" w:hAnsi="宋体" w:eastAsia="宋体"/>
        </w:rPr>
      </w:pPr>
      <w:r>
        <w:rPr>
          <w:rFonts w:hint="eastAsia" w:ascii="宋体" w:hAnsi="宋体" w:eastAsia="宋体"/>
        </w:rPr>
        <w:t>应使用普通话，吐字清晰，发音准确，表达流畅。</w:t>
      </w:r>
    </w:p>
    <w:p w14:paraId="0B9B2513">
      <w:pPr>
        <w:pStyle w:val="236"/>
        <w:numPr>
          <w:ilvl w:val="0"/>
          <w:numId w:val="35"/>
        </w:numPr>
        <w:ind w:firstLineChars="0"/>
        <w:rPr>
          <w:rFonts w:hint="eastAsia" w:ascii="宋体" w:hAnsi="宋体" w:eastAsia="宋体"/>
        </w:rPr>
      </w:pPr>
      <w:r>
        <w:rPr>
          <w:rFonts w:hint="eastAsia" w:ascii="宋体" w:hAnsi="宋体" w:eastAsia="宋体"/>
        </w:rPr>
        <w:t>应与画面内容保持同步。</w:t>
      </w:r>
    </w:p>
    <w:p w14:paraId="59E9FD01">
      <w:pPr>
        <w:pStyle w:val="236"/>
        <w:numPr>
          <w:ilvl w:val="0"/>
          <w:numId w:val="35"/>
        </w:numPr>
        <w:ind w:firstLineChars="0"/>
        <w:rPr>
          <w:rFonts w:hint="eastAsia" w:ascii="宋体" w:hAnsi="宋体" w:eastAsia="宋体"/>
        </w:rPr>
      </w:pPr>
      <w:r>
        <w:rPr>
          <w:rFonts w:hint="eastAsia" w:ascii="宋体" w:hAnsi="宋体" w:eastAsia="宋体"/>
        </w:rPr>
        <w:t>讲述人宜按以下</w:t>
      </w:r>
      <w:r>
        <w:rPr>
          <w:rFonts w:ascii="宋体" w:hAnsi="宋体" w:eastAsia="宋体"/>
        </w:rPr>
        <w:t>声音</w:t>
      </w:r>
      <w:r>
        <w:rPr>
          <w:rFonts w:hint="eastAsia" w:ascii="宋体" w:hAnsi="宋体" w:eastAsia="宋体"/>
        </w:rPr>
        <w:t>类型（</w:t>
      </w:r>
      <w:r>
        <w:rPr>
          <w:rFonts w:ascii="宋体" w:hAnsi="宋体" w:eastAsia="宋体"/>
        </w:rPr>
        <w:t>男性或女性，成人或儿童）</w:t>
      </w:r>
      <w:r>
        <w:rPr>
          <w:rFonts w:hint="eastAsia" w:ascii="宋体" w:hAnsi="宋体" w:eastAsia="宋体"/>
        </w:rPr>
        <w:t>和视听作品的风格进行综合选择。</w:t>
      </w:r>
    </w:p>
    <w:p w14:paraId="009BE490">
      <w:pPr>
        <w:pStyle w:val="236"/>
        <w:numPr>
          <w:ilvl w:val="0"/>
          <w:numId w:val="36"/>
        </w:numPr>
        <w:ind w:firstLineChars="0"/>
        <w:rPr>
          <w:rFonts w:hint="eastAsia" w:ascii="宋体" w:hAnsi="宋体" w:eastAsia="宋体"/>
        </w:rPr>
      </w:pPr>
      <w:r>
        <w:rPr>
          <w:rFonts w:hint="eastAsia" w:ascii="宋体" w:hAnsi="宋体" w:eastAsia="宋体"/>
        </w:rPr>
        <w:t>儿童作品宜选择音色清亮灵动、表现力强、能够准确塑造卡通形象声音的讲述人</w:t>
      </w:r>
      <w:r>
        <w:rPr>
          <w:rFonts w:ascii="宋体" w:hAnsi="宋体" w:eastAsia="宋体"/>
        </w:rPr>
        <w:t>。</w:t>
      </w:r>
    </w:p>
    <w:p w14:paraId="779C0994">
      <w:pPr>
        <w:pStyle w:val="236"/>
        <w:numPr>
          <w:ilvl w:val="0"/>
          <w:numId w:val="37"/>
        </w:numPr>
        <w:ind w:firstLineChars="0"/>
        <w:rPr>
          <w:rFonts w:hint="eastAsia" w:ascii="宋体" w:hAnsi="宋体" w:eastAsia="宋体"/>
        </w:rPr>
      </w:pPr>
      <w:r>
        <w:rPr>
          <w:rFonts w:hint="eastAsia" w:ascii="宋体" w:hAnsi="宋体" w:eastAsia="宋体"/>
        </w:rPr>
        <w:t>历史题材作品宜选择声音厚重沉稳的讲述人。</w:t>
      </w:r>
    </w:p>
    <w:p w14:paraId="3828657C">
      <w:pPr>
        <w:pStyle w:val="236"/>
        <w:numPr>
          <w:ilvl w:val="0"/>
          <w:numId w:val="37"/>
        </w:numPr>
        <w:ind w:firstLineChars="0"/>
        <w:rPr>
          <w:rFonts w:hint="eastAsia" w:ascii="宋体" w:hAnsi="宋体" w:eastAsia="宋体"/>
        </w:rPr>
      </w:pPr>
      <w:r>
        <w:rPr>
          <w:rFonts w:hint="eastAsia" w:ascii="宋体" w:hAnsi="宋体" w:eastAsia="宋体"/>
        </w:rPr>
        <w:t>电影如果有独白或以第一人称进行展现，</w:t>
      </w:r>
      <w:r>
        <w:rPr>
          <w:rFonts w:ascii="宋体" w:hAnsi="宋体" w:eastAsia="宋体"/>
        </w:rPr>
        <w:t>以女性表演者为主的作品</w:t>
      </w:r>
      <w:r>
        <w:rPr>
          <w:rFonts w:hint="eastAsia" w:ascii="宋体" w:hAnsi="宋体" w:eastAsia="宋体"/>
        </w:rPr>
        <w:t>宜由男性进行讲述；</w:t>
      </w:r>
      <w:r>
        <w:rPr>
          <w:rFonts w:ascii="宋体" w:hAnsi="宋体" w:eastAsia="宋体"/>
        </w:rPr>
        <w:t>以</w:t>
      </w:r>
      <w:r>
        <w:rPr>
          <w:rFonts w:hint="eastAsia" w:ascii="宋体" w:hAnsi="宋体" w:eastAsia="宋体"/>
        </w:rPr>
        <w:t>男</w:t>
      </w:r>
      <w:r>
        <w:rPr>
          <w:rFonts w:ascii="宋体" w:hAnsi="宋体" w:eastAsia="宋体"/>
        </w:rPr>
        <w:t>性表演者为主的作品</w:t>
      </w:r>
      <w:r>
        <w:rPr>
          <w:rFonts w:hint="eastAsia" w:ascii="宋体" w:hAnsi="宋体" w:eastAsia="宋体"/>
        </w:rPr>
        <w:t>宜由女性进行讲述。</w:t>
      </w:r>
    </w:p>
    <w:p w14:paraId="00CA08AA">
      <w:pPr>
        <w:pStyle w:val="238"/>
        <w:numPr>
          <w:ilvl w:val="0"/>
          <w:numId w:val="35"/>
        </w:numPr>
        <w:ind w:firstLineChars="0"/>
        <w:rPr>
          <w:rFonts w:hint="eastAsia" w:ascii="宋体" w:hAnsi="宋体" w:eastAsia="宋体"/>
        </w:rPr>
      </w:pPr>
      <w:r>
        <w:rPr>
          <w:rFonts w:hint="eastAsia" w:ascii="宋体" w:hAnsi="宋体" w:eastAsia="宋体"/>
        </w:rPr>
        <w:t>讲述人应正对录音话筒，主轴偏离角度不宜大于±3</w:t>
      </w:r>
      <w:r>
        <w:rPr>
          <w:rFonts w:ascii="宋体" w:hAnsi="宋体" w:eastAsia="宋体"/>
        </w:rPr>
        <w:t>0</w:t>
      </w:r>
      <w:r>
        <w:rPr>
          <w:rFonts w:hint="eastAsia" w:ascii="宋体" w:hAnsi="Times New Roman" w:eastAsia="宋体" w:cs="Times New Roman"/>
        </w:rPr>
        <w:t xml:space="preserve"> </w:t>
      </w:r>
      <w:r>
        <w:rPr>
          <w:rFonts w:hint="eastAsia" w:ascii="宋体" w:hAnsi="宋体" w:eastAsia="宋体"/>
        </w:rPr>
        <w:t>°。</w:t>
      </w:r>
    </w:p>
    <w:p w14:paraId="61BB013A">
      <w:pPr>
        <w:pStyle w:val="60"/>
        <w:numPr>
          <w:ilvl w:val="0"/>
          <w:numId w:val="35"/>
        </w:numPr>
        <w:ind w:firstLineChars="0"/>
      </w:pPr>
      <w:r>
        <w:rPr>
          <w:rFonts w:hint="eastAsia"/>
        </w:rPr>
        <w:t>录音音量宜在-</w:t>
      </w:r>
      <w:r>
        <w:t>18</w:t>
      </w:r>
      <w:r>
        <w:rPr>
          <w:rFonts w:hint="eastAsia" w:ascii="MS Gothic" w:hAnsi="MS Gothic" w:cs="MS Gothic" w:eastAsiaTheme="minorEastAsia"/>
        </w:rPr>
        <w:t xml:space="preserve"> </w:t>
      </w:r>
      <w:r>
        <w:rPr>
          <w:rFonts w:hint="eastAsia"/>
        </w:rPr>
        <w:t>dBFS～</w:t>
      </w:r>
      <w:r>
        <w:t>6</w:t>
      </w:r>
      <w:r>
        <w:rPr>
          <w:rFonts w:hint="eastAsia" w:ascii="MS Gothic" w:hAnsi="MS Gothic" w:cs="MS Gothic" w:eastAsiaTheme="minorEastAsia"/>
        </w:rPr>
        <w:t xml:space="preserve"> </w:t>
      </w:r>
      <w:r>
        <w:rPr>
          <w:rFonts w:hint="eastAsia"/>
        </w:rPr>
        <w:t>dBFS区间内，峰值电平</w:t>
      </w:r>
      <w:r>
        <w:rPr>
          <w:rFonts w:hint="eastAsia"/>
          <w:lang w:val="en-US" w:eastAsia="zh-CN"/>
        </w:rPr>
        <w:t>不应</w:t>
      </w:r>
      <w:r>
        <w:rPr>
          <w:rFonts w:hint="eastAsia"/>
        </w:rPr>
        <w:t>大于-2</w:t>
      </w:r>
      <w:r>
        <w:rPr>
          <w:rFonts w:hint="eastAsia" w:ascii="MS Gothic" w:hAnsi="MS Gothic" w:cs="MS Gothic" w:eastAsiaTheme="minorEastAsia"/>
        </w:rPr>
        <w:t xml:space="preserve"> </w:t>
      </w:r>
      <w:r>
        <w:rPr>
          <w:rFonts w:hint="eastAsia"/>
        </w:rPr>
        <w:t>dB。</w:t>
      </w:r>
    </w:p>
    <w:p w14:paraId="5E2AF300">
      <w:pPr>
        <w:pStyle w:val="98"/>
        <w:spacing w:before="120" w:after="120"/>
        <w:rPr>
          <w:rFonts w:hint="eastAsia"/>
        </w:rPr>
      </w:pPr>
      <w:r>
        <w:rPr>
          <w:rFonts w:hint="eastAsia"/>
        </w:rPr>
        <w:t>监听</w:t>
      </w:r>
    </w:p>
    <w:p w14:paraId="30B91FA4">
      <w:pPr>
        <w:pStyle w:val="69"/>
        <w:numPr>
          <w:ilvl w:val="255"/>
          <w:numId w:val="0"/>
        </w:numPr>
        <w:spacing w:before="0" w:beforeLines="0" w:after="0" w:afterLines="0"/>
        <w:ind w:firstLine="420" w:firstLineChars="200"/>
        <w:rPr>
          <w:rFonts w:hint="eastAsia" w:ascii="宋体" w:hAnsi="宋体" w:eastAsia="宋体"/>
          <w:kern w:val="2"/>
          <w:szCs w:val="21"/>
        </w:rPr>
      </w:pPr>
      <w:r>
        <w:rPr>
          <w:rFonts w:hint="eastAsia" w:ascii="宋体" w:hAnsi="宋体" w:eastAsia="宋体"/>
          <w:kern w:val="2"/>
          <w:szCs w:val="21"/>
        </w:rPr>
        <w:t>监听应在讲述人</w:t>
      </w:r>
      <w:r>
        <w:rPr>
          <w:rFonts w:hint="eastAsia" w:ascii="宋体" w:hAnsi="宋体" w:eastAsia="宋体"/>
          <w:kern w:val="2"/>
          <w:szCs w:val="21"/>
          <w:lang w:eastAsia="zh-CN"/>
        </w:rPr>
        <w:t>讲述</w:t>
      </w:r>
      <w:r>
        <w:rPr>
          <w:rFonts w:hint="eastAsia" w:ascii="宋体" w:hAnsi="宋体" w:eastAsia="宋体"/>
          <w:kern w:val="2"/>
          <w:szCs w:val="21"/>
        </w:rPr>
        <w:t>过程中同步进行，控制描述音频录制质量。监听应符合以下技术要求。</w:t>
      </w:r>
    </w:p>
    <w:p w14:paraId="48FFABD9">
      <w:pPr>
        <w:pStyle w:val="236"/>
        <w:numPr>
          <w:ilvl w:val="0"/>
          <w:numId w:val="38"/>
        </w:numPr>
        <w:ind w:firstLineChars="0"/>
        <w:rPr>
          <w:rFonts w:hint="eastAsia" w:ascii="宋体" w:hAnsi="宋体" w:eastAsia="宋体"/>
        </w:rPr>
      </w:pPr>
      <w:r>
        <w:rPr>
          <w:rFonts w:hint="eastAsia" w:ascii="宋体" w:hAnsi="宋体" w:eastAsia="宋体"/>
        </w:rPr>
        <w:t>应对讲述人的</w:t>
      </w:r>
      <w:r>
        <w:rPr>
          <w:rFonts w:ascii="宋体" w:hAnsi="宋体" w:eastAsia="宋体"/>
        </w:rPr>
        <w:t>状态</w:t>
      </w:r>
      <w:r>
        <w:rPr>
          <w:rFonts w:hint="eastAsia" w:ascii="宋体" w:hAnsi="宋体" w:eastAsia="宋体"/>
        </w:rPr>
        <w:t>进行</w:t>
      </w:r>
      <w:r>
        <w:rPr>
          <w:rFonts w:ascii="宋体" w:hAnsi="宋体" w:eastAsia="宋体"/>
        </w:rPr>
        <w:t>把关</w:t>
      </w:r>
      <w:r>
        <w:rPr>
          <w:rFonts w:hint="eastAsia" w:ascii="宋体" w:hAnsi="宋体" w:eastAsia="宋体"/>
        </w:rPr>
        <w:t>，</w:t>
      </w:r>
      <w:r>
        <w:rPr>
          <w:rFonts w:ascii="宋体" w:hAnsi="宋体" w:eastAsia="宋体"/>
        </w:rPr>
        <w:t>避免在录制时出现“念稿”</w:t>
      </w:r>
      <w:r>
        <w:rPr>
          <w:rFonts w:hint="eastAsia" w:ascii="宋体" w:hAnsi="宋体" w:eastAsia="宋体"/>
        </w:rPr>
        <w:t>、</w:t>
      </w:r>
      <w:r>
        <w:rPr>
          <w:rFonts w:ascii="宋体" w:hAnsi="宋体" w:eastAsia="宋体"/>
        </w:rPr>
        <w:t>交流状态不够积极</w:t>
      </w:r>
      <w:r>
        <w:rPr>
          <w:rFonts w:hint="eastAsia" w:ascii="宋体" w:hAnsi="宋体" w:eastAsia="宋体"/>
        </w:rPr>
        <w:t>、</w:t>
      </w:r>
      <w:r>
        <w:rPr>
          <w:rFonts w:ascii="宋体" w:hAnsi="宋体" w:eastAsia="宋体"/>
        </w:rPr>
        <w:t>缺乏对象感</w:t>
      </w:r>
      <w:r>
        <w:rPr>
          <w:rFonts w:hint="eastAsia" w:ascii="宋体" w:hAnsi="宋体" w:eastAsia="宋体"/>
        </w:rPr>
        <w:t>等情况</w:t>
      </w:r>
      <w:r>
        <w:rPr>
          <w:rFonts w:ascii="宋体" w:hAnsi="宋体" w:eastAsia="宋体"/>
        </w:rPr>
        <w:t>。</w:t>
      </w:r>
    </w:p>
    <w:p w14:paraId="1370726F">
      <w:pPr>
        <w:pStyle w:val="236"/>
        <w:numPr>
          <w:ilvl w:val="0"/>
          <w:numId w:val="38"/>
        </w:numPr>
        <w:ind w:firstLineChars="0"/>
        <w:rPr>
          <w:rFonts w:hint="eastAsia" w:ascii="宋体" w:hAnsi="宋体" w:eastAsia="宋体"/>
        </w:rPr>
      </w:pPr>
      <w:r>
        <w:rPr>
          <w:rFonts w:hint="eastAsia" w:ascii="宋体" w:hAnsi="宋体" w:eastAsia="宋体"/>
        </w:rPr>
        <w:t>应对讲述人的普通话和语</w:t>
      </w:r>
      <w:r>
        <w:rPr>
          <w:rFonts w:ascii="宋体" w:hAnsi="宋体" w:eastAsia="宋体"/>
        </w:rPr>
        <w:t>音</w:t>
      </w:r>
      <w:r>
        <w:rPr>
          <w:rFonts w:hint="eastAsia" w:ascii="宋体" w:hAnsi="宋体" w:eastAsia="宋体"/>
        </w:rPr>
        <w:t>不标准情况进行</w:t>
      </w:r>
      <w:r>
        <w:rPr>
          <w:rFonts w:ascii="宋体" w:hAnsi="宋体" w:eastAsia="宋体"/>
        </w:rPr>
        <w:t>纠正</w:t>
      </w:r>
      <w:r>
        <w:rPr>
          <w:rFonts w:hint="eastAsia" w:ascii="宋体" w:hAnsi="宋体" w:eastAsia="宋体"/>
        </w:rPr>
        <w:t>。</w:t>
      </w:r>
    </w:p>
    <w:p w14:paraId="5BE2D48E">
      <w:pPr>
        <w:pStyle w:val="236"/>
        <w:numPr>
          <w:ilvl w:val="0"/>
          <w:numId w:val="38"/>
        </w:numPr>
        <w:ind w:firstLineChars="0"/>
        <w:rPr>
          <w:rFonts w:hint="eastAsia" w:ascii="宋体" w:hAnsi="宋体" w:eastAsia="宋体"/>
        </w:rPr>
      </w:pPr>
      <w:r>
        <w:rPr>
          <w:rFonts w:hint="eastAsia" w:ascii="宋体" w:hAnsi="宋体" w:eastAsia="宋体"/>
        </w:rPr>
        <w:t>应对讲述人的描述情绪进行调动、调整。</w:t>
      </w:r>
      <w:r>
        <w:rPr>
          <w:rFonts w:hint="eastAsia" w:ascii="宋体" w:hAnsi="宋体" w:eastAsia="宋体"/>
          <w:lang w:val="en-US" w:eastAsia="zh-CN"/>
        </w:rPr>
        <w:t>应保证</w:t>
      </w:r>
      <w:r>
        <w:rPr>
          <w:rFonts w:ascii="宋体" w:hAnsi="宋体" w:eastAsia="宋体"/>
        </w:rPr>
        <w:t>讲述</w:t>
      </w:r>
      <w:r>
        <w:rPr>
          <w:rFonts w:hint="eastAsia" w:ascii="宋体" w:hAnsi="宋体" w:eastAsia="宋体"/>
          <w:lang w:val="en-US" w:eastAsia="zh-CN"/>
        </w:rPr>
        <w:t>人的</w:t>
      </w:r>
      <w:r>
        <w:rPr>
          <w:rFonts w:ascii="宋体" w:hAnsi="宋体" w:eastAsia="宋体"/>
        </w:rPr>
        <w:t>情绪与电影类型以及电影故事情节相吻合。</w:t>
      </w:r>
    </w:p>
    <w:p w14:paraId="28012953">
      <w:pPr>
        <w:pStyle w:val="69"/>
        <w:spacing w:before="120" w:after="120"/>
        <w:rPr>
          <w:rFonts w:hint="eastAsia"/>
        </w:rPr>
      </w:pPr>
      <w:r>
        <w:rPr>
          <w:rFonts w:hint="eastAsia"/>
        </w:rPr>
        <w:t>声音合成与校对</w:t>
      </w:r>
    </w:p>
    <w:p w14:paraId="4F9B118B">
      <w:pPr>
        <w:pStyle w:val="98"/>
        <w:spacing w:before="120" w:after="120"/>
        <w:rPr>
          <w:rFonts w:hint="eastAsia"/>
        </w:rPr>
      </w:pPr>
      <w:r>
        <w:rPr>
          <w:rFonts w:hint="eastAsia"/>
        </w:rPr>
        <w:t>剪辑</w:t>
      </w:r>
    </w:p>
    <w:p w14:paraId="0AFCEAC6">
      <w:pPr>
        <w:pStyle w:val="69"/>
        <w:numPr>
          <w:ilvl w:val="255"/>
          <w:numId w:val="0"/>
        </w:numPr>
        <w:spacing w:before="0" w:beforeLines="0" w:after="0" w:afterLines="0"/>
        <w:ind w:firstLine="420" w:firstLineChars="200"/>
        <w:rPr>
          <w:rFonts w:hint="eastAsia" w:ascii="宋体" w:hAnsi="宋体" w:eastAsia="宋体"/>
          <w:kern w:val="2"/>
          <w:szCs w:val="21"/>
        </w:rPr>
      </w:pPr>
      <w:r>
        <w:rPr>
          <w:rFonts w:hint="eastAsia" w:ascii="宋体" w:hAnsi="宋体" w:eastAsia="宋体"/>
          <w:kern w:val="2"/>
          <w:szCs w:val="21"/>
        </w:rPr>
        <w:t>剪辑应符合以下技术要求。</w:t>
      </w:r>
    </w:p>
    <w:p w14:paraId="23C76946">
      <w:pPr>
        <w:pStyle w:val="236"/>
        <w:numPr>
          <w:ilvl w:val="0"/>
          <w:numId w:val="39"/>
        </w:numPr>
        <w:ind w:firstLineChars="0"/>
        <w:rPr>
          <w:rFonts w:hint="eastAsia" w:ascii="宋体" w:hAnsi="宋体" w:eastAsia="宋体"/>
        </w:rPr>
      </w:pPr>
      <w:r>
        <w:rPr>
          <w:rFonts w:hint="eastAsia" w:ascii="宋体" w:hAnsi="宋体" w:eastAsia="宋体"/>
        </w:rPr>
        <w:t>应将描述音频的音轨剪辑干净，避免口水音、呼吸声或其他噪音留在音轨上。</w:t>
      </w:r>
    </w:p>
    <w:p w14:paraId="341E76E0">
      <w:pPr>
        <w:pStyle w:val="236"/>
        <w:numPr>
          <w:ilvl w:val="0"/>
          <w:numId w:val="39"/>
        </w:numPr>
        <w:ind w:firstLineChars="0"/>
        <w:rPr>
          <w:rFonts w:hint="eastAsia" w:ascii="宋体" w:hAnsi="宋体" w:eastAsia="宋体"/>
        </w:rPr>
      </w:pPr>
      <w:r>
        <w:rPr>
          <w:rFonts w:hint="eastAsia" w:ascii="宋体" w:hAnsi="宋体" w:eastAsia="宋体"/>
        </w:rPr>
        <w:t>剪辑时应将描述音频内容放置到间隙处，确保描述音频与电影原声保持同步且互不干扰。</w:t>
      </w:r>
    </w:p>
    <w:p w14:paraId="6C77C2B5">
      <w:pPr>
        <w:pStyle w:val="236"/>
        <w:numPr>
          <w:ilvl w:val="0"/>
          <w:numId w:val="39"/>
        </w:numPr>
        <w:ind w:firstLineChars="0"/>
        <w:rPr>
          <w:rFonts w:hint="eastAsia" w:ascii="宋体" w:hAnsi="宋体" w:eastAsia="宋体"/>
        </w:rPr>
      </w:pPr>
      <w:r>
        <w:rPr>
          <w:rFonts w:hint="eastAsia" w:ascii="宋体" w:hAnsi="宋体" w:eastAsia="宋体"/>
        </w:rPr>
        <w:t>应以单声道无损格式导出不包含电影原声的描述音频。</w:t>
      </w:r>
    </w:p>
    <w:p w14:paraId="7474B58E">
      <w:pPr>
        <w:pStyle w:val="236"/>
        <w:numPr>
          <w:ilvl w:val="0"/>
          <w:numId w:val="39"/>
        </w:numPr>
        <w:ind w:firstLineChars="0"/>
        <w:rPr>
          <w:rFonts w:hint="eastAsia" w:ascii="宋体" w:hAnsi="宋体" w:eastAsia="宋体"/>
        </w:rPr>
      </w:pPr>
      <w:r>
        <w:rPr>
          <w:rFonts w:hint="eastAsia" w:ascii="宋体" w:hAnsi="宋体" w:eastAsia="宋体"/>
        </w:rPr>
        <w:t>描述音频信号电平不应</w:t>
      </w:r>
      <w:r>
        <w:rPr>
          <w:rFonts w:hint="eastAsia" w:ascii="宋体" w:hAnsi="宋体" w:eastAsia="宋体"/>
          <w:lang w:val="en-US" w:eastAsia="zh-CN"/>
        </w:rPr>
        <w:t>出现</w:t>
      </w:r>
      <w:r>
        <w:rPr>
          <w:rFonts w:hint="eastAsia" w:ascii="宋体" w:hAnsi="宋体" w:eastAsia="宋体"/>
        </w:rPr>
        <w:t>过载。</w:t>
      </w:r>
    </w:p>
    <w:p w14:paraId="67440259">
      <w:pPr>
        <w:pStyle w:val="98"/>
        <w:spacing w:before="120" w:after="120"/>
        <w:rPr>
          <w:rFonts w:hint="eastAsia"/>
        </w:rPr>
      </w:pPr>
      <w:r>
        <w:rPr>
          <w:rFonts w:hint="eastAsia"/>
        </w:rPr>
        <w:t>混音</w:t>
      </w:r>
    </w:p>
    <w:p w14:paraId="371AF377">
      <w:pPr>
        <w:pStyle w:val="69"/>
        <w:numPr>
          <w:ilvl w:val="255"/>
          <w:numId w:val="0"/>
        </w:numPr>
        <w:spacing w:before="0" w:beforeLines="0" w:after="0" w:afterLines="0"/>
        <w:ind w:firstLine="420" w:firstLineChars="200"/>
        <w:rPr>
          <w:rFonts w:hint="eastAsia" w:ascii="宋体" w:hAnsi="宋体" w:eastAsia="宋体"/>
          <w:kern w:val="2"/>
          <w:szCs w:val="21"/>
        </w:rPr>
      </w:pPr>
      <w:r>
        <w:rPr>
          <w:rFonts w:hint="eastAsia" w:ascii="宋体" w:hAnsi="宋体" w:eastAsia="宋体"/>
          <w:kern w:val="2"/>
          <w:szCs w:val="21"/>
        </w:rPr>
        <w:t>混音时，应保证描述音频音轨的音量、均衡和环境效果始终与原声带平衡，使描述音频音轨的音质可以适配所描述的视听作品的声学条件。</w:t>
      </w:r>
    </w:p>
    <w:p w14:paraId="1FFADB9F">
      <w:pPr>
        <w:pStyle w:val="98"/>
        <w:spacing w:before="120" w:after="120"/>
        <w:rPr>
          <w:rFonts w:hint="eastAsia"/>
        </w:rPr>
      </w:pPr>
      <w:r>
        <w:rPr>
          <w:rFonts w:hint="eastAsia"/>
        </w:rPr>
        <w:t>校对</w:t>
      </w:r>
    </w:p>
    <w:p w14:paraId="75C82FDC">
      <w:pPr>
        <w:pStyle w:val="60"/>
        <w:ind w:firstLine="420"/>
      </w:pPr>
      <w:r>
        <w:rPr>
          <w:rFonts w:hint="eastAsia" w:hAnsi="宋体"/>
          <w:szCs w:val="21"/>
        </w:rPr>
        <w:t>应对剪辑和混音后的描述音频进行校对</w:t>
      </w:r>
      <w:r>
        <w:rPr>
          <w:rFonts w:hint="eastAsia"/>
        </w:rPr>
        <w:t>。</w:t>
      </w:r>
    </w:p>
    <w:p w14:paraId="1BE1079B">
      <w:pPr>
        <w:pStyle w:val="109"/>
        <w:spacing w:before="120" w:after="120"/>
        <w:rPr>
          <w:rFonts w:hint="eastAsia"/>
        </w:rPr>
      </w:pPr>
      <w:bookmarkStart w:id="96" w:name="_Toc1221029871"/>
      <w:bookmarkStart w:id="97" w:name="_Toc5049"/>
      <w:bookmarkStart w:id="98" w:name="_Toc14524"/>
      <w:bookmarkStart w:id="99" w:name="_Toc6054"/>
      <w:bookmarkStart w:id="100" w:name="_Toc1811844953"/>
      <w:bookmarkStart w:id="101" w:name="_Toc964712935"/>
      <w:r>
        <w:rPr>
          <w:rFonts w:hint="eastAsia"/>
        </w:rPr>
        <w:t>描述音频响度</w:t>
      </w:r>
      <w:bookmarkEnd w:id="96"/>
      <w:bookmarkEnd w:id="97"/>
      <w:bookmarkEnd w:id="98"/>
      <w:bookmarkEnd w:id="99"/>
      <w:bookmarkEnd w:id="100"/>
      <w:bookmarkEnd w:id="101"/>
    </w:p>
    <w:p w14:paraId="22ED8261">
      <w:pPr>
        <w:pStyle w:val="69"/>
        <w:spacing w:before="120" w:after="120"/>
        <w:rPr>
          <w:rFonts w:hint="eastAsia"/>
        </w:rPr>
      </w:pPr>
      <w:r>
        <w:rPr>
          <w:rFonts w:hint="eastAsia"/>
        </w:rPr>
        <w:t>描述音频与电影原声的</w:t>
      </w:r>
      <w:r>
        <w:rPr>
          <w:rFonts w:hint="eastAsia"/>
          <w:u w:val="single"/>
        </w:rPr>
        <w:t>相对响度</w:t>
      </w:r>
    </w:p>
    <w:p w14:paraId="0CAF7824">
      <w:pPr>
        <w:pStyle w:val="60"/>
        <w:ind w:firstLine="420"/>
      </w:pPr>
      <w:r>
        <w:rPr>
          <w:rFonts w:hint="eastAsia"/>
        </w:rPr>
        <w:t>描述音频响度宜让视障人士能够听清，宜与电影原声保持响度一致，应避免过大差异。描述音频应有助于视障者对电影剧情的理解，但应将对视障者感受理解电影原声和音效的影响降至最小。</w:t>
      </w:r>
    </w:p>
    <w:p w14:paraId="42A0B9B2">
      <w:pPr>
        <w:pStyle w:val="184"/>
        <w:numPr>
          <w:ilvl w:val="0"/>
          <w:numId w:val="0"/>
        </w:numPr>
        <w:ind w:left="811" w:hanging="448"/>
      </w:pPr>
      <w:r>
        <w:rPr>
          <w:rFonts w:hint="eastAsia" w:ascii="黑体" w:hAnsi="Times New Roman" w:eastAsia="黑体" w:cs="Times New Roman"/>
          <w:b w:val="0"/>
          <w:i w:val="0"/>
          <w:sz w:val="18"/>
          <w:szCs w:val="18"/>
          <w:lang w:val="en-US" w:eastAsia="zh-CN" w:bidi="ar-SA"/>
        </w:rPr>
        <w:t>注：</w:t>
      </w:r>
      <w:r>
        <w:rPr>
          <w:rFonts w:hint="eastAsia"/>
        </w:rPr>
        <w:t>相对响度是指同一时长片段内，描述音频与电影原声的响度差值。</w:t>
      </w:r>
    </w:p>
    <w:p w14:paraId="2B00B97B">
      <w:pPr>
        <w:pStyle w:val="69"/>
        <w:spacing w:before="120" w:after="120"/>
        <w:rPr>
          <w:rFonts w:hint="eastAsia"/>
        </w:rPr>
      </w:pPr>
      <w:r>
        <w:rPr>
          <w:rFonts w:hint="eastAsia"/>
        </w:rPr>
        <w:t>平均响度目标值与真峰值电平</w:t>
      </w:r>
    </w:p>
    <w:p w14:paraId="55D87907">
      <w:pPr>
        <w:pStyle w:val="69"/>
        <w:numPr>
          <w:ilvl w:val="255"/>
          <w:numId w:val="0"/>
        </w:numPr>
        <w:spacing w:before="0" w:beforeLines="0" w:after="0" w:afterLines="0"/>
        <w:ind w:firstLine="420" w:firstLineChars="200"/>
        <w:rPr>
          <w:rFonts w:hint="eastAsia" w:ascii="宋体" w:hAnsi="宋体" w:eastAsia="宋体"/>
          <w:kern w:val="2"/>
          <w:szCs w:val="21"/>
        </w:rPr>
      </w:pPr>
      <w:r>
        <w:rPr>
          <w:rFonts w:hint="eastAsia" w:ascii="宋体" w:hAnsi="宋体" w:eastAsia="宋体"/>
          <w:kern w:val="2"/>
          <w:szCs w:val="21"/>
        </w:rPr>
        <w:t xml:space="preserve">描述音频的平均响度目标值应为-24 </w:t>
      </w:r>
      <w:r>
        <w:rPr>
          <w:rFonts w:hint="eastAsia" w:ascii="宋体" w:hAnsi="宋体" w:eastAsia="宋体"/>
          <w:kern w:val="2"/>
          <w:szCs w:val="21"/>
          <w:lang w:val="en-US" w:eastAsia="zh-CN"/>
        </w:rPr>
        <w:t>LUFS</w:t>
      </w:r>
      <w:r>
        <w:rPr>
          <w:rFonts w:hint="eastAsia" w:ascii="宋体" w:hAnsi="宋体" w:eastAsia="宋体"/>
          <w:kern w:val="2"/>
          <w:szCs w:val="21"/>
        </w:rPr>
        <w:t>。</w:t>
      </w:r>
    </w:p>
    <w:p w14:paraId="6CA7D71C">
      <w:pPr>
        <w:pStyle w:val="60"/>
        <w:ind w:firstLine="420"/>
      </w:pPr>
      <w:r>
        <w:rPr>
          <w:rFonts w:hint="eastAsia"/>
        </w:rPr>
        <w:t>描述音频的最大真峰值电平不应大于-</w:t>
      </w:r>
      <w:r>
        <w:t>2</w:t>
      </w:r>
      <w:r>
        <w:rPr>
          <w:rFonts w:hint="eastAsia" w:ascii="MS Gothic" w:hAnsi="MS Gothic" w:cs="MS Gothic" w:eastAsiaTheme="minorEastAsia"/>
        </w:rPr>
        <w:t xml:space="preserve"> </w:t>
      </w:r>
      <w:r>
        <w:rPr>
          <w:rFonts w:hint="eastAsia"/>
        </w:rPr>
        <w:t>dBTP。</w:t>
      </w:r>
    </w:p>
    <w:p w14:paraId="7DF437A4">
      <w:pPr>
        <w:pStyle w:val="69"/>
        <w:spacing w:before="120" w:after="120"/>
        <w:rPr>
          <w:rFonts w:hint="eastAsia"/>
        </w:rPr>
      </w:pPr>
      <w:r>
        <w:t>描述音频与电影原</w:t>
      </w:r>
      <w:r>
        <w:rPr>
          <w:rFonts w:hint="eastAsia"/>
        </w:rPr>
        <w:t>声</w:t>
      </w:r>
      <w:r>
        <w:t>的关系</w:t>
      </w:r>
    </w:p>
    <w:p w14:paraId="1D079321">
      <w:pPr>
        <w:pStyle w:val="60"/>
        <w:ind w:firstLine="420"/>
      </w:pPr>
      <w:r>
        <w:rPr>
          <w:rFonts w:hint="eastAsia"/>
        </w:rPr>
        <w:t>描述音频的响度与位置相对电影原声的关系应符合以下技术要求。</w:t>
      </w:r>
    </w:p>
    <w:p w14:paraId="46A418E7">
      <w:pPr>
        <w:pStyle w:val="178"/>
        <w:numPr>
          <w:ilvl w:val="0"/>
          <w:numId w:val="40"/>
        </w:numPr>
      </w:pPr>
      <w:r>
        <w:rPr>
          <w:rFonts w:hint="eastAsia"/>
        </w:rPr>
        <w:t>电影原声中纯音效片段真峰值电平大于-4 dBTP时，不宜有描述音频。当电影原声纯音效片段真峰值电平小于-6 dBTP时，描述音频的电平不宜大于-4 dBTP。</w:t>
      </w:r>
    </w:p>
    <w:p w14:paraId="11889216">
      <w:pPr>
        <w:pStyle w:val="178"/>
        <w:numPr>
          <w:ilvl w:val="0"/>
          <w:numId w:val="40"/>
        </w:numPr>
      </w:pPr>
      <w:r>
        <w:rPr>
          <w:rFonts w:hint="eastAsia"/>
        </w:rPr>
        <w:t>描述音频不应与电影原声中的旁白、对话重叠。</w:t>
      </w:r>
    </w:p>
    <w:p w14:paraId="205C2D70">
      <w:pPr>
        <w:pStyle w:val="178"/>
      </w:pPr>
      <w:r>
        <w:rPr>
          <w:rFonts w:hint="eastAsia" w:hAnsi="宋体" w:cs="宋体"/>
        </w:rPr>
        <w:t>在电影原声包含相互交织、重叠和混合的人声、音效和音乐等多个声音元素的复杂场景中，不宜有描述音频。</w:t>
      </w:r>
      <w:r>
        <w:rPr>
          <w:rFonts w:hint="eastAsia"/>
        </w:rPr>
        <w:t>如无法避免与人声片段重叠，宜在相应片段做描述音频与电影原声的电平区分处理，应确保在复杂场景中，描述音频峰值电平</w:t>
      </w:r>
      <w:bookmarkStart w:id="117" w:name="_GoBack"/>
      <w:bookmarkEnd w:id="117"/>
      <w:r>
        <w:rPr>
          <w:rFonts w:hint="eastAsia"/>
          <w:lang w:eastAsia="zh-CN"/>
        </w:rPr>
        <w:t>不应</w:t>
      </w:r>
      <w:r>
        <w:rPr>
          <w:rFonts w:hint="eastAsia"/>
        </w:rPr>
        <w:t>低于电影原声峰值电平3 dB。</w:t>
      </w:r>
    </w:p>
    <w:p w14:paraId="5EAF7395">
      <w:pPr>
        <w:pStyle w:val="69"/>
        <w:spacing w:before="120" w:after="120"/>
        <w:rPr>
          <w:rFonts w:hint="eastAsia"/>
        </w:rPr>
      </w:pPr>
      <w:r>
        <w:rPr>
          <w:rFonts w:hint="eastAsia"/>
        </w:rPr>
        <w:t>录音电平与失真</w:t>
      </w:r>
    </w:p>
    <w:p w14:paraId="01AF3404">
      <w:pPr>
        <w:pStyle w:val="60"/>
        <w:ind w:firstLine="420"/>
      </w:pPr>
      <w:r>
        <w:rPr>
          <w:rFonts w:hint="eastAsia"/>
        </w:rPr>
        <w:t xml:space="preserve">录制描述音频时，应控制失真，确保声音圆润，保持讲述者的声音特色。录音电平应符合以下要求。 </w:t>
      </w:r>
    </w:p>
    <w:p w14:paraId="50239A37">
      <w:pPr>
        <w:pStyle w:val="178"/>
        <w:numPr>
          <w:ilvl w:val="0"/>
          <w:numId w:val="41"/>
        </w:numPr>
      </w:pPr>
      <w:r>
        <w:rPr>
          <w:rFonts w:hint="eastAsia"/>
        </w:rPr>
        <w:t>最大电平</w:t>
      </w:r>
      <w:r>
        <w:rPr>
          <w:rFonts w:hint="eastAsia"/>
          <w:lang w:eastAsia="zh-CN"/>
        </w:rPr>
        <w:t>不应</w:t>
      </w:r>
      <w:r>
        <w:rPr>
          <w:rFonts w:hint="eastAsia"/>
          <w:lang w:val="en-US" w:eastAsia="zh-CN"/>
        </w:rPr>
        <w:t>大于</w:t>
      </w:r>
      <w:r>
        <w:rPr>
          <w:rFonts w:hint="eastAsia"/>
        </w:rPr>
        <w:t>0</w:t>
      </w:r>
      <w:r>
        <w:rPr>
          <w:rFonts w:hint="eastAsia"/>
          <w:lang w:val="en-US" w:eastAsia="zh-CN"/>
        </w:rPr>
        <w:t xml:space="preserve"> </w:t>
      </w:r>
      <w:r>
        <w:rPr>
          <w:rFonts w:hint="eastAsia"/>
        </w:rPr>
        <w:t>dBFS。</w:t>
      </w:r>
    </w:p>
    <w:p w14:paraId="59E1CFAA">
      <w:pPr>
        <w:pStyle w:val="178"/>
      </w:pPr>
      <w:r>
        <w:rPr>
          <w:rFonts w:hint="eastAsia"/>
        </w:rPr>
        <w:t>信噪比</w:t>
      </w:r>
      <w:r>
        <w:rPr>
          <w:rFonts w:hint="eastAsia"/>
          <w:lang w:eastAsia="zh-CN"/>
        </w:rPr>
        <w:t>不应</w:t>
      </w:r>
      <w:r>
        <w:rPr>
          <w:rFonts w:hint="eastAsia"/>
          <w:lang w:val="en-US" w:eastAsia="zh-CN"/>
        </w:rPr>
        <w:t>低于</w:t>
      </w:r>
      <w:r>
        <w:rPr>
          <w:rFonts w:hint="eastAsia"/>
        </w:rPr>
        <w:t>30 dB。</w:t>
      </w:r>
    </w:p>
    <w:p w14:paraId="4CC2ED70">
      <w:pPr>
        <w:pStyle w:val="178"/>
      </w:pPr>
      <w:r>
        <w:rPr>
          <w:rFonts w:hint="eastAsia"/>
        </w:rPr>
        <w:t>动态余量（峰值储备）</w:t>
      </w:r>
      <w:r>
        <w:rPr>
          <w:rFonts w:hint="eastAsia"/>
          <w:lang w:eastAsia="zh-CN"/>
        </w:rPr>
        <w:t>不应</w:t>
      </w:r>
      <w:r>
        <w:rPr>
          <w:rFonts w:hint="eastAsia"/>
          <w:lang w:val="en-US" w:eastAsia="zh-CN"/>
        </w:rPr>
        <w:t>低于</w:t>
      </w:r>
      <w:r>
        <w:rPr>
          <w:rFonts w:hint="eastAsia"/>
        </w:rPr>
        <w:t>12 dB。</w:t>
      </w:r>
    </w:p>
    <w:p w14:paraId="79408981">
      <w:pPr>
        <w:pStyle w:val="69"/>
        <w:spacing w:before="120" w:after="120"/>
        <w:rPr>
          <w:rFonts w:hint="eastAsia"/>
        </w:rPr>
      </w:pPr>
      <w:r>
        <w:rPr>
          <w:rFonts w:hint="eastAsia"/>
        </w:rPr>
        <w:t>噪声</w:t>
      </w:r>
    </w:p>
    <w:p w14:paraId="3BE80D67">
      <w:pPr>
        <w:pStyle w:val="69"/>
        <w:numPr>
          <w:ilvl w:val="255"/>
          <w:numId w:val="0"/>
        </w:numPr>
        <w:spacing w:before="0" w:beforeLines="0" w:after="0" w:afterLines="0"/>
        <w:ind w:firstLine="420" w:firstLineChars="200"/>
        <w:rPr>
          <w:rFonts w:hint="eastAsia" w:ascii="宋体" w:hAnsi="宋体" w:eastAsia="宋体"/>
          <w:kern w:val="2"/>
          <w:szCs w:val="21"/>
        </w:rPr>
      </w:pPr>
      <w:r>
        <w:rPr>
          <w:rFonts w:hint="eastAsia" w:ascii="宋体" w:hAnsi="宋体" w:eastAsia="宋体"/>
          <w:kern w:val="2"/>
          <w:szCs w:val="21"/>
        </w:rPr>
        <w:t>背景噪声电平</w:t>
      </w:r>
      <w:r>
        <w:rPr>
          <w:rFonts w:hint="eastAsia" w:ascii="宋体" w:hAnsi="宋体" w:eastAsia="宋体"/>
          <w:kern w:val="2"/>
          <w:szCs w:val="21"/>
          <w:lang w:eastAsia="zh-CN"/>
        </w:rPr>
        <w:t>不应</w:t>
      </w:r>
      <w:r>
        <w:rPr>
          <w:rFonts w:hint="eastAsia" w:ascii="宋体" w:hAnsi="宋体" w:eastAsia="宋体"/>
          <w:kern w:val="2"/>
          <w:szCs w:val="21"/>
          <w:lang w:val="en-US" w:eastAsia="zh-CN"/>
        </w:rPr>
        <w:t>大</w:t>
      </w:r>
      <w:r>
        <w:rPr>
          <w:rFonts w:hint="eastAsia" w:ascii="宋体" w:hAnsi="宋体" w:eastAsia="宋体"/>
          <w:kern w:val="2"/>
          <w:szCs w:val="21"/>
        </w:rPr>
        <w:t>于-50 dBFS。</w:t>
      </w:r>
    </w:p>
    <w:p w14:paraId="505705DA">
      <w:pPr>
        <w:pStyle w:val="108"/>
        <w:spacing w:before="240" w:after="240"/>
      </w:pPr>
      <w:bookmarkStart w:id="102" w:name="_Toc495311165"/>
      <w:bookmarkStart w:id="103" w:name="_Toc30324"/>
      <w:bookmarkStart w:id="104" w:name="_Toc30721"/>
      <w:bookmarkStart w:id="105" w:name="_Toc360010611"/>
      <w:bookmarkStart w:id="106" w:name="_Toc5184"/>
      <w:bookmarkStart w:id="107" w:name="_Toc428763695"/>
      <w:r>
        <w:rPr>
          <w:rFonts w:hint="eastAsia"/>
        </w:rPr>
        <w:t>描述音频录制环境声学技术要求</w:t>
      </w:r>
      <w:bookmarkEnd w:id="102"/>
      <w:bookmarkEnd w:id="103"/>
      <w:bookmarkEnd w:id="104"/>
      <w:bookmarkEnd w:id="105"/>
      <w:bookmarkEnd w:id="106"/>
      <w:bookmarkEnd w:id="107"/>
    </w:p>
    <w:p w14:paraId="35886971">
      <w:pPr>
        <w:pStyle w:val="60"/>
        <w:ind w:firstLine="420"/>
        <w:rPr>
          <w:rFonts w:hint="eastAsia" w:hAnsi="宋体"/>
          <w:kern w:val="2"/>
          <w:szCs w:val="21"/>
        </w:rPr>
      </w:pPr>
      <w:r>
        <w:rPr>
          <w:rFonts w:hint="eastAsia" w:hAnsi="宋体"/>
          <w:kern w:val="2"/>
          <w:szCs w:val="21"/>
        </w:rPr>
        <w:t>无障碍数字电影描述音频录制环境</w:t>
      </w:r>
      <w:r>
        <w:rPr>
          <w:rFonts w:hint="eastAsia"/>
        </w:rPr>
        <w:t>应符合T/CSMPTE 9—2020第5章对白录音棚的规定</w:t>
      </w:r>
      <w:r>
        <w:rPr>
          <w:rFonts w:hint="eastAsia" w:hAnsi="宋体"/>
          <w:kern w:val="2"/>
          <w:szCs w:val="21"/>
        </w:rPr>
        <w:t>。</w:t>
      </w:r>
    </w:p>
    <w:bookmarkEnd w:id="31"/>
    <w:p w14:paraId="4D41E772">
      <w:pPr>
        <w:widowControl/>
        <w:adjustRightInd/>
        <w:spacing w:line="240" w:lineRule="auto"/>
        <w:jc w:val="left"/>
        <w:rPr>
          <w:rFonts w:ascii="黑体" w:eastAsia="黑体"/>
          <w:spacing w:val="105"/>
          <w:kern w:val="0"/>
        </w:rPr>
      </w:pPr>
      <w:bookmarkStart w:id="108" w:name="BookMark6"/>
      <w:r>
        <w:rPr>
          <w:spacing w:val="105"/>
        </w:rPr>
        <w:br w:type="page"/>
      </w:r>
    </w:p>
    <w:p w14:paraId="7458E09E">
      <w:pPr>
        <w:pStyle w:val="67"/>
        <w:spacing w:before="0" w:after="120"/>
      </w:pPr>
      <w:bookmarkStart w:id="109" w:name="_Toc1048134383"/>
      <w:bookmarkStart w:id="110" w:name="_Toc1423786180"/>
      <w:bookmarkStart w:id="111" w:name="_Toc26933"/>
      <w:bookmarkStart w:id="112" w:name="_Toc9571"/>
      <w:bookmarkStart w:id="113" w:name="_Toc16522"/>
      <w:r>
        <w:rPr>
          <w:rFonts w:hint="eastAsia"/>
        </w:rPr>
        <w:t>参考文献</w:t>
      </w:r>
      <w:bookmarkEnd w:id="109"/>
      <w:bookmarkEnd w:id="110"/>
      <w:bookmarkEnd w:id="111"/>
      <w:bookmarkEnd w:id="112"/>
      <w:bookmarkEnd w:id="113"/>
    </w:p>
    <w:p w14:paraId="10AE164C">
      <w:pPr>
        <w:pStyle w:val="234"/>
        <w:numPr>
          <w:ilvl w:val="0"/>
          <w:numId w:val="42"/>
        </w:numPr>
        <w:tabs>
          <w:tab w:val="center" w:pos="4201"/>
          <w:tab w:val="right" w:leader="dot" w:pos="9298"/>
        </w:tabs>
      </w:pPr>
      <w:r>
        <w:rPr>
          <w:rFonts w:hint="eastAsia"/>
        </w:rPr>
        <w:t>GB/T 26341—2010</w:t>
      </w:r>
      <w:r>
        <w:rPr>
          <w:rFonts w:hint="eastAsia" w:ascii="黑体" w:eastAsia="黑体" w:cs="黑体"/>
        </w:rPr>
        <w:t>　</w:t>
      </w:r>
      <w:r>
        <w:rPr>
          <w:rFonts w:hint="eastAsia"/>
        </w:rPr>
        <w:t>残疾人残疾分类和分级</w:t>
      </w:r>
    </w:p>
    <w:p w14:paraId="019A0FB2">
      <w:pPr>
        <w:pStyle w:val="234"/>
        <w:numPr>
          <w:ilvl w:val="0"/>
          <w:numId w:val="42"/>
        </w:numPr>
        <w:tabs>
          <w:tab w:val="center" w:pos="4201"/>
          <w:tab w:val="right" w:leader="dot" w:pos="9298"/>
        </w:tabs>
      </w:pPr>
      <w:r>
        <w:rPr>
          <w:rFonts w:hint="eastAsia"/>
        </w:rPr>
        <w:t>GY/T 282—2014</w:t>
      </w:r>
      <w:r>
        <w:rPr>
          <w:rFonts w:hint="eastAsia" w:ascii="黑体" w:eastAsia="黑体" w:cs="黑体"/>
        </w:rPr>
        <w:t>　</w:t>
      </w:r>
      <w:r>
        <w:rPr>
          <w:rFonts w:hint="eastAsia"/>
        </w:rPr>
        <w:t>数字电视节目平均响度和真峰值音频电平技术要求</w:t>
      </w:r>
    </w:p>
    <w:p w14:paraId="0E58C7FB">
      <w:pPr>
        <w:pStyle w:val="234"/>
        <w:numPr>
          <w:ilvl w:val="0"/>
          <w:numId w:val="42"/>
        </w:numPr>
        <w:tabs>
          <w:tab w:val="center" w:pos="4201"/>
          <w:tab w:val="right" w:leader="dot" w:pos="9298"/>
        </w:tabs>
      </w:pPr>
      <w:r>
        <w:rPr>
          <w:rFonts w:hint="eastAsia"/>
        </w:rPr>
        <w:t>T/CSMPTE 13—2021</w:t>
      </w:r>
      <w:r>
        <w:rPr>
          <w:rFonts w:hint="eastAsia" w:ascii="黑体" w:eastAsia="黑体" w:cs="黑体"/>
        </w:rPr>
        <w:t>　</w:t>
      </w:r>
      <w:r>
        <w:rPr>
          <w:rFonts w:hint="eastAsia"/>
        </w:rPr>
        <w:t>无障碍影视节目制作技术规范</w:t>
      </w:r>
    </w:p>
    <w:p w14:paraId="7EFC9104">
      <w:pPr>
        <w:pStyle w:val="234"/>
        <w:numPr>
          <w:ilvl w:val="0"/>
          <w:numId w:val="42"/>
        </w:numPr>
        <w:tabs>
          <w:tab w:val="center" w:pos="4201"/>
          <w:tab w:val="right" w:leader="dot" w:pos="9298"/>
        </w:tabs>
      </w:pPr>
      <w:r>
        <w:t>ITU-R BS.1770 Algorithms to measure audio programme loudness and true-peak audio level</w:t>
      </w:r>
    </w:p>
    <w:p w14:paraId="3A5451EF">
      <w:pPr>
        <w:pStyle w:val="234"/>
        <w:numPr>
          <w:ilvl w:val="0"/>
          <w:numId w:val="42"/>
        </w:numPr>
        <w:tabs>
          <w:tab w:val="center" w:pos="4201"/>
          <w:tab w:val="right" w:leader="dot" w:pos="9298"/>
        </w:tabs>
      </w:pPr>
      <w:bookmarkStart w:id="114" w:name="OLE_LINK5"/>
      <w:r>
        <w:t>EBU R 128</w:t>
      </w:r>
      <w:r>
        <w:rPr>
          <w:rFonts w:hint="eastAsia"/>
        </w:rPr>
        <w:t>-2014</w:t>
      </w:r>
      <w:bookmarkEnd w:id="114"/>
      <w:r>
        <w:t>: Loudness normalisation and permitted maximum level of audio signals</w:t>
      </w:r>
    </w:p>
    <w:p w14:paraId="4FD80947">
      <w:pPr>
        <w:pStyle w:val="234"/>
        <w:numPr>
          <w:ilvl w:val="255"/>
          <w:numId w:val="0"/>
        </w:numPr>
        <w:tabs>
          <w:tab w:val="center" w:pos="4201"/>
          <w:tab w:val="right" w:leader="dot" w:pos="9298"/>
        </w:tabs>
        <w:wordWrap w:val="0"/>
        <w:autoSpaceDE/>
        <w:autoSpaceDN/>
        <w:ind w:firstLine="420" w:firstLineChars="200"/>
      </w:pPr>
      <w:r>
        <w:rPr>
          <w:rFonts w:hint="eastAsia"/>
        </w:rPr>
        <w:tab/>
      </w:r>
      <w:r>
        <w:rPr>
          <w:rFonts w:hint="eastAsia"/>
        </w:rPr>
        <w:t>此文件以PDF电子格式文件形式存放于网页（WEB）上（</w:t>
      </w:r>
      <w:bookmarkStart w:id="115" w:name="OLE_LINK4"/>
      <w:r>
        <w:fldChar w:fldCharType="begin"/>
      </w:r>
      <w:r>
        <w:instrText xml:space="preserve"> HYPERLINK "https://tech.ebu.ch/docs/r/R128_2014_RUS.pdf" </w:instrText>
      </w:r>
      <w:r>
        <w:fldChar w:fldCharType="separate"/>
      </w:r>
      <w:r>
        <w:t>https://tech.ebu.ch/docs/r/R128_2014_RUS.pdf</w:t>
      </w:r>
      <w:r>
        <w:fldChar w:fldCharType="end"/>
      </w:r>
      <w:bookmarkEnd w:id="115"/>
      <w:r>
        <w:rPr>
          <w:rFonts w:hint="eastAsia"/>
        </w:rPr>
        <w:t>）</w:t>
      </w:r>
    </w:p>
    <w:bookmarkEnd w:id="79"/>
    <w:bookmarkEnd w:id="108"/>
    <w:p w14:paraId="2DE8BF43">
      <w:pPr>
        <w:pStyle w:val="60"/>
        <w:ind w:firstLine="420"/>
        <w:jc w:val="center"/>
      </w:pPr>
      <w:bookmarkStart w:id="116" w:name="BookMark8"/>
      <w:r>
        <w:rPr>
          <w:rFonts w:hint="eastAsia"/>
        </w:rPr>
        <w:drawing>
          <wp:inline distT="0" distB="0" distL="0" distR="0">
            <wp:extent cx="1485900" cy="317500"/>
            <wp:effectExtent l="0" t="0" r="0" b="6350"/>
            <wp:docPr id="10" name="图片 10"/>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3">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16"/>
    </w:p>
    <w:sectPr>
      <w:footerReference r:id="rId11" w:type="default"/>
      <w:pgSz w:w="11906" w:h="16838"/>
      <w:pgMar w:top="567"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PingFang SC">
    <w:panose1 w:val="020B0400000000000000"/>
    <w:charset w:val="86"/>
    <w:family w:val="swiss"/>
    <w:pitch w:val="default"/>
    <w:sig w:usb0="A00002FF" w:usb1="7ACFFDFB" w:usb2="00000017" w:usb3="00000000" w:csb0="00040001" w:csb1="00000000"/>
  </w:font>
  <w:font w:name="MS Gothic">
    <w:altName w:val="冬青黑体简体中文"/>
    <w:panose1 w:val="020B0609070205080204"/>
    <w:charset w:val="80"/>
    <w:family w:val="modern"/>
    <w:pitch w:val="default"/>
    <w:sig w:usb0="00000000" w:usb1="00000000" w:usb2="08000012" w:usb3="00000000" w:csb0="4002009F" w:csb1="DFD7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冬青黑体简体中文">
    <w:panose1 w:val="020B0300000000000000"/>
    <w:charset w:val="86"/>
    <w:family w:val="auto"/>
    <w:pitch w:val="default"/>
    <w:sig w:usb0="A00002BF" w:usb1="1ACF7CFA" w:usb2="00000016" w:usb3="00000000" w:csb0="00060007"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Kingsoft Sign">
    <w:panose1 w:val="05050102010706020507"/>
    <w:charset w:val="00"/>
    <w:family w:val="auto"/>
    <w:pitch w:val="default"/>
    <w:sig w:usb0="00000000" w:usb1="10000000" w:usb2="00000000" w:usb3="00000000" w:csb0="00000001" w:csb1="00000000"/>
  </w:font>
  <w:font w:name="等线 Light">
    <w:altName w:val="汉仪中等线K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DC74F">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07FAB">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9418E">
    <w:pPr>
      <w:pStyle w:val="56"/>
    </w:pPr>
    <w:r>
      <w:fldChar w:fldCharType="begin"/>
    </w:r>
    <w:r>
      <w:instrText xml:space="preserve">PAGE   \* MERGEFORMAT</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58D8B">
    <w:pPr>
      <w:pStyle w:val="56"/>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A2421">
                          <w:pPr>
                            <w:pStyle w:val="56"/>
                          </w:pPr>
                          <w:r>
                            <w:fldChar w:fldCharType="begin"/>
                          </w:r>
                          <w:r>
                            <w:instrText xml:space="preserve">PAGE   \* MERGEFORMAT</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E0A2421">
                    <w:pPr>
                      <w:pStyle w:val="56"/>
                    </w:pPr>
                    <w:r>
                      <w:fldChar w:fldCharType="begin"/>
                    </w:r>
                    <w:r>
                      <w:instrText xml:space="preserve">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271B0">
    <w:pPr>
      <w:pStyle w:val="19"/>
      <w:wordWrap w:val="0"/>
      <w:jc w:val="right"/>
      <w:rPr>
        <w:rFonts w:hint="eastAsia" w:ascii="黑体" w:hAnsi="黑体" w:eastAsia="黑体"/>
      </w:rPr>
    </w:pPr>
    <w:r>
      <w:rPr>
        <w:rFonts w:hint="eastAsia" w:ascii="黑体" w:hAnsi="黑体" w:eastAsia="黑体"/>
      </w:rPr>
      <w:t xml:space="preserve">DY/T </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F6407">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2F06A">
    <w:pPr>
      <w:pStyle w:val="65"/>
      <w:rPr>
        <w:rFonts w:hint="eastAsia"/>
      </w:rPr>
    </w:pPr>
    <w:r>
      <w:fldChar w:fldCharType="begin"/>
    </w:r>
    <w:r>
      <w:instrText xml:space="preserve"> STYLEREF  标准文件_文件编号  \* MERGEFORMAT </w:instrText>
    </w:r>
    <w:r>
      <w:fldChar w:fldCharType="separate"/>
    </w:r>
    <w:r>
      <w:t>DY/T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FFFEE4"/>
    <w:multiLevelType w:val="multilevel"/>
    <w:tmpl w:val="CDFFFEE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
    <w:nsid w:val="F3FF34ED"/>
    <w:multiLevelType w:val="singleLevel"/>
    <w:tmpl w:val="F3FF34ED"/>
    <w:lvl w:ilvl="0" w:tentative="0">
      <w:start w:val="1"/>
      <w:numFmt w:val="decimal"/>
      <w:suff w:val="space"/>
      <w:lvlText w:val="[%1]"/>
      <w:lvlJc w:val="left"/>
    </w:lvl>
  </w:abstractNum>
  <w:abstractNum w:abstractNumId="2">
    <w:nsid w:val="FD5A89D7"/>
    <w:multiLevelType w:val="multilevel"/>
    <w:tmpl w:val="FD5A89D7"/>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4">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
    <w:nsid w:val="079102AD"/>
    <w:multiLevelType w:val="multilevel"/>
    <w:tmpl w:val="079102AD"/>
    <w:lvl w:ilvl="0" w:tentative="0">
      <w:start w:val="1"/>
      <w:numFmt w:val="decimal"/>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6">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2">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3">
    <w:nsid w:val="254D4773"/>
    <w:multiLevelType w:val="multilevel"/>
    <w:tmpl w:val="254D4773"/>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29462CD6"/>
    <w:multiLevelType w:val="multilevel"/>
    <w:tmpl w:val="29462CD6"/>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2EC21742"/>
    <w:multiLevelType w:val="multilevel"/>
    <w:tmpl w:val="2EC21742"/>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8">
    <w:nsid w:val="35D973AC"/>
    <w:multiLevelType w:val="multilevel"/>
    <w:tmpl w:val="35D973AC"/>
    <w:lvl w:ilvl="0" w:tentative="0">
      <w:start w:val="3"/>
      <w:numFmt w:val="bullet"/>
      <w:lvlText w:val="·"/>
      <w:lvlJc w:val="left"/>
      <w:pPr>
        <w:ind w:left="1200" w:hanging="360"/>
      </w:pPr>
      <w:rPr>
        <w:rFonts w:hint="eastAsia" w:ascii="宋体" w:hAnsi="宋体" w:eastAsia="宋体" w:cstheme="minorBidi"/>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9">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1">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2">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3">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4">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5">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6">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EA80DE6"/>
    <w:multiLevelType w:val="multilevel"/>
    <w:tmpl w:val="5EA80DE6"/>
    <w:lvl w:ilvl="0" w:tentative="0">
      <w:start w:val="3"/>
      <w:numFmt w:val="bullet"/>
      <w:lvlText w:val="·"/>
      <w:lvlJc w:val="left"/>
      <w:pPr>
        <w:ind w:left="1200" w:hanging="360"/>
      </w:pPr>
      <w:rPr>
        <w:rFonts w:hint="eastAsia" w:ascii="宋体" w:hAnsi="宋体" w:eastAsia="宋体" w:cstheme="minorBidi"/>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28">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9">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0">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31">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2">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3">
    <w:nsid w:val="6B1E1E93"/>
    <w:multiLevelType w:val="multilevel"/>
    <w:tmpl w:val="6B1E1E93"/>
    <w:lvl w:ilvl="0" w:tentative="0">
      <w:start w:val="3"/>
      <w:numFmt w:val="bullet"/>
      <w:lvlText w:val="·"/>
      <w:lvlJc w:val="left"/>
      <w:pPr>
        <w:ind w:left="1200" w:hanging="360"/>
      </w:pPr>
      <w:rPr>
        <w:rFonts w:hint="eastAsia" w:ascii="宋体" w:hAnsi="宋体" w:eastAsia="宋体" w:cstheme="minorBidi"/>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34">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6805"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3545"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default" w:ascii="黑体" w:eastAsia="黑体"/>
        <w:b w:val="0"/>
        <w:i w:val="0"/>
        <w:color w:val="auto"/>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7">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8">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36"/>
  </w:num>
  <w:num w:numId="3">
    <w:abstractNumId w:val="8"/>
  </w:num>
  <w:num w:numId="4">
    <w:abstractNumId w:val="31"/>
  </w:num>
  <w:num w:numId="5">
    <w:abstractNumId w:val="25"/>
  </w:num>
  <w:num w:numId="6">
    <w:abstractNumId w:val="20"/>
  </w:num>
  <w:num w:numId="7">
    <w:abstractNumId w:val="11"/>
  </w:num>
  <w:num w:numId="8">
    <w:abstractNumId w:val="6"/>
  </w:num>
  <w:num w:numId="9">
    <w:abstractNumId w:val="12"/>
  </w:num>
  <w:num w:numId="10">
    <w:abstractNumId w:val="23"/>
  </w:num>
  <w:num w:numId="11">
    <w:abstractNumId w:val="34"/>
  </w:num>
  <w:num w:numId="12">
    <w:abstractNumId w:val="17"/>
  </w:num>
  <w:num w:numId="13">
    <w:abstractNumId w:val="19"/>
  </w:num>
  <w:num w:numId="14">
    <w:abstractNumId w:val="10"/>
  </w:num>
  <w:num w:numId="15">
    <w:abstractNumId w:val="26"/>
  </w:num>
  <w:num w:numId="16">
    <w:abstractNumId w:val="29"/>
  </w:num>
  <w:num w:numId="17">
    <w:abstractNumId w:val="24"/>
  </w:num>
  <w:num w:numId="18">
    <w:abstractNumId w:val="37"/>
  </w:num>
  <w:num w:numId="19">
    <w:abstractNumId w:val="22"/>
  </w:num>
  <w:num w:numId="20">
    <w:abstractNumId w:val="4"/>
  </w:num>
  <w:num w:numId="21">
    <w:abstractNumId w:val="15"/>
  </w:num>
  <w:num w:numId="22">
    <w:abstractNumId w:val="38"/>
  </w:num>
  <w:num w:numId="23">
    <w:abstractNumId w:val="28"/>
  </w:num>
  <w:num w:numId="24">
    <w:abstractNumId w:val="9"/>
  </w:num>
  <w:num w:numId="25">
    <w:abstractNumId w:val="35"/>
  </w:num>
  <w:num w:numId="26">
    <w:abstractNumId w:val="0"/>
  </w:num>
  <w:num w:numId="27">
    <w:abstractNumId w:val="2"/>
  </w:num>
  <w:num w:numId="28">
    <w:abstractNumId w:val="7"/>
  </w:num>
  <w:num w:numId="29">
    <w:abstractNumId w:val="21"/>
  </w:num>
  <w:num w:numId="30">
    <w:abstractNumId w:val="32"/>
  </w:num>
  <w:num w:numId="31">
    <w:abstractNumId w:val="30"/>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16"/>
  </w:num>
  <w:num w:numId="36">
    <w:abstractNumId w:val="27"/>
  </w:num>
  <w:num w:numId="37">
    <w:abstractNumId w:val="33"/>
  </w:num>
  <w:num w:numId="38">
    <w:abstractNumId w:val="14"/>
  </w:num>
  <w:num w:numId="39">
    <w:abstractNumId w:val="13"/>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0"/>
  <w:bordersDoNotSurroundFooter w:val="0"/>
  <w:trackRevisions w:val="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1N2I3MDUwNTk3N2UzZGRkZWE0YTM0Njk3ZTcxNWUifQ=="/>
  </w:docVars>
  <w:rsids>
    <w:rsidRoot w:val="00E823F6"/>
    <w:rsid w:val="0000040A"/>
    <w:rsid w:val="00000A94"/>
    <w:rsid w:val="00001972"/>
    <w:rsid w:val="00001D9A"/>
    <w:rsid w:val="00005D9E"/>
    <w:rsid w:val="00006703"/>
    <w:rsid w:val="0000719D"/>
    <w:rsid w:val="00007B3A"/>
    <w:rsid w:val="000107E0"/>
    <w:rsid w:val="00011FDE"/>
    <w:rsid w:val="00012FFD"/>
    <w:rsid w:val="00014162"/>
    <w:rsid w:val="00014340"/>
    <w:rsid w:val="00016A9C"/>
    <w:rsid w:val="000172ED"/>
    <w:rsid w:val="00022184"/>
    <w:rsid w:val="00022260"/>
    <w:rsid w:val="00022762"/>
    <w:rsid w:val="000238E0"/>
    <w:rsid w:val="000249DB"/>
    <w:rsid w:val="0002595E"/>
    <w:rsid w:val="00027480"/>
    <w:rsid w:val="000303C3"/>
    <w:rsid w:val="00031892"/>
    <w:rsid w:val="000331D3"/>
    <w:rsid w:val="000346A5"/>
    <w:rsid w:val="000359C3"/>
    <w:rsid w:val="00035A7D"/>
    <w:rsid w:val="00035A8C"/>
    <w:rsid w:val="000410E8"/>
    <w:rsid w:val="0004249A"/>
    <w:rsid w:val="00043144"/>
    <w:rsid w:val="00043282"/>
    <w:rsid w:val="00044286"/>
    <w:rsid w:val="00047F28"/>
    <w:rsid w:val="00047F8C"/>
    <w:rsid w:val="000503AA"/>
    <w:rsid w:val="000506A1"/>
    <w:rsid w:val="000515DD"/>
    <w:rsid w:val="0005265A"/>
    <w:rsid w:val="000526E6"/>
    <w:rsid w:val="00052720"/>
    <w:rsid w:val="000539DD"/>
    <w:rsid w:val="00053BD3"/>
    <w:rsid w:val="000556ED"/>
    <w:rsid w:val="00055FE2"/>
    <w:rsid w:val="0005616F"/>
    <w:rsid w:val="00060C2E"/>
    <w:rsid w:val="00061033"/>
    <w:rsid w:val="000619E9"/>
    <w:rsid w:val="00061A52"/>
    <w:rsid w:val="00062048"/>
    <w:rsid w:val="000622D4"/>
    <w:rsid w:val="0006357D"/>
    <w:rsid w:val="000651A6"/>
    <w:rsid w:val="00066845"/>
    <w:rsid w:val="00066FDD"/>
    <w:rsid w:val="00067924"/>
    <w:rsid w:val="00067F1E"/>
    <w:rsid w:val="00071CC0"/>
    <w:rsid w:val="00073C8C"/>
    <w:rsid w:val="00077B64"/>
    <w:rsid w:val="00080A1C"/>
    <w:rsid w:val="00082317"/>
    <w:rsid w:val="00083319"/>
    <w:rsid w:val="00083D2C"/>
    <w:rsid w:val="00084E88"/>
    <w:rsid w:val="00086AA1"/>
    <w:rsid w:val="00087A77"/>
    <w:rsid w:val="00090547"/>
    <w:rsid w:val="00090CA6"/>
    <w:rsid w:val="000929D2"/>
    <w:rsid w:val="00092B8A"/>
    <w:rsid w:val="00092FB0"/>
    <w:rsid w:val="000934C5"/>
    <w:rsid w:val="00093D25"/>
    <w:rsid w:val="00093DAB"/>
    <w:rsid w:val="000943E4"/>
    <w:rsid w:val="00094D73"/>
    <w:rsid w:val="000969FD"/>
    <w:rsid w:val="00096D63"/>
    <w:rsid w:val="000A0B60"/>
    <w:rsid w:val="000A0EB8"/>
    <w:rsid w:val="000A19FC"/>
    <w:rsid w:val="000A206F"/>
    <w:rsid w:val="000A2566"/>
    <w:rsid w:val="000A296B"/>
    <w:rsid w:val="000A2E5C"/>
    <w:rsid w:val="000A6038"/>
    <w:rsid w:val="000A7311"/>
    <w:rsid w:val="000B060F"/>
    <w:rsid w:val="000B1592"/>
    <w:rsid w:val="000B1FF2"/>
    <w:rsid w:val="000B3CDA"/>
    <w:rsid w:val="000B6A0B"/>
    <w:rsid w:val="000C0F6C"/>
    <w:rsid w:val="000C11DB"/>
    <w:rsid w:val="000C1492"/>
    <w:rsid w:val="000C2FBD"/>
    <w:rsid w:val="000C4B41"/>
    <w:rsid w:val="000C57D6"/>
    <w:rsid w:val="000C7666"/>
    <w:rsid w:val="000D00B0"/>
    <w:rsid w:val="000D0A9C"/>
    <w:rsid w:val="000D0D2C"/>
    <w:rsid w:val="000D1795"/>
    <w:rsid w:val="000D2F41"/>
    <w:rsid w:val="000D329A"/>
    <w:rsid w:val="000D4B9C"/>
    <w:rsid w:val="000D4EB6"/>
    <w:rsid w:val="000D6B2A"/>
    <w:rsid w:val="000D753B"/>
    <w:rsid w:val="000D7FD7"/>
    <w:rsid w:val="000E3664"/>
    <w:rsid w:val="000E4C9E"/>
    <w:rsid w:val="000E6FD7"/>
    <w:rsid w:val="000F06E1"/>
    <w:rsid w:val="000F0E3C"/>
    <w:rsid w:val="000F19D5"/>
    <w:rsid w:val="000F4AEA"/>
    <w:rsid w:val="000F6350"/>
    <w:rsid w:val="000F67E9"/>
    <w:rsid w:val="00100398"/>
    <w:rsid w:val="00104926"/>
    <w:rsid w:val="00113B1E"/>
    <w:rsid w:val="00115B65"/>
    <w:rsid w:val="0011711C"/>
    <w:rsid w:val="00123186"/>
    <w:rsid w:val="00123F30"/>
    <w:rsid w:val="00124DBB"/>
    <w:rsid w:val="00124E4F"/>
    <w:rsid w:val="001260B7"/>
    <w:rsid w:val="001265CB"/>
    <w:rsid w:val="001321C6"/>
    <w:rsid w:val="001325C4"/>
    <w:rsid w:val="00133010"/>
    <w:rsid w:val="001338EE"/>
    <w:rsid w:val="00133AAE"/>
    <w:rsid w:val="00135323"/>
    <w:rsid w:val="001356C4"/>
    <w:rsid w:val="00141114"/>
    <w:rsid w:val="00142969"/>
    <w:rsid w:val="001457E7"/>
    <w:rsid w:val="00145D9D"/>
    <w:rsid w:val="00146388"/>
    <w:rsid w:val="00150B5C"/>
    <w:rsid w:val="001529E5"/>
    <w:rsid w:val="00152EDF"/>
    <w:rsid w:val="00153C7E"/>
    <w:rsid w:val="0015642B"/>
    <w:rsid w:val="00156B25"/>
    <w:rsid w:val="00156E1A"/>
    <w:rsid w:val="00157B55"/>
    <w:rsid w:val="00160C32"/>
    <w:rsid w:val="001615C6"/>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6A6"/>
    <w:rsid w:val="00176DFD"/>
    <w:rsid w:val="00182CFB"/>
    <w:rsid w:val="001834B9"/>
    <w:rsid w:val="00183C3E"/>
    <w:rsid w:val="001852C9"/>
    <w:rsid w:val="00185DBF"/>
    <w:rsid w:val="00190087"/>
    <w:rsid w:val="001913C4"/>
    <w:rsid w:val="0019348F"/>
    <w:rsid w:val="00193A07"/>
    <w:rsid w:val="00194C95"/>
    <w:rsid w:val="00195C34"/>
    <w:rsid w:val="001A1A53"/>
    <w:rsid w:val="001A1A76"/>
    <w:rsid w:val="001A234A"/>
    <w:rsid w:val="001B06E8"/>
    <w:rsid w:val="001B193E"/>
    <w:rsid w:val="001B2E29"/>
    <w:rsid w:val="001B4D13"/>
    <w:rsid w:val="001B71D0"/>
    <w:rsid w:val="001B71EE"/>
    <w:rsid w:val="001C04A8"/>
    <w:rsid w:val="001C2C03"/>
    <w:rsid w:val="001C42F7"/>
    <w:rsid w:val="001C49E5"/>
    <w:rsid w:val="001C57D5"/>
    <w:rsid w:val="001C5A5A"/>
    <w:rsid w:val="001C680C"/>
    <w:rsid w:val="001C7FEA"/>
    <w:rsid w:val="001D024F"/>
    <w:rsid w:val="001D0499"/>
    <w:rsid w:val="001D0BBE"/>
    <w:rsid w:val="001D0ED4"/>
    <w:rsid w:val="001D212F"/>
    <w:rsid w:val="001D2707"/>
    <w:rsid w:val="001D29D7"/>
    <w:rsid w:val="001D2DE7"/>
    <w:rsid w:val="001D411C"/>
    <w:rsid w:val="001E1B6A"/>
    <w:rsid w:val="001E2484"/>
    <w:rsid w:val="001E3CC4"/>
    <w:rsid w:val="001E4882"/>
    <w:rsid w:val="001E73AB"/>
    <w:rsid w:val="001E7C56"/>
    <w:rsid w:val="001F092D"/>
    <w:rsid w:val="001F143A"/>
    <w:rsid w:val="001F1605"/>
    <w:rsid w:val="001F2508"/>
    <w:rsid w:val="001F4816"/>
    <w:rsid w:val="001F69B4"/>
    <w:rsid w:val="001F77C7"/>
    <w:rsid w:val="00200183"/>
    <w:rsid w:val="0020107D"/>
    <w:rsid w:val="00202AA4"/>
    <w:rsid w:val="002031F7"/>
    <w:rsid w:val="002040E6"/>
    <w:rsid w:val="0020527B"/>
    <w:rsid w:val="00205F2C"/>
    <w:rsid w:val="00210B15"/>
    <w:rsid w:val="002142EA"/>
    <w:rsid w:val="002204BB"/>
    <w:rsid w:val="00221B79"/>
    <w:rsid w:val="00221C6B"/>
    <w:rsid w:val="002242A9"/>
    <w:rsid w:val="00224596"/>
    <w:rsid w:val="002253A1"/>
    <w:rsid w:val="00225CF8"/>
    <w:rsid w:val="00225D86"/>
    <w:rsid w:val="0022794E"/>
    <w:rsid w:val="0023164D"/>
    <w:rsid w:val="00231FA4"/>
    <w:rsid w:val="002328F6"/>
    <w:rsid w:val="00233D64"/>
    <w:rsid w:val="00234784"/>
    <w:rsid w:val="0023482A"/>
    <w:rsid w:val="002359CB"/>
    <w:rsid w:val="00243540"/>
    <w:rsid w:val="0024497B"/>
    <w:rsid w:val="0024515B"/>
    <w:rsid w:val="00246021"/>
    <w:rsid w:val="0024666E"/>
    <w:rsid w:val="002475AD"/>
    <w:rsid w:val="00247F52"/>
    <w:rsid w:val="00250B25"/>
    <w:rsid w:val="00250BBE"/>
    <w:rsid w:val="002515C2"/>
    <w:rsid w:val="0025194F"/>
    <w:rsid w:val="002530AB"/>
    <w:rsid w:val="00255D10"/>
    <w:rsid w:val="00255DCB"/>
    <w:rsid w:val="0025725C"/>
    <w:rsid w:val="0026148A"/>
    <w:rsid w:val="002621E0"/>
    <w:rsid w:val="00262696"/>
    <w:rsid w:val="00262BBE"/>
    <w:rsid w:val="002634BC"/>
    <w:rsid w:val="00263CB0"/>
    <w:rsid w:val="002643C3"/>
    <w:rsid w:val="00264A0C"/>
    <w:rsid w:val="00267EF4"/>
    <w:rsid w:val="00270CB8"/>
    <w:rsid w:val="00272B08"/>
    <w:rsid w:val="00276866"/>
    <w:rsid w:val="00280B70"/>
    <w:rsid w:val="00281BB8"/>
    <w:rsid w:val="00281C04"/>
    <w:rsid w:val="00281E9E"/>
    <w:rsid w:val="00282271"/>
    <w:rsid w:val="00282804"/>
    <w:rsid w:val="00285170"/>
    <w:rsid w:val="00285361"/>
    <w:rsid w:val="00285797"/>
    <w:rsid w:val="00287927"/>
    <w:rsid w:val="00292A1C"/>
    <w:rsid w:val="00292D60"/>
    <w:rsid w:val="00294D34"/>
    <w:rsid w:val="00294E3B"/>
    <w:rsid w:val="00296193"/>
    <w:rsid w:val="00296202"/>
    <w:rsid w:val="00296C66"/>
    <w:rsid w:val="00296EBE"/>
    <w:rsid w:val="002974E3"/>
    <w:rsid w:val="002978C1"/>
    <w:rsid w:val="002A084B"/>
    <w:rsid w:val="002A1260"/>
    <w:rsid w:val="002A1589"/>
    <w:rsid w:val="002A1608"/>
    <w:rsid w:val="002A25DC"/>
    <w:rsid w:val="002A3AAB"/>
    <w:rsid w:val="002A4CEA"/>
    <w:rsid w:val="002A5977"/>
    <w:rsid w:val="002A5A13"/>
    <w:rsid w:val="002A757F"/>
    <w:rsid w:val="002A7F44"/>
    <w:rsid w:val="002B0C40"/>
    <w:rsid w:val="002B0C9E"/>
    <w:rsid w:val="002B1966"/>
    <w:rsid w:val="002B23E3"/>
    <w:rsid w:val="002B4508"/>
    <w:rsid w:val="002B5779"/>
    <w:rsid w:val="002B5CEC"/>
    <w:rsid w:val="002B7332"/>
    <w:rsid w:val="002B7F51"/>
    <w:rsid w:val="002C0130"/>
    <w:rsid w:val="002C09E7"/>
    <w:rsid w:val="002C2280"/>
    <w:rsid w:val="002C3F07"/>
    <w:rsid w:val="002C400A"/>
    <w:rsid w:val="002C5278"/>
    <w:rsid w:val="002C527A"/>
    <w:rsid w:val="002C7EBB"/>
    <w:rsid w:val="002D06C1"/>
    <w:rsid w:val="002D313B"/>
    <w:rsid w:val="002D42B5"/>
    <w:rsid w:val="002D4F1A"/>
    <w:rsid w:val="002D6DA6"/>
    <w:rsid w:val="002D6EC6"/>
    <w:rsid w:val="002D79AC"/>
    <w:rsid w:val="002E039D"/>
    <w:rsid w:val="002E09FA"/>
    <w:rsid w:val="002E34D7"/>
    <w:rsid w:val="002E4D5A"/>
    <w:rsid w:val="002E6326"/>
    <w:rsid w:val="002F30E0"/>
    <w:rsid w:val="002F35E4"/>
    <w:rsid w:val="002F3730"/>
    <w:rsid w:val="002F38E1"/>
    <w:rsid w:val="002F7AF6"/>
    <w:rsid w:val="00300E63"/>
    <w:rsid w:val="00302F5F"/>
    <w:rsid w:val="00303AEE"/>
    <w:rsid w:val="0030441D"/>
    <w:rsid w:val="00306063"/>
    <w:rsid w:val="00313B85"/>
    <w:rsid w:val="003153C4"/>
    <w:rsid w:val="00316631"/>
    <w:rsid w:val="00316DC1"/>
    <w:rsid w:val="00317988"/>
    <w:rsid w:val="003221B4"/>
    <w:rsid w:val="00322E62"/>
    <w:rsid w:val="00324EDD"/>
    <w:rsid w:val="0033086F"/>
    <w:rsid w:val="003331E4"/>
    <w:rsid w:val="00333885"/>
    <w:rsid w:val="00336099"/>
    <w:rsid w:val="00336C64"/>
    <w:rsid w:val="00337162"/>
    <w:rsid w:val="00340802"/>
    <w:rsid w:val="0034194F"/>
    <w:rsid w:val="00341A5D"/>
    <w:rsid w:val="00342DB8"/>
    <w:rsid w:val="00344605"/>
    <w:rsid w:val="003466E7"/>
    <w:rsid w:val="003474AA"/>
    <w:rsid w:val="00350D1D"/>
    <w:rsid w:val="00351609"/>
    <w:rsid w:val="00351901"/>
    <w:rsid w:val="00352204"/>
    <w:rsid w:val="003527BE"/>
    <w:rsid w:val="003528A4"/>
    <w:rsid w:val="00352C83"/>
    <w:rsid w:val="003615D2"/>
    <w:rsid w:val="0036429C"/>
    <w:rsid w:val="00364A53"/>
    <w:rsid w:val="003654CB"/>
    <w:rsid w:val="00365F86"/>
    <w:rsid w:val="00365F87"/>
    <w:rsid w:val="00367BC5"/>
    <w:rsid w:val="003705F4"/>
    <w:rsid w:val="00370D58"/>
    <w:rsid w:val="00371316"/>
    <w:rsid w:val="00376713"/>
    <w:rsid w:val="00381815"/>
    <w:rsid w:val="003819AF"/>
    <w:rsid w:val="00381C40"/>
    <w:rsid w:val="003820E9"/>
    <w:rsid w:val="00382B81"/>
    <w:rsid w:val="00382DE7"/>
    <w:rsid w:val="00384FFC"/>
    <w:rsid w:val="003872FC"/>
    <w:rsid w:val="00387ADC"/>
    <w:rsid w:val="00390020"/>
    <w:rsid w:val="003903D6"/>
    <w:rsid w:val="00390EE6"/>
    <w:rsid w:val="0039118F"/>
    <w:rsid w:val="00392AD7"/>
    <w:rsid w:val="003938D9"/>
    <w:rsid w:val="00394376"/>
    <w:rsid w:val="003943FF"/>
    <w:rsid w:val="003951EE"/>
    <w:rsid w:val="00395F46"/>
    <w:rsid w:val="003974EB"/>
    <w:rsid w:val="00397CC5"/>
    <w:rsid w:val="003A1582"/>
    <w:rsid w:val="003A220F"/>
    <w:rsid w:val="003A2F66"/>
    <w:rsid w:val="003A3288"/>
    <w:rsid w:val="003A4077"/>
    <w:rsid w:val="003A78B7"/>
    <w:rsid w:val="003B045F"/>
    <w:rsid w:val="003B09AD"/>
    <w:rsid w:val="003B0BD9"/>
    <w:rsid w:val="003B1F18"/>
    <w:rsid w:val="003B2986"/>
    <w:rsid w:val="003B5BF0"/>
    <w:rsid w:val="003B60BF"/>
    <w:rsid w:val="003B6480"/>
    <w:rsid w:val="003B6BE3"/>
    <w:rsid w:val="003C010C"/>
    <w:rsid w:val="003C0A6C"/>
    <w:rsid w:val="003C1F1F"/>
    <w:rsid w:val="003C2859"/>
    <w:rsid w:val="003C418E"/>
    <w:rsid w:val="003C5A43"/>
    <w:rsid w:val="003D0519"/>
    <w:rsid w:val="003D0FF6"/>
    <w:rsid w:val="003D13C4"/>
    <w:rsid w:val="003D262C"/>
    <w:rsid w:val="003D6338"/>
    <w:rsid w:val="003D664B"/>
    <w:rsid w:val="003D6D61"/>
    <w:rsid w:val="003D7172"/>
    <w:rsid w:val="003E091D"/>
    <w:rsid w:val="003E1C53"/>
    <w:rsid w:val="003E21E7"/>
    <w:rsid w:val="003E2A69"/>
    <w:rsid w:val="003E2D49"/>
    <w:rsid w:val="003E2FD4"/>
    <w:rsid w:val="003E49F6"/>
    <w:rsid w:val="003E4EE9"/>
    <w:rsid w:val="003F0841"/>
    <w:rsid w:val="003F21BE"/>
    <w:rsid w:val="003F23D3"/>
    <w:rsid w:val="003F3C02"/>
    <w:rsid w:val="003F3F08"/>
    <w:rsid w:val="003F49F1"/>
    <w:rsid w:val="003F6272"/>
    <w:rsid w:val="003F72A3"/>
    <w:rsid w:val="00400E72"/>
    <w:rsid w:val="00401400"/>
    <w:rsid w:val="00401DE2"/>
    <w:rsid w:val="00403BCD"/>
    <w:rsid w:val="00404804"/>
    <w:rsid w:val="00404869"/>
    <w:rsid w:val="00405884"/>
    <w:rsid w:val="00405E6D"/>
    <w:rsid w:val="00407D39"/>
    <w:rsid w:val="00411CA3"/>
    <w:rsid w:val="0041477A"/>
    <w:rsid w:val="00414C03"/>
    <w:rsid w:val="004167A3"/>
    <w:rsid w:val="0041690B"/>
    <w:rsid w:val="00421888"/>
    <w:rsid w:val="00421C58"/>
    <w:rsid w:val="004274EE"/>
    <w:rsid w:val="00432933"/>
    <w:rsid w:val="00432A99"/>
    <w:rsid w:val="00432DAA"/>
    <w:rsid w:val="00434112"/>
    <w:rsid w:val="00434305"/>
    <w:rsid w:val="004359B7"/>
    <w:rsid w:val="00435DF7"/>
    <w:rsid w:val="00437DA0"/>
    <w:rsid w:val="0044083F"/>
    <w:rsid w:val="00441AE7"/>
    <w:rsid w:val="00445574"/>
    <w:rsid w:val="004467FB"/>
    <w:rsid w:val="00447DD3"/>
    <w:rsid w:val="00452D6B"/>
    <w:rsid w:val="00454484"/>
    <w:rsid w:val="00454E2D"/>
    <w:rsid w:val="0045517B"/>
    <w:rsid w:val="004563CD"/>
    <w:rsid w:val="004565EF"/>
    <w:rsid w:val="004603A1"/>
    <w:rsid w:val="00463B77"/>
    <w:rsid w:val="00463C7B"/>
    <w:rsid w:val="00463F02"/>
    <w:rsid w:val="004644A6"/>
    <w:rsid w:val="004659BD"/>
    <w:rsid w:val="00465A6C"/>
    <w:rsid w:val="00470775"/>
    <w:rsid w:val="004715BD"/>
    <w:rsid w:val="004746B1"/>
    <w:rsid w:val="0047583F"/>
    <w:rsid w:val="004831C0"/>
    <w:rsid w:val="00484936"/>
    <w:rsid w:val="00485C89"/>
    <w:rsid w:val="00486091"/>
    <w:rsid w:val="004865A5"/>
    <w:rsid w:val="00486BB0"/>
    <w:rsid w:val="00486BE3"/>
    <w:rsid w:val="004905E4"/>
    <w:rsid w:val="004906C0"/>
    <w:rsid w:val="00490A89"/>
    <w:rsid w:val="00490AB4"/>
    <w:rsid w:val="004920D8"/>
    <w:rsid w:val="00492F02"/>
    <w:rsid w:val="004939AE"/>
    <w:rsid w:val="00497E82"/>
    <w:rsid w:val="004A0FBF"/>
    <w:rsid w:val="004A12DF"/>
    <w:rsid w:val="004A1BA8"/>
    <w:rsid w:val="004A4B57"/>
    <w:rsid w:val="004A5573"/>
    <w:rsid w:val="004A63FA"/>
    <w:rsid w:val="004B0272"/>
    <w:rsid w:val="004B2701"/>
    <w:rsid w:val="004B2E1B"/>
    <w:rsid w:val="004B3E93"/>
    <w:rsid w:val="004C0763"/>
    <w:rsid w:val="004C0DCD"/>
    <w:rsid w:val="004C1FBC"/>
    <w:rsid w:val="004C32B6"/>
    <w:rsid w:val="004C3F1D"/>
    <w:rsid w:val="004C458D"/>
    <w:rsid w:val="004C7556"/>
    <w:rsid w:val="004C7E9D"/>
    <w:rsid w:val="004C7F67"/>
    <w:rsid w:val="004D076D"/>
    <w:rsid w:val="004D0EF1"/>
    <w:rsid w:val="004D189E"/>
    <w:rsid w:val="004D2253"/>
    <w:rsid w:val="004D3204"/>
    <w:rsid w:val="004D3B8B"/>
    <w:rsid w:val="004D4406"/>
    <w:rsid w:val="004D7C42"/>
    <w:rsid w:val="004D7D2A"/>
    <w:rsid w:val="004E0307"/>
    <w:rsid w:val="004E0465"/>
    <w:rsid w:val="004E127B"/>
    <w:rsid w:val="004E1C0A"/>
    <w:rsid w:val="004E3014"/>
    <w:rsid w:val="004E30C5"/>
    <w:rsid w:val="004E4AA5"/>
    <w:rsid w:val="004E4AEE"/>
    <w:rsid w:val="004E59E3"/>
    <w:rsid w:val="004E67C0"/>
    <w:rsid w:val="004F3182"/>
    <w:rsid w:val="004F391A"/>
    <w:rsid w:val="004F3CFB"/>
    <w:rsid w:val="004F5E6D"/>
    <w:rsid w:val="004F6456"/>
    <w:rsid w:val="004F696E"/>
    <w:rsid w:val="004F6C71"/>
    <w:rsid w:val="0050052F"/>
    <w:rsid w:val="00501139"/>
    <w:rsid w:val="0050147C"/>
    <w:rsid w:val="005016CC"/>
    <w:rsid w:val="00502991"/>
    <w:rsid w:val="00502A3A"/>
    <w:rsid w:val="0050363E"/>
    <w:rsid w:val="005039BC"/>
    <w:rsid w:val="00503D15"/>
    <w:rsid w:val="005043BB"/>
    <w:rsid w:val="00504A3D"/>
    <w:rsid w:val="00505767"/>
    <w:rsid w:val="00505DF2"/>
    <w:rsid w:val="005073F0"/>
    <w:rsid w:val="00510A7B"/>
    <w:rsid w:val="0051288C"/>
    <w:rsid w:val="00512F6E"/>
    <w:rsid w:val="00513038"/>
    <w:rsid w:val="005135A4"/>
    <w:rsid w:val="00514174"/>
    <w:rsid w:val="00515991"/>
    <w:rsid w:val="00516088"/>
    <w:rsid w:val="00516B0B"/>
    <w:rsid w:val="005207F4"/>
    <w:rsid w:val="005220EC"/>
    <w:rsid w:val="00523F95"/>
    <w:rsid w:val="00524D07"/>
    <w:rsid w:val="00524D65"/>
    <w:rsid w:val="00525B16"/>
    <w:rsid w:val="00527737"/>
    <w:rsid w:val="0052792A"/>
    <w:rsid w:val="00527CBE"/>
    <w:rsid w:val="00533D04"/>
    <w:rsid w:val="00533EDA"/>
    <w:rsid w:val="00534804"/>
    <w:rsid w:val="00534BDF"/>
    <w:rsid w:val="005354EA"/>
    <w:rsid w:val="00535EC4"/>
    <w:rsid w:val="00535ED9"/>
    <w:rsid w:val="0053692B"/>
    <w:rsid w:val="00537824"/>
    <w:rsid w:val="00541853"/>
    <w:rsid w:val="00543BDA"/>
    <w:rsid w:val="005441CC"/>
    <w:rsid w:val="00546A73"/>
    <w:rsid w:val="005479DA"/>
    <w:rsid w:val="00547BCC"/>
    <w:rsid w:val="0055013B"/>
    <w:rsid w:val="00551D13"/>
    <w:rsid w:val="00551F6F"/>
    <w:rsid w:val="00553B49"/>
    <w:rsid w:val="00553FF9"/>
    <w:rsid w:val="00555044"/>
    <w:rsid w:val="0055568A"/>
    <w:rsid w:val="005564D0"/>
    <w:rsid w:val="00560623"/>
    <w:rsid w:val="00561475"/>
    <w:rsid w:val="0056487B"/>
    <w:rsid w:val="00564FB9"/>
    <w:rsid w:val="0056654F"/>
    <w:rsid w:val="00573D9E"/>
    <w:rsid w:val="005754BD"/>
    <w:rsid w:val="00576CFC"/>
    <w:rsid w:val="005801E3"/>
    <w:rsid w:val="00581802"/>
    <w:rsid w:val="005836A8"/>
    <w:rsid w:val="0058409C"/>
    <w:rsid w:val="00584262"/>
    <w:rsid w:val="00584B1B"/>
    <w:rsid w:val="005852D3"/>
    <w:rsid w:val="0058641A"/>
    <w:rsid w:val="00586630"/>
    <w:rsid w:val="00587ADD"/>
    <w:rsid w:val="00587D86"/>
    <w:rsid w:val="00596160"/>
    <w:rsid w:val="005966E2"/>
    <w:rsid w:val="00597007"/>
    <w:rsid w:val="005A0966"/>
    <w:rsid w:val="005A11B7"/>
    <w:rsid w:val="005A260B"/>
    <w:rsid w:val="005A2D64"/>
    <w:rsid w:val="005A3BBA"/>
    <w:rsid w:val="005A4A1B"/>
    <w:rsid w:val="005A7830"/>
    <w:rsid w:val="005A7FCE"/>
    <w:rsid w:val="005B08BD"/>
    <w:rsid w:val="005B0F3F"/>
    <w:rsid w:val="005B4195"/>
    <w:rsid w:val="005B4442"/>
    <w:rsid w:val="005B4903"/>
    <w:rsid w:val="005B4AFA"/>
    <w:rsid w:val="005B51CE"/>
    <w:rsid w:val="005B5885"/>
    <w:rsid w:val="005B5CD7"/>
    <w:rsid w:val="005B6CF6"/>
    <w:rsid w:val="005B7422"/>
    <w:rsid w:val="005C29B8"/>
    <w:rsid w:val="005C5F21"/>
    <w:rsid w:val="005C7156"/>
    <w:rsid w:val="005D0C75"/>
    <w:rsid w:val="005D1463"/>
    <w:rsid w:val="005D18E9"/>
    <w:rsid w:val="005D1CD6"/>
    <w:rsid w:val="005D1E63"/>
    <w:rsid w:val="005D4171"/>
    <w:rsid w:val="005D4831"/>
    <w:rsid w:val="005D6865"/>
    <w:rsid w:val="005D6A95"/>
    <w:rsid w:val="005D6B2C"/>
    <w:rsid w:val="005D6D9C"/>
    <w:rsid w:val="005E08EF"/>
    <w:rsid w:val="005E2335"/>
    <w:rsid w:val="005E2B9E"/>
    <w:rsid w:val="005E34CA"/>
    <w:rsid w:val="005E3C18"/>
    <w:rsid w:val="005E6318"/>
    <w:rsid w:val="005E6812"/>
    <w:rsid w:val="005E7829"/>
    <w:rsid w:val="005E7881"/>
    <w:rsid w:val="005E78E0"/>
    <w:rsid w:val="005F017A"/>
    <w:rsid w:val="005F0D9C"/>
    <w:rsid w:val="005F284E"/>
    <w:rsid w:val="005F3323"/>
    <w:rsid w:val="005F6202"/>
    <w:rsid w:val="005F69A0"/>
    <w:rsid w:val="006015CE"/>
    <w:rsid w:val="00604784"/>
    <w:rsid w:val="00606419"/>
    <w:rsid w:val="00606D8D"/>
    <w:rsid w:val="00607D29"/>
    <w:rsid w:val="0061211D"/>
    <w:rsid w:val="00612952"/>
    <w:rsid w:val="00614CC1"/>
    <w:rsid w:val="00615A9D"/>
    <w:rsid w:val="00617387"/>
    <w:rsid w:val="00620A2F"/>
    <w:rsid w:val="006233B3"/>
    <w:rsid w:val="006252D8"/>
    <w:rsid w:val="006259BC"/>
    <w:rsid w:val="0062636B"/>
    <w:rsid w:val="00627357"/>
    <w:rsid w:val="006318CB"/>
    <w:rsid w:val="00632182"/>
    <w:rsid w:val="00632AE0"/>
    <w:rsid w:val="00633C17"/>
    <w:rsid w:val="00636E3E"/>
    <w:rsid w:val="006379F7"/>
    <w:rsid w:val="00637D1A"/>
    <w:rsid w:val="00637E4D"/>
    <w:rsid w:val="00640620"/>
    <w:rsid w:val="00641A1F"/>
    <w:rsid w:val="00644234"/>
    <w:rsid w:val="0064528D"/>
    <w:rsid w:val="00645904"/>
    <w:rsid w:val="00651ACB"/>
    <w:rsid w:val="00651C47"/>
    <w:rsid w:val="00652AB2"/>
    <w:rsid w:val="00654EC0"/>
    <w:rsid w:val="0065525B"/>
    <w:rsid w:val="00655D4F"/>
    <w:rsid w:val="00660458"/>
    <w:rsid w:val="006640E5"/>
    <w:rsid w:val="006646F1"/>
    <w:rsid w:val="00664929"/>
    <w:rsid w:val="00664F62"/>
    <w:rsid w:val="006655E1"/>
    <w:rsid w:val="00667211"/>
    <w:rsid w:val="00667A7C"/>
    <w:rsid w:val="00672060"/>
    <w:rsid w:val="00672BFD"/>
    <w:rsid w:val="006770F4"/>
    <w:rsid w:val="00677A07"/>
    <w:rsid w:val="00677A84"/>
    <w:rsid w:val="0068026D"/>
    <w:rsid w:val="00680A27"/>
    <w:rsid w:val="006816A4"/>
    <w:rsid w:val="006819B8"/>
    <w:rsid w:val="00682008"/>
    <w:rsid w:val="006840A6"/>
    <w:rsid w:val="00684E3F"/>
    <w:rsid w:val="006850CD"/>
    <w:rsid w:val="00685AAB"/>
    <w:rsid w:val="00694C97"/>
    <w:rsid w:val="006967F2"/>
    <w:rsid w:val="00697113"/>
    <w:rsid w:val="006971E9"/>
    <w:rsid w:val="006A0751"/>
    <w:rsid w:val="006A07AA"/>
    <w:rsid w:val="006A1A79"/>
    <w:rsid w:val="006A25E5"/>
    <w:rsid w:val="006A2B46"/>
    <w:rsid w:val="006A3200"/>
    <w:rsid w:val="006A336D"/>
    <w:rsid w:val="006A37B9"/>
    <w:rsid w:val="006B2672"/>
    <w:rsid w:val="006B54BF"/>
    <w:rsid w:val="006B5F44"/>
    <w:rsid w:val="006B5F90"/>
    <w:rsid w:val="006B62E4"/>
    <w:rsid w:val="006B640D"/>
    <w:rsid w:val="006B71A1"/>
    <w:rsid w:val="006B7562"/>
    <w:rsid w:val="006C1BBA"/>
    <w:rsid w:val="006C2079"/>
    <w:rsid w:val="006C2D2E"/>
    <w:rsid w:val="006C317D"/>
    <w:rsid w:val="006C5A62"/>
    <w:rsid w:val="006C5D68"/>
    <w:rsid w:val="006C6976"/>
    <w:rsid w:val="006C6DD0"/>
    <w:rsid w:val="006D04EA"/>
    <w:rsid w:val="006D16C4"/>
    <w:rsid w:val="006D279D"/>
    <w:rsid w:val="006D3E96"/>
    <w:rsid w:val="006D4515"/>
    <w:rsid w:val="006D4AB2"/>
    <w:rsid w:val="006D4BB1"/>
    <w:rsid w:val="006D52AA"/>
    <w:rsid w:val="006D6593"/>
    <w:rsid w:val="006D672D"/>
    <w:rsid w:val="006D686E"/>
    <w:rsid w:val="006D7012"/>
    <w:rsid w:val="006E04F8"/>
    <w:rsid w:val="006E26BF"/>
    <w:rsid w:val="006E2F70"/>
    <w:rsid w:val="006F03A8"/>
    <w:rsid w:val="006F126C"/>
    <w:rsid w:val="006F18D5"/>
    <w:rsid w:val="006F2ACA"/>
    <w:rsid w:val="006F2ADC"/>
    <w:rsid w:val="006F2BFE"/>
    <w:rsid w:val="006F31E9"/>
    <w:rsid w:val="006F56E5"/>
    <w:rsid w:val="006F6284"/>
    <w:rsid w:val="007002C5"/>
    <w:rsid w:val="00700BEE"/>
    <w:rsid w:val="0070348B"/>
    <w:rsid w:val="00704387"/>
    <w:rsid w:val="00707669"/>
    <w:rsid w:val="007104AA"/>
    <w:rsid w:val="0071161A"/>
    <w:rsid w:val="00711CBA"/>
    <w:rsid w:val="00711FB5"/>
    <w:rsid w:val="00712A01"/>
    <w:rsid w:val="00714F58"/>
    <w:rsid w:val="00721601"/>
    <w:rsid w:val="00722FBF"/>
    <w:rsid w:val="00722FC2"/>
    <w:rsid w:val="00723D07"/>
    <w:rsid w:val="00725949"/>
    <w:rsid w:val="00725F35"/>
    <w:rsid w:val="00727FA2"/>
    <w:rsid w:val="007312A1"/>
    <w:rsid w:val="007322D9"/>
    <w:rsid w:val="00732BC0"/>
    <w:rsid w:val="00732F4E"/>
    <w:rsid w:val="0073720F"/>
    <w:rsid w:val="0073765A"/>
    <w:rsid w:val="00737796"/>
    <w:rsid w:val="0074165C"/>
    <w:rsid w:val="00742C35"/>
    <w:rsid w:val="007432CA"/>
    <w:rsid w:val="007439EB"/>
    <w:rsid w:val="00743CB4"/>
    <w:rsid w:val="00743F0A"/>
    <w:rsid w:val="007444E8"/>
    <w:rsid w:val="0074548E"/>
    <w:rsid w:val="00745773"/>
    <w:rsid w:val="00746800"/>
    <w:rsid w:val="00747CF0"/>
    <w:rsid w:val="00747EC0"/>
    <w:rsid w:val="007501A8"/>
    <w:rsid w:val="00750834"/>
    <w:rsid w:val="00750B60"/>
    <w:rsid w:val="00750EE1"/>
    <w:rsid w:val="00752B4D"/>
    <w:rsid w:val="00755402"/>
    <w:rsid w:val="00756530"/>
    <w:rsid w:val="00756B26"/>
    <w:rsid w:val="00756EDF"/>
    <w:rsid w:val="00762F52"/>
    <w:rsid w:val="00763780"/>
    <w:rsid w:val="00765C43"/>
    <w:rsid w:val="00765EFB"/>
    <w:rsid w:val="007671CA"/>
    <w:rsid w:val="0076744F"/>
    <w:rsid w:val="00767C61"/>
    <w:rsid w:val="0077008A"/>
    <w:rsid w:val="007718DD"/>
    <w:rsid w:val="00773C1F"/>
    <w:rsid w:val="00774DA4"/>
    <w:rsid w:val="00776599"/>
    <w:rsid w:val="0078114B"/>
    <w:rsid w:val="007819B4"/>
    <w:rsid w:val="00781DD2"/>
    <w:rsid w:val="00783ECF"/>
    <w:rsid w:val="0078413A"/>
    <w:rsid w:val="00786BF8"/>
    <w:rsid w:val="007959E8"/>
    <w:rsid w:val="00795E9C"/>
    <w:rsid w:val="00796A50"/>
    <w:rsid w:val="0079791F"/>
    <w:rsid w:val="00797952"/>
    <w:rsid w:val="007A0521"/>
    <w:rsid w:val="007A29F9"/>
    <w:rsid w:val="007A2E12"/>
    <w:rsid w:val="007A3475"/>
    <w:rsid w:val="007A41C8"/>
    <w:rsid w:val="007A54CE"/>
    <w:rsid w:val="007A6FD9"/>
    <w:rsid w:val="007A7FFA"/>
    <w:rsid w:val="007B02B1"/>
    <w:rsid w:val="007B04EB"/>
    <w:rsid w:val="007B0D4F"/>
    <w:rsid w:val="007B2CD6"/>
    <w:rsid w:val="007B5023"/>
    <w:rsid w:val="007B5A3D"/>
    <w:rsid w:val="007B5B95"/>
    <w:rsid w:val="007B68EA"/>
    <w:rsid w:val="007B7453"/>
    <w:rsid w:val="007C2D89"/>
    <w:rsid w:val="007C4593"/>
    <w:rsid w:val="007C5309"/>
    <w:rsid w:val="007C6069"/>
    <w:rsid w:val="007D06C4"/>
    <w:rsid w:val="007D1352"/>
    <w:rsid w:val="007D220E"/>
    <w:rsid w:val="007D2359"/>
    <w:rsid w:val="007D2508"/>
    <w:rsid w:val="007D346A"/>
    <w:rsid w:val="007D6518"/>
    <w:rsid w:val="007D76BD"/>
    <w:rsid w:val="007E0732"/>
    <w:rsid w:val="007E0BF1"/>
    <w:rsid w:val="007E258B"/>
    <w:rsid w:val="007F0ED8"/>
    <w:rsid w:val="007F0F63"/>
    <w:rsid w:val="007F3748"/>
    <w:rsid w:val="007F75CE"/>
    <w:rsid w:val="00801131"/>
    <w:rsid w:val="008013A4"/>
    <w:rsid w:val="008027CE"/>
    <w:rsid w:val="00802F42"/>
    <w:rsid w:val="00803C6A"/>
    <w:rsid w:val="00804383"/>
    <w:rsid w:val="00804BB7"/>
    <w:rsid w:val="00805C7E"/>
    <w:rsid w:val="00810257"/>
    <w:rsid w:val="008104F5"/>
    <w:rsid w:val="00811072"/>
    <w:rsid w:val="00811369"/>
    <w:rsid w:val="00815419"/>
    <w:rsid w:val="008163C8"/>
    <w:rsid w:val="008164A1"/>
    <w:rsid w:val="00817024"/>
    <w:rsid w:val="00817325"/>
    <w:rsid w:val="00820012"/>
    <w:rsid w:val="008209E6"/>
    <w:rsid w:val="00823303"/>
    <w:rsid w:val="008233B2"/>
    <w:rsid w:val="00823A9F"/>
    <w:rsid w:val="00823C85"/>
    <w:rsid w:val="00825138"/>
    <w:rsid w:val="008269DD"/>
    <w:rsid w:val="00830608"/>
    <w:rsid w:val="00830621"/>
    <w:rsid w:val="0083348C"/>
    <w:rsid w:val="008344DF"/>
    <w:rsid w:val="00835B9C"/>
    <w:rsid w:val="008373D3"/>
    <w:rsid w:val="00840617"/>
    <w:rsid w:val="008415F0"/>
    <w:rsid w:val="00842A47"/>
    <w:rsid w:val="00843C13"/>
    <w:rsid w:val="00844FE1"/>
    <w:rsid w:val="008454F8"/>
    <w:rsid w:val="008459BF"/>
    <w:rsid w:val="00846091"/>
    <w:rsid w:val="008516D4"/>
    <w:rsid w:val="0085173A"/>
    <w:rsid w:val="00854343"/>
    <w:rsid w:val="00860297"/>
    <w:rsid w:val="008603CE"/>
    <w:rsid w:val="008609A8"/>
    <w:rsid w:val="008620FC"/>
    <w:rsid w:val="008627A5"/>
    <w:rsid w:val="00863E05"/>
    <w:rsid w:val="0086431E"/>
    <w:rsid w:val="00865ACA"/>
    <w:rsid w:val="00865D28"/>
    <w:rsid w:val="00865F85"/>
    <w:rsid w:val="00867C10"/>
    <w:rsid w:val="00870439"/>
    <w:rsid w:val="00870B9D"/>
    <w:rsid w:val="00870DA1"/>
    <w:rsid w:val="00874395"/>
    <w:rsid w:val="00883F93"/>
    <w:rsid w:val="00884DB3"/>
    <w:rsid w:val="00885033"/>
    <w:rsid w:val="00885A9D"/>
    <w:rsid w:val="008864F6"/>
    <w:rsid w:val="00886EA0"/>
    <w:rsid w:val="008872E9"/>
    <w:rsid w:val="0089049D"/>
    <w:rsid w:val="008928C9"/>
    <w:rsid w:val="008938DC"/>
    <w:rsid w:val="00893FD1"/>
    <w:rsid w:val="00894836"/>
    <w:rsid w:val="00895172"/>
    <w:rsid w:val="00895680"/>
    <w:rsid w:val="00896DFF"/>
    <w:rsid w:val="0089762C"/>
    <w:rsid w:val="008A0327"/>
    <w:rsid w:val="008A1893"/>
    <w:rsid w:val="008A3B1B"/>
    <w:rsid w:val="008A769A"/>
    <w:rsid w:val="008B0C9C"/>
    <w:rsid w:val="008B0D23"/>
    <w:rsid w:val="008B166D"/>
    <w:rsid w:val="008B17F4"/>
    <w:rsid w:val="008B2A95"/>
    <w:rsid w:val="008B3615"/>
    <w:rsid w:val="008B37EC"/>
    <w:rsid w:val="008B4AC4"/>
    <w:rsid w:val="008B50C8"/>
    <w:rsid w:val="008B5281"/>
    <w:rsid w:val="008B6E8D"/>
    <w:rsid w:val="008B7E05"/>
    <w:rsid w:val="008C1797"/>
    <w:rsid w:val="008C2026"/>
    <w:rsid w:val="008C219C"/>
    <w:rsid w:val="008C2E35"/>
    <w:rsid w:val="008C33E5"/>
    <w:rsid w:val="008C475E"/>
    <w:rsid w:val="008C4767"/>
    <w:rsid w:val="008C5B9E"/>
    <w:rsid w:val="008C619A"/>
    <w:rsid w:val="008D0CE8"/>
    <w:rsid w:val="008D2D1D"/>
    <w:rsid w:val="008D453D"/>
    <w:rsid w:val="008D53AD"/>
    <w:rsid w:val="008D562B"/>
    <w:rsid w:val="008D5733"/>
    <w:rsid w:val="008D622B"/>
    <w:rsid w:val="008D666C"/>
    <w:rsid w:val="008D69E0"/>
    <w:rsid w:val="008D7B54"/>
    <w:rsid w:val="008E0C9D"/>
    <w:rsid w:val="008E1648"/>
    <w:rsid w:val="008E1B3E"/>
    <w:rsid w:val="008E1FBB"/>
    <w:rsid w:val="008E2319"/>
    <w:rsid w:val="008E48F7"/>
    <w:rsid w:val="008E4BB6"/>
    <w:rsid w:val="008E5518"/>
    <w:rsid w:val="008E633D"/>
    <w:rsid w:val="008E6A84"/>
    <w:rsid w:val="008F0CDC"/>
    <w:rsid w:val="008F17A3"/>
    <w:rsid w:val="008F1ED3"/>
    <w:rsid w:val="008F2EE9"/>
    <w:rsid w:val="008F4809"/>
    <w:rsid w:val="008F4C29"/>
    <w:rsid w:val="008F6E5A"/>
    <w:rsid w:val="008F70BD"/>
    <w:rsid w:val="008F788F"/>
    <w:rsid w:val="008F7DD7"/>
    <w:rsid w:val="008F7EA2"/>
    <w:rsid w:val="00902722"/>
    <w:rsid w:val="009027BC"/>
    <w:rsid w:val="009062E6"/>
    <w:rsid w:val="00906D96"/>
    <w:rsid w:val="00907CFB"/>
    <w:rsid w:val="00910408"/>
    <w:rsid w:val="00911BE5"/>
    <w:rsid w:val="009120A3"/>
    <w:rsid w:val="009127AE"/>
    <w:rsid w:val="00913CA9"/>
    <w:rsid w:val="009145AE"/>
    <w:rsid w:val="009146CE"/>
    <w:rsid w:val="00914CA7"/>
    <w:rsid w:val="00915C3E"/>
    <w:rsid w:val="009161A8"/>
    <w:rsid w:val="00917490"/>
    <w:rsid w:val="009245F5"/>
    <w:rsid w:val="009249EC"/>
    <w:rsid w:val="0092689B"/>
    <w:rsid w:val="009273B3"/>
    <w:rsid w:val="009305B4"/>
    <w:rsid w:val="009305B5"/>
    <w:rsid w:val="0093425E"/>
    <w:rsid w:val="009429D5"/>
    <w:rsid w:val="00942BF1"/>
    <w:rsid w:val="00944673"/>
    <w:rsid w:val="00944A0A"/>
    <w:rsid w:val="00945180"/>
    <w:rsid w:val="0094529E"/>
    <w:rsid w:val="00945428"/>
    <w:rsid w:val="0094607B"/>
    <w:rsid w:val="00946218"/>
    <w:rsid w:val="00953604"/>
    <w:rsid w:val="0095496B"/>
    <w:rsid w:val="00954D6A"/>
    <w:rsid w:val="009571BD"/>
    <w:rsid w:val="0096032F"/>
    <w:rsid w:val="009610DC"/>
    <w:rsid w:val="00961490"/>
    <w:rsid w:val="00961643"/>
    <w:rsid w:val="0096381A"/>
    <w:rsid w:val="00963E2E"/>
    <w:rsid w:val="00965E04"/>
    <w:rsid w:val="009674AD"/>
    <w:rsid w:val="00967941"/>
    <w:rsid w:val="009705C8"/>
    <w:rsid w:val="00970CDC"/>
    <w:rsid w:val="00977010"/>
    <w:rsid w:val="0097783D"/>
    <w:rsid w:val="00977D02"/>
    <w:rsid w:val="009809BB"/>
    <w:rsid w:val="0098277C"/>
    <w:rsid w:val="0098364B"/>
    <w:rsid w:val="0098411A"/>
    <w:rsid w:val="00985042"/>
    <w:rsid w:val="00985CE0"/>
    <w:rsid w:val="00987DAC"/>
    <w:rsid w:val="009911AF"/>
    <w:rsid w:val="00991875"/>
    <w:rsid w:val="00991F92"/>
    <w:rsid w:val="009921CB"/>
    <w:rsid w:val="00992985"/>
    <w:rsid w:val="00993889"/>
    <w:rsid w:val="00994782"/>
    <w:rsid w:val="0099546D"/>
    <w:rsid w:val="0099551B"/>
    <w:rsid w:val="00997BF1"/>
    <w:rsid w:val="009A089C"/>
    <w:rsid w:val="009A118E"/>
    <w:rsid w:val="009A21CD"/>
    <w:rsid w:val="009A278C"/>
    <w:rsid w:val="009A2BC2"/>
    <w:rsid w:val="009A37A9"/>
    <w:rsid w:val="009A3A3E"/>
    <w:rsid w:val="009A42C1"/>
    <w:rsid w:val="009A5429"/>
    <w:rsid w:val="009A54D6"/>
    <w:rsid w:val="009A72AD"/>
    <w:rsid w:val="009A7FF7"/>
    <w:rsid w:val="009B0366"/>
    <w:rsid w:val="009B09E0"/>
    <w:rsid w:val="009B0BC5"/>
    <w:rsid w:val="009B1247"/>
    <w:rsid w:val="009B6029"/>
    <w:rsid w:val="009B6464"/>
    <w:rsid w:val="009B6971"/>
    <w:rsid w:val="009B74C5"/>
    <w:rsid w:val="009C27F1"/>
    <w:rsid w:val="009C282D"/>
    <w:rsid w:val="009C3152"/>
    <w:rsid w:val="009C3B7A"/>
    <w:rsid w:val="009C4CFA"/>
    <w:rsid w:val="009C5010"/>
    <w:rsid w:val="009C5070"/>
    <w:rsid w:val="009D09F0"/>
    <w:rsid w:val="009D112C"/>
    <w:rsid w:val="009D29A1"/>
    <w:rsid w:val="009D2DD6"/>
    <w:rsid w:val="009D3EEE"/>
    <w:rsid w:val="009D47FA"/>
    <w:rsid w:val="009D50D2"/>
    <w:rsid w:val="009D6BCA"/>
    <w:rsid w:val="009D7168"/>
    <w:rsid w:val="009D72B9"/>
    <w:rsid w:val="009E0F62"/>
    <w:rsid w:val="009E1848"/>
    <w:rsid w:val="009E4A58"/>
    <w:rsid w:val="009E5A2D"/>
    <w:rsid w:val="009E5AB2"/>
    <w:rsid w:val="009E6219"/>
    <w:rsid w:val="009E74C6"/>
    <w:rsid w:val="009F03B3"/>
    <w:rsid w:val="009F172E"/>
    <w:rsid w:val="009F270D"/>
    <w:rsid w:val="009F3AE8"/>
    <w:rsid w:val="00A01757"/>
    <w:rsid w:val="00A028C0"/>
    <w:rsid w:val="00A02BAE"/>
    <w:rsid w:val="00A04E1E"/>
    <w:rsid w:val="00A05AA6"/>
    <w:rsid w:val="00A06A6B"/>
    <w:rsid w:val="00A07E47"/>
    <w:rsid w:val="00A129D0"/>
    <w:rsid w:val="00A12C33"/>
    <w:rsid w:val="00A138BA"/>
    <w:rsid w:val="00A147A4"/>
    <w:rsid w:val="00A14C8E"/>
    <w:rsid w:val="00A153D9"/>
    <w:rsid w:val="00A15F09"/>
    <w:rsid w:val="00A169B6"/>
    <w:rsid w:val="00A2271D"/>
    <w:rsid w:val="00A237D5"/>
    <w:rsid w:val="00A24557"/>
    <w:rsid w:val="00A261E3"/>
    <w:rsid w:val="00A30EFC"/>
    <w:rsid w:val="00A31984"/>
    <w:rsid w:val="00A32D73"/>
    <w:rsid w:val="00A3367B"/>
    <w:rsid w:val="00A3597D"/>
    <w:rsid w:val="00A4006C"/>
    <w:rsid w:val="00A40091"/>
    <w:rsid w:val="00A4030F"/>
    <w:rsid w:val="00A4161D"/>
    <w:rsid w:val="00A41C79"/>
    <w:rsid w:val="00A41CB5"/>
    <w:rsid w:val="00A42423"/>
    <w:rsid w:val="00A42CDF"/>
    <w:rsid w:val="00A42DB2"/>
    <w:rsid w:val="00A4307B"/>
    <w:rsid w:val="00A4452E"/>
    <w:rsid w:val="00A4472C"/>
    <w:rsid w:val="00A44E69"/>
    <w:rsid w:val="00A4661E"/>
    <w:rsid w:val="00A46C96"/>
    <w:rsid w:val="00A50222"/>
    <w:rsid w:val="00A5499D"/>
    <w:rsid w:val="00A55BD6"/>
    <w:rsid w:val="00A55D50"/>
    <w:rsid w:val="00A57142"/>
    <w:rsid w:val="00A577EF"/>
    <w:rsid w:val="00A61D48"/>
    <w:rsid w:val="00A64398"/>
    <w:rsid w:val="00A648CD"/>
    <w:rsid w:val="00A6537A"/>
    <w:rsid w:val="00A67866"/>
    <w:rsid w:val="00A70B07"/>
    <w:rsid w:val="00A723F8"/>
    <w:rsid w:val="00A77CCB"/>
    <w:rsid w:val="00A80EBD"/>
    <w:rsid w:val="00A80FC1"/>
    <w:rsid w:val="00A83D8D"/>
    <w:rsid w:val="00A8446B"/>
    <w:rsid w:val="00A8473F"/>
    <w:rsid w:val="00A85FA1"/>
    <w:rsid w:val="00A85FB9"/>
    <w:rsid w:val="00A862D6"/>
    <w:rsid w:val="00A8715E"/>
    <w:rsid w:val="00A8757E"/>
    <w:rsid w:val="00A87647"/>
    <w:rsid w:val="00A8768D"/>
    <w:rsid w:val="00A9159D"/>
    <w:rsid w:val="00A9295B"/>
    <w:rsid w:val="00A93B09"/>
    <w:rsid w:val="00A952D7"/>
    <w:rsid w:val="00A95FC8"/>
    <w:rsid w:val="00A963F7"/>
    <w:rsid w:val="00A96AD8"/>
    <w:rsid w:val="00A978C3"/>
    <w:rsid w:val="00AA052C"/>
    <w:rsid w:val="00AA1816"/>
    <w:rsid w:val="00AA1E45"/>
    <w:rsid w:val="00AA30E6"/>
    <w:rsid w:val="00AA4286"/>
    <w:rsid w:val="00AA456B"/>
    <w:rsid w:val="00AA57F5"/>
    <w:rsid w:val="00AA672E"/>
    <w:rsid w:val="00AA6EC9"/>
    <w:rsid w:val="00AB201F"/>
    <w:rsid w:val="00AB31D5"/>
    <w:rsid w:val="00AB6309"/>
    <w:rsid w:val="00AB6C5F"/>
    <w:rsid w:val="00AB7129"/>
    <w:rsid w:val="00AC27A6"/>
    <w:rsid w:val="00AC3007"/>
    <w:rsid w:val="00AC30F7"/>
    <w:rsid w:val="00AC3A5A"/>
    <w:rsid w:val="00AC4D95"/>
    <w:rsid w:val="00AC5DF4"/>
    <w:rsid w:val="00AD0AEF"/>
    <w:rsid w:val="00AD11B7"/>
    <w:rsid w:val="00AD1A94"/>
    <w:rsid w:val="00AD1C05"/>
    <w:rsid w:val="00AD4126"/>
    <w:rsid w:val="00AD421C"/>
    <w:rsid w:val="00AD44FA"/>
    <w:rsid w:val="00AD5D89"/>
    <w:rsid w:val="00AD6B74"/>
    <w:rsid w:val="00AE070A"/>
    <w:rsid w:val="00AE101C"/>
    <w:rsid w:val="00AE232F"/>
    <w:rsid w:val="00AE2654"/>
    <w:rsid w:val="00AE5EB4"/>
    <w:rsid w:val="00AF0C18"/>
    <w:rsid w:val="00AF34FC"/>
    <w:rsid w:val="00AF47C5"/>
    <w:rsid w:val="00AF5398"/>
    <w:rsid w:val="00AF6F3F"/>
    <w:rsid w:val="00B000B2"/>
    <w:rsid w:val="00B02347"/>
    <w:rsid w:val="00B02BF0"/>
    <w:rsid w:val="00B049AF"/>
    <w:rsid w:val="00B064E4"/>
    <w:rsid w:val="00B06FC4"/>
    <w:rsid w:val="00B07242"/>
    <w:rsid w:val="00B10515"/>
    <w:rsid w:val="00B10534"/>
    <w:rsid w:val="00B113DB"/>
    <w:rsid w:val="00B11D8A"/>
    <w:rsid w:val="00B12981"/>
    <w:rsid w:val="00B147DD"/>
    <w:rsid w:val="00B156FD"/>
    <w:rsid w:val="00B20A26"/>
    <w:rsid w:val="00B21B53"/>
    <w:rsid w:val="00B21F61"/>
    <w:rsid w:val="00B244E0"/>
    <w:rsid w:val="00B261F1"/>
    <w:rsid w:val="00B265BC"/>
    <w:rsid w:val="00B26B2E"/>
    <w:rsid w:val="00B26FB4"/>
    <w:rsid w:val="00B27605"/>
    <w:rsid w:val="00B31FB1"/>
    <w:rsid w:val="00B32A92"/>
    <w:rsid w:val="00B32E3B"/>
    <w:rsid w:val="00B33952"/>
    <w:rsid w:val="00B33C5E"/>
    <w:rsid w:val="00B33FB7"/>
    <w:rsid w:val="00B342AD"/>
    <w:rsid w:val="00B342F4"/>
    <w:rsid w:val="00B34369"/>
    <w:rsid w:val="00B34DC2"/>
    <w:rsid w:val="00B378E5"/>
    <w:rsid w:val="00B4346D"/>
    <w:rsid w:val="00B440F4"/>
    <w:rsid w:val="00B447A5"/>
    <w:rsid w:val="00B448DC"/>
    <w:rsid w:val="00B4654C"/>
    <w:rsid w:val="00B47293"/>
    <w:rsid w:val="00B50E50"/>
    <w:rsid w:val="00B5125A"/>
    <w:rsid w:val="00B52120"/>
    <w:rsid w:val="00B54ABC"/>
    <w:rsid w:val="00B562C6"/>
    <w:rsid w:val="00B56FBE"/>
    <w:rsid w:val="00B62B58"/>
    <w:rsid w:val="00B65149"/>
    <w:rsid w:val="00B656C3"/>
    <w:rsid w:val="00B66567"/>
    <w:rsid w:val="00B66F52"/>
    <w:rsid w:val="00B66FE5"/>
    <w:rsid w:val="00B72880"/>
    <w:rsid w:val="00B7408A"/>
    <w:rsid w:val="00B7583D"/>
    <w:rsid w:val="00B758BF"/>
    <w:rsid w:val="00B827A6"/>
    <w:rsid w:val="00B831CE"/>
    <w:rsid w:val="00B8592D"/>
    <w:rsid w:val="00B86677"/>
    <w:rsid w:val="00B87131"/>
    <w:rsid w:val="00B878B3"/>
    <w:rsid w:val="00B91778"/>
    <w:rsid w:val="00B92733"/>
    <w:rsid w:val="00B92D7A"/>
    <w:rsid w:val="00B939B1"/>
    <w:rsid w:val="00B96D40"/>
    <w:rsid w:val="00B97386"/>
    <w:rsid w:val="00B978DB"/>
    <w:rsid w:val="00BA263B"/>
    <w:rsid w:val="00BA3064"/>
    <w:rsid w:val="00BA42B2"/>
    <w:rsid w:val="00BA58D4"/>
    <w:rsid w:val="00BA5B9E"/>
    <w:rsid w:val="00BA7C9A"/>
    <w:rsid w:val="00BA7E31"/>
    <w:rsid w:val="00BB0754"/>
    <w:rsid w:val="00BB4503"/>
    <w:rsid w:val="00BB5F8F"/>
    <w:rsid w:val="00BB657A"/>
    <w:rsid w:val="00BB6647"/>
    <w:rsid w:val="00BB6E42"/>
    <w:rsid w:val="00BC12AB"/>
    <w:rsid w:val="00BC1A4E"/>
    <w:rsid w:val="00BC452B"/>
    <w:rsid w:val="00BC5DC7"/>
    <w:rsid w:val="00BC6B8B"/>
    <w:rsid w:val="00BC73D8"/>
    <w:rsid w:val="00BD306A"/>
    <w:rsid w:val="00BD52D7"/>
    <w:rsid w:val="00BD5AD2"/>
    <w:rsid w:val="00BD72D8"/>
    <w:rsid w:val="00BE22F3"/>
    <w:rsid w:val="00BE3295"/>
    <w:rsid w:val="00BE5B52"/>
    <w:rsid w:val="00BE7B8D"/>
    <w:rsid w:val="00BF0993"/>
    <w:rsid w:val="00BF0F80"/>
    <w:rsid w:val="00BF10A9"/>
    <w:rsid w:val="00BF1703"/>
    <w:rsid w:val="00BF231C"/>
    <w:rsid w:val="00BF51E5"/>
    <w:rsid w:val="00BF74A6"/>
    <w:rsid w:val="00BF7718"/>
    <w:rsid w:val="00C013AD"/>
    <w:rsid w:val="00C01F59"/>
    <w:rsid w:val="00C020FB"/>
    <w:rsid w:val="00C04904"/>
    <w:rsid w:val="00C04BB1"/>
    <w:rsid w:val="00C056B3"/>
    <w:rsid w:val="00C103E5"/>
    <w:rsid w:val="00C13319"/>
    <w:rsid w:val="00C13EE9"/>
    <w:rsid w:val="00C21540"/>
    <w:rsid w:val="00C21906"/>
    <w:rsid w:val="00C21BFA"/>
    <w:rsid w:val="00C228BF"/>
    <w:rsid w:val="00C24C8D"/>
    <w:rsid w:val="00C25FE2"/>
    <w:rsid w:val="00C260F4"/>
    <w:rsid w:val="00C26B53"/>
    <w:rsid w:val="00C279B2"/>
    <w:rsid w:val="00C3053D"/>
    <w:rsid w:val="00C31841"/>
    <w:rsid w:val="00C33C53"/>
    <w:rsid w:val="00C33E50"/>
    <w:rsid w:val="00C34C20"/>
    <w:rsid w:val="00C34C44"/>
    <w:rsid w:val="00C35A3E"/>
    <w:rsid w:val="00C35B50"/>
    <w:rsid w:val="00C415B2"/>
    <w:rsid w:val="00C4205E"/>
    <w:rsid w:val="00C42130"/>
    <w:rsid w:val="00C423A4"/>
    <w:rsid w:val="00C44A75"/>
    <w:rsid w:val="00C44BF5"/>
    <w:rsid w:val="00C463DB"/>
    <w:rsid w:val="00C521D6"/>
    <w:rsid w:val="00C54F20"/>
    <w:rsid w:val="00C55232"/>
    <w:rsid w:val="00C553A4"/>
    <w:rsid w:val="00C55A06"/>
    <w:rsid w:val="00C55D03"/>
    <w:rsid w:val="00C56087"/>
    <w:rsid w:val="00C57634"/>
    <w:rsid w:val="00C57FED"/>
    <w:rsid w:val="00C601BC"/>
    <w:rsid w:val="00C6159B"/>
    <w:rsid w:val="00C6329F"/>
    <w:rsid w:val="00C63340"/>
    <w:rsid w:val="00C643F9"/>
    <w:rsid w:val="00C64E95"/>
    <w:rsid w:val="00C71372"/>
    <w:rsid w:val="00C71B10"/>
    <w:rsid w:val="00C71E18"/>
    <w:rsid w:val="00C72410"/>
    <w:rsid w:val="00C7287F"/>
    <w:rsid w:val="00C732EE"/>
    <w:rsid w:val="00C80CB8"/>
    <w:rsid w:val="00C819F8"/>
    <w:rsid w:val="00C82055"/>
    <w:rsid w:val="00C82216"/>
    <w:rsid w:val="00C8248C"/>
    <w:rsid w:val="00C8441C"/>
    <w:rsid w:val="00C84E33"/>
    <w:rsid w:val="00C85895"/>
    <w:rsid w:val="00C86D6F"/>
    <w:rsid w:val="00C86E93"/>
    <w:rsid w:val="00C905E2"/>
    <w:rsid w:val="00C905FC"/>
    <w:rsid w:val="00C92D03"/>
    <w:rsid w:val="00C9319C"/>
    <w:rsid w:val="00C9435D"/>
    <w:rsid w:val="00C96741"/>
    <w:rsid w:val="00C9771D"/>
    <w:rsid w:val="00CA0DB9"/>
    <w:rsid w:val="00CA15F7"/>
    <w:rsid w:val="00CA2D1B"/>
    <w:rsid w:val="00CA3E1E"/>
    <w:rsid w:val="00CA662A"/>
    <w:rsid w:val="00CA6D44"/>
    <w:rsid w:val="00CA6D50"/>
    <w:rsid w:val="00CA7AFD"/>
    <w:rsid w:val="00CA7C3C"/>
    <w:rsid w:val="00CB0189"/>
    <w:rsid w:val="00CB0BA2"/>
    <w:rsid w:val="00CB1A42"/>
    <w:rsid w:val="00CB1B0C"/>
    <w:rsid w:val="00CB2BA1"/>
    <w:rsid w:val="00CB2C0B"/>
    <w:rsid w:val="00CB517D"/>
    <w:rsid w:val="00CB7969"/>
    <w:rsid w:val="00CC038D"/>
    <w:rsid w:val="00CC39FF"/>
    <w:rsid w:val="00CC3C2F"/>
    <w:rsid w:val="00CC4AC8"/>
    <w:rsid w:val="00CC5233"/>
    <w:rsid w:val="00CC5DE6"/>
    <w:rsid w:val="00CC6E4E"/>
    <w:rsid w:val="00CC6FE8"/>
    <w:rsid w:val="00CC7202"/>
    <w:rsid w:val="00CD01DD"/>
    <w:rsid w:val="00CD0428"/>
    <w:rsid w:val="00CD2808"/>
    <w:rsid w:val="00CD28BF"/>
    <w:rsid w:val="00CD4092"/>
    <w:rsid w:val="00CD4A20"/>
    <w:rsid w:val="00CD50A1"/>
    <w:rsid w:val="00CD519E"/>
    <w:rsid w:val="00CE0C4F"/>
    <w:rsid w:val="00CE2944"/>
    <w:rsid w:val="00CE30EA"/>
    <w:rsid w:val="00CF048A"/>
    <w:rsid w:val="00CF155A"/>
    <w:rsid w:val="00CF1D29"/>
    <w:rsid w:val="00CF1F02"/>
    <w:rsid w:val="00CF2947"/>
    <w:rsid w:val="00CF3999"/>
    <w:rsid w:val="00CF40AC"/>
    <w:rsid w:val="00CF4278"/>
    <w:rsid w:val="00CF4E76"/>
    <w:rsid w:val="00CF686F"/>
    <w:rsid w:val="00CF6E60"/>
    <w:rsid w:val="00CF7590"/>
    <w:rsid w:val="00CF7BCA"/>
    <w:rsid w:val="00D008FD"/>
    <w:rsid w:val="00D0321C"/>
    <w:rsid w:val="00D035EC"/>
    <w:rsid w:val="00D03862"/>
    <w:rsid w:val="00D06AB1"/>
    <w:rsid w:val="00D06F1F"/>
    <w:rsid w:val="00D072ED"/>
    <w:rsid w:val="00D07A16"/>
    <w:rsid w:val="00D1067E"/>
    <w:rsid w:val="00D10F50"/>
    <w:rsid w:val="00D11272"/>
    <w:rsid w:val="00D126F5"/>
    <w:rsid w:val="00D130D7"/>
    <w:rsid w:val="00D1489E"/>
    <w:rsid w:val="00D15E5A"/>
    <w:rsid w:val="00D20737"/>
    <w:rsid w:val="00D21E81"/>
    <w:rsid w:val="00D223DE"/>
    <w:rsid w:val="00D25E37"/>
    <w:rsid w:val="00D2661A"/>
    <w:rsid w:val="00D27582"/>
    <w:rsid w:val="00D27CB8"/>
    <w:rsid w:val="00D307A9"/>
    <w:rsid w:val="00D32719"/>
    <w:rsid w:val="00D33333"/>
    <w:rsid w:val="00D33C8D"/>
    <w:rsid w:val="00D34CB7"/>
    <w:rsid w:val="00D352A2"/>
    <w:rsid w:val="00D354C0"/>
    <w:rsid w:val="00D4162B"/>
    <w:rsid w:val="00D41D86"/>
    <w:rsid w:val="00D44614"/>
    <w:rsid w:val="00D4514F"/>
    <w:rsid w:val="00D451E2"/>
    <w:rsid w:val="00D45E89"/>
    <w:rsid w:val="00D45E8D"/>
    <w:rsid w:val="00D45FA0"/>
    <w:rsid w:val="00D466AE"/>
    <w:rsid w:val="00D4734F"/>
    <w:rsid w:val="00D51BF3"/>
    <w:rsid w:val="00D530F3"/>
    <w:rsid w:val="00D54B85"/>
    <w:rsid w:val="00D54B98"/>
    <w:rsid w:val="00D56D85"/>
    <w:rsid w:val="00D575E2"/>
    <w:rsid w:val="00D662B0"/>
    <w:rsid w:val="00D66846"/>
    <w:rsid w:val="00D669C0"/>
    <w:rsid w:val="00D675FB"/>
    <w:rsid w:val="00D71F25"/>
    <w:rsid w:val="00D766CE"/>
    <w:rsid w:val="00D77031"/>
    <w:rsid w:val="00D81136"/>
    <w:rsid w:val="00D83682"/>
    <w:rsid w:val="00D84941"/>
    <w:rsid w:val="00D84947"/>
    <w:rsid w:val="00D84FA1"/>
    <w:rsid w:val="00D851F0"/>
    <w:rsid w:val="00D86DB7"/>
    <w:rsid w:val="00D9060C"/>
    <w:rsid w:val="00D926D0"/>
    <w:rsid w:val="00D93030"/>
    <w:rsid w:val="00D93C0A"/>
    <w:rsid w:val="00D9430C"/>
    <w:rsid w:val="00D950E1"/>
    <w:rsid w:val="00D952A6"/>
    <w:rsid w:val="00D97F99"/>
    <w:rsid w:val="00DA04D8"/>
    <w:rsid w:val="00DA14F6"/>
    <w:rsid w:val="00DA1E08"/>
    <w:rsid w:val="00DA24F8"/>
    <w:rsid w:val="00DA28E8"/>
    <w:rsid w:val="00DA38D3"/>
    <w:rsid w:val="00DA3932"/>
    <w:rsid w:val="00DA3AFC"/>
    <w:rsid w:val="00DA64F8"/>
    <w:rsid w:val="00DA6C15"/>
    <w:rsid w:val="00DB38EE"/>
    <w:rsid w:val="00DB498B"/>
    <w:rsid w:val="00DB66CA"/>
    <w:rsid w:val="00DB6BCA"/>
    <w:rsid w:val="00DB7113"/>
    <w:rsid w:val="00DB76EB"/>
    <w:rsid w:val="00DC0321"/>
    <w:rsid w:val="00DC1944"/>
    <w:rsid w:val="00DC204A"/>
    <w:rsid w:val="00DC3067"/>
    <w:rsid w:val="00DC370B"/>
    <w:rsid w:val="00DC5B90"/>
    <w:rsid w:val="00DD00FF"/>
    <w:rsid w:val="00DD0619"/>
    <w:rsid w:val="00DD07FB"/>
    <w:rsid w:val="00DD25C6"/>
    <w:rsid w:val="00DD4FE5"/>
    <w:rsid w:val="00DD54B0"/>
    <w:rsid w:val="00DD57EE"/>
    <w:rsid w:val="00DD5BDB"/>
    <w:rsid w:val="00DD6BCC"/>
    <w:rsid w:val="00DE0A4B"/>
    <w:rsid w:val="00DE2410"/>
    <w:rsid w:val="00DE2939"/>
    <w:rsid w:val="00DE48BD"/>
    <w:rsid w:val="00DE6E81"/>
    <w:rsid w:val="00DE703F"/>
    <w:rsid w:val="00DE7595"/>
    <w:rsid w:val="00DF1961"/>
    <w:rsid w:val="00DF34CC"/>
    <w:rsid w:val="00DF3673"/>
    <w:rsid w:val="00DF44DE"/>
    <w:rsid w:val="00DF4A10"/>
    <w:rsid w:val="00DF4F82"/>
    <w:rsid w:val="00E01138"/>
    <w:rsid w:val="00E02DFB"/>
    <w:rsid w:val="00E030F9"/>
    <w:rsid w:val="00E0311A"/>
    <w:rsid w:val="00E03138"/>
    <w:rsid w:val="00E06404"/>
    <w:rsid w:val="00E06682"/>
    <w:rsid w:val="00E11A85"/>
    <w:rsid w:val="00E12495"/>
    <w:rsid w:val="00E15546"/>
    <w:rsid w:val="00E15CCD"/>
    <w:rsid w:val="00E15D9E"/>
    <w:rsid w:val="00E202EF"/>
    <w:rsid w:val="00E205CD"/>
    <w:rsid w:val="00E210B5"/>
    <w:rsid w:val="00E2246F"/>
    <w:rsid w:val="00E239FD"/>
    <w:rsid w:val="00E2552F"/>
    <w:rsid w:val="00E25F22"/>
    <w:rsid w:val="00E270EC"/>
    <w:rsid w:val="00E30740"/>
    <w:rsid w:val="00E31224"/>
    <w:rsid w:val="00E3137A"/>
    <w:rsid w:val="00E31893"/>
    <w:rsid w:val="00E31E02"/>
    <w:rsid w:val="00E32213"/>
    <w:rsid w:val="00E32CCF"/>
    <w:rsid w:val="00E33542"/>
    <w:rsid w:val="00E346A7"/>
    <w:rsid w:val="00E34A98"/>
    <w:rsid w:val="00E34AE9"/>
    <w:rsid w:val="00E356A5"/>
    <w:rsid w:val="00E35D1E"/>
    <w:rsid w:val="00E364F9"/>
    <w:rsid w:val="00E365FA"/>
    <w:rsid w:val="00E36789"/>
    <w:rsid w:val="00E3783A"/>
    <w:rsid w:val="00E44A83"/>
    <w:rsid w:val="00E4507E"/>
    <w:rsid w:val="00E502C1"/>
    <w:rsid w:val="00E502DD"/>
    <w:rsid w:val="00E50D3A"/>
    <w:rsid w:val="00E51387"/>
    <w:rsid w:val="00E51E68"/>
    <w:rsid w:val="00E52144"/>
    <w:rsid w:val="00E52EFD"/>
    <w:rsid w:val="00E5408A"/>
    <w:rsid w:val="00E56800"/>
    <w:rsid w:val="00E60647"/>
    <w:rsid w:val="00E62FF9"/>
    <w:rsid w:val="00E635D6"/>
    <w:rsid w:val="00E639BC"/>
    <w:rsid w:val="00E664CC"/>
    <w:rsid w:val="00E667D9"/>
    <w:rsid w:val="00E70388"/>
    <w:rsid w:val="00E70B15"/>
    <w:rsid w:val="00E70F92"/>
    <w:rsid w:val="00E71398"/>
    <w:rsid w:val="00E74A92"/>
    <w:rsid w:val="00E74C54"/>
    <w:rsid w:val="00E77A03"/>
    <w:rsid w:val="00E822E8"/>
    <w:rsid w:val="00E823F6"/>
    <w:rsid w:val="00E82554"/>
    <w:rsid w:val="00E82606"/>
    <w:rsid w:val="00E846C8"/>
    <w:rsid w:val="00E84957"/>
    <w:rsid w:val="00E84A55"/>
    <w:rsid w:val="00E85BFF"/>
    <w:rsid w:val="00E8714D"/>
    <w:rsid w:val="00E90391"/>
    <w:rsid w:val="00E906C2"/>
    <w:rsid w:val="00E9070B"/>
    <w:rsid w:val="00E9311F"/>
    <w:rsid w:val="00E934D1"/>
    <w:rsid w:val="00E94AF0"/>
    <w:rsid w:val="00E95D13"/>
    <w:rsid w:val="00E95DD3"/>
    <w:rsid w:val="00E969D5"/>
    <w:rsid w:val="00EA0933"/>
    <w:rsid w:val="00EA0AAC"/>
    <w:rsid w:val="00EA58D1"/>
    <w:rsid w:val="00EA61BC"/>
    <w:rsid w:val="00EA681A"/>
    <w:rsid w:val="00EA735B"/>
    <w:rsid w:val="00EA7CEE"/>
    <w:rsid w:val="00EB1E69"/>
    <w:rsid w:val="00EB2086"/>
    <w:rsid w:val="00EB32FA"/>
    <w:rsid w:val="00EB5EDF"/>
    <w:rsid w:val="00EB60FE"/>
    <w:rsid w:val="00EB74DB"/>
    <w:rsid w:val="00EC5359"/>
    <w:rsid w:val="00EC562A"/>
    <w:rsid w:val="00EC5B1D"/>
    <w:rsid w:val="00ED067A"/>
    <w:rsid w:val="00ED0953"/>
    <w:rsid w:val="00ED2B50"/>
    <w:rsid w:val="00ED5AB4"/>
    <w:rsid w:val="00ED61AF"/>
    <w:rsid w:val="00ED7F6D"/>
    <w:rsid w:val="00EE0350"/>
    <w:rsid w:val="00EE0719"/>
    <w:rsid w:val="00EE0E80"/>
    <w:rsid w:val="00EE0FC6"/>
    <w:rsid w:val="00EE613F"/>
    <w:rsid w:val="00EE7295"/>
    <w:rsid w:val="00EE7869"/>
    <w:rsid w:val="00EF054A"/>
    <w:rsid w:val="00EF3235"/>
    <w:rsid w:val="00EF3A21"/>
    <w:rsid w:val="00EF7E72"/>
    <w:rsid w:val="00F01542"/>
    <w:rsid w:val="00F05D4B"/>
    <w:rsid w:val="00F06D37"/>
    <w:rsid w:val="00F07B9D"/>
    <w:rsid w:val="00F10926"/>
    <w:rsid w:val="00F11586"/>
    <w:rsid w:val="00F1183B"/>
    <w:rsid w:val="00F11C9F"/>
    <w:rsid w:val="00F11EF9"/>
    <w:rsid w:val="00F12263"/>
    <w:rsid w:val="00F131B4"/>
    <w:rsid w:val="00F137CA"/>
    <w:rsid w:val="00F1409D"/>
    <w:rsid w:val="00F14214"/>
    <w:rsid w:val="00F1518C"/>
    <w:rsid w:val="00F157A9"/>
    <w:rsid w:val="00F25B75"/>
    <w:rsid w:val="00F25BB6"/>
    <w:rsid w:val="00F262EC"/>
    <w:rsid w:val="00F26B7E"/>
    <w:rsid w:val="00F27A3B"/>
    <w:rsid w:val="00F33817"/>
    <w:rsid w:val="00F3447F"/>
    <w:rsid w:val="00F40B1C"/>
    <w:rsid w:val="00F420D5"/>
    <w:rsid w:val="00F43053"/>
    <w:rsid w:val="00F451EA"/>
    <w:rsid w:val="00F45447"/>
    <w:rsid w:val="00F456C6"/>
    <w:rsid w:val="00F4577B"/>
    <w:rsid w:val="00F45D2B"/>
    <w:rsid w:val="00F46496"/>
    <w:rsid w:val="00F474D0"/>
    <w:rsid w:val="00F479FA"/>
    <w:rsid w:val="00F50179"/>
    <w:rsid w:val="00F5280E"/>
    <w:rsid w:val="00F5388E"/>
    <w:rsid w:val="00F53F33"/>
    <w:rsid w:val="00F54CB1"/>
    <w:rsid w:val="00F56511"/>
    <w:rsid w:val="00F605FC"/>
    <w:rsid w:val="00F60E50"/>
    <w:rsid w:val="00F6194E"/>
    <w:rsid w:val="00F61B50"/>
    <w:rsid w:val="00F623AC"/>
    <w:rsid w:val="00F6316A"/>
    <w:rsid w:val="00F6412A"/>
    <w:rsid w:val="00F65893"/>
    <w:rsid w:val="00F66A4A"/>
    <w:rsid w:val="00F702E3"/>
    <w:rsid w:val="00F71E22"/>
    <w:rsid w:val="00F72142"/>
    <w:rsid w:val="00F72AE7"/>
    <w:rsid w:val="00F73AE6"/>
    <w:rsid w:val="00F753E5"/>
    <w:rsid w:val="00F75C2F"/>
    <w:rsid w:val="00F77B3B"/>
    <w:rsid w:val="00F77D98"/>
    <w:rsid w:val="00F77EFF"/>
    <w:rsid w:val="00F827C9"/>
    <w:rsid w:val="00F832C4"/>
    <w:rsid w:val="00F833BA"/>
    <w:rsid w:val="00F840A0"/>
    <w:rsid w:val="00F84FD0"/>
    <w:rsid w:val="00F859A8"/>
    <w:rsid w:val="00F90B79"/>
    <w:rsid w:val="00F9108B"/>
    <w:rsid w:val="00F91349"/>
    <w:rsid w:val="00F93A8A"/>
    <w:rsid w:val="00F95248"/>
    <w:rsid w:val="00F956A9"/>
    <w:rsid w:val="00F963ED"/>
    <w:rsid w:val="00F966CF"/>
    <w:rsid w:val="00F96CAE"/>
    <w:rsid w:val="00F974EA"/>
    <w:rsid w:val="00F97C99"/>
    <w:rsid w:val="00FA662D"/>
    <w:rsid w:val="00FA6730"/>
    <w:rsid w:val="00FA73B1"/>
    <w:rsid w:val="00FB0CB9"/>
    <w:rsid w:val="00FB45F1"/>
    <w:rsid w:val="00FB4A72"/>
    <w:rsid w:val="00FB53C3"/>
    <w:rsid w:val="00FB54E8"/>
    <w:rsid w:val="00FB55F5"/>
    <w:rsid w:val="00FB5B4D"/>
    <w:rsid w:val="00FB7054"/>
    <w:rsid w:val="00FC0CF0"/>
    <w:rsid w:val="00FC17B7"/>
    <w:rsid w:val="00FC2CB7"/>
    <w:rsid w:val="00FC3D66"/>
    <w:rsid w:val="00FC4090"/>
    <w:rsid w:val="00FC55B4"/>
    <w:rsid w:val="00FD00E6"/>
    <w:rsid w:val="00FD0678"/>
    <w:rsid w:val="00FD09A1"/>
    <w:rsid w:val="00FD2A7C"/>
    <w:rsid w:val="00FD453B"/>
    <w:rsid w:val="00FD59EB"/>
    <w:rsid w:val="00FD7299"/>
    <w:rsid w:val="00FE1FBE"/>
    <w:rsid w:val="00FE2363"/>
    <w:rsid w:val="00FE3901"/>
    <w:rsid w:val="00FE39D3"/>
    <w:rsid w:val="00FE4BCE"/>
    <w:rsid w:val="00FE4D79"/>
    <w:rsid w:val="00FE54AE"/>
    <w:rsid w:val="00FE576A"/>
    <w:rsid w:val="00FE7E79"/>
    <w:rsid w:val="00FF1241"/>
    <w:rsid w:val="00FF3283"/>
    <w:rsid w:val="00FF3E7D"/>
    <w:rsid w:val="00FF5B99"/>
    <w:rsid w:val="00FF730C"/>
    <w:rsid w:val="00FF73F4"/>
    <w:rsid w:val="00FF7CE4"/>
    <w:rsid w:val="00FF7E39"/>
    <w:rsid w:val="012706E7"/>
    <w:rsid w:val="01E52B01"/>
    <w:rsid w:val="02101FB6"/>
    <w:rsid w:val="04365609"/>
    <w:rsid w:val="046C3066"/>
    <w:rsid w:val="068327F1"/>
    <w:rsid w:val="06E96BF0"/>
    <w:rsid w:val="074C695C"/>
    <w:rsid w:val="0768045D"/>
    <w:rsid w:val="07C531B9"/>
    <w:rsid w:val="08D4468A"/>
    <w:rsid w:val="0A7942C5"/>
    <w:rsid w:val="0C1452FE"/>
    <w:rsid w:val="0C670CE3"/>
    <w:rsid w:val="0C8C0749"/>
    <w:rsid w:val="0CCA3020"/>
    <w:rsid w:val="0D1F15BD"/>
    <w:rsid w:val="0D2546FA"/>
    <w:rsid w:val="0DE75D7C"/>
    <w:rsid w:val="0E2449B2"/>
    <w:rsid w:val="0EB43F87"/>
    <w:rsid w:val="0EF97BEC"/>
    <w:rsid w:val="0FEE5277"/>
    <w:rsid w:val="0FEE8EF7"/>
    <w:rsid w:val="103F3D25"/>
    <w:rsid w:val="10B93AD7"/>
    <w:rsid w:val="110F36F7"/>
    <w:rsid w:val="110F67DD"/>
    <w:rsid w:val="117A3266"/>
    <w:rsid w:val="120067BE"/>
    <w:rsid w:val="126F6B43"/>
    <w:rsid w:val="12C64289"/>
    <w:rsid w:val="12EC1F42"/>
    <w:rsid w:val="12EF726C"/>
    <w:rsid w:val="12FF8A4E"/>
    <w:rsid w:val="13A7230D"/>
    <w:rsid w:val="13FD37DF"/>
    <w:rsid w:val="13FE7962"/>
    <w:rsid w:val="14415488"/>
    <w:rsid w:val="15347BD0"/>
    <w:rsid w:val="15897F1C"/>
    <w:rsid w:val="15E2762C"/>
    <w:rsid w:val="15EF1886"/>
    <w:rsid w:val="15F31839"/>
    <w:rsid w:val="16DD88A5"/>
    <w:rsid w:val="16FFB416"/>
    <w:rsid w:val="17B9125F"/>
    <w:rsid w:val="17E458DD"/>
    <w:rsid w:val="182932F0"/>
    <w:rsid w:val="1877EA34"/>
    <w:rsid w:val="18B957FE"/>
    <w:rsid w:val="18BA672F"/>
    <w:rsid w:val="191F08E6"/>
    <w:rsid w:val="196F11D7"/>
    <w:rsid w:val="19F6755A"/>
    <w:rsid w:val="1A18186E"/>
    <w:rsid w:val="1A8962C8"/>
    <w:rsid w:val="1AAF62A0"/>
    <w:rsid w:val="1AB75BC6"/>
    <w:rsid w:val="1AF04599"/>
    <w:rsid w:val="1AF55A30"/>
    <w:rsid w:val="1B0E5E80"/>
    <w:rsid w:val="1B119DFC"/>
    <w:rsid w:val="1BAD248A"/>
    <w:rsid w:val="1BCA303C"/>
    <w:rsid w:val="1C0302FC"/>
    <w:rsid w:val="1C75F132"/>
    <w:rsid w:val="1DBF1083"/>
    <w:rsid w:val="1DC15938"/>
    <w:rsid w:val="1DD27F86"/>
    <w:rsid w:val="1DDB32DF"/>
    <w:rsid w:val="1DE664D8"/>
    <w:rsid w:val="1DFF3332"/>
    <w:rsid w:val="1E116D00"/>
    <w:rsid w:val="1EAF2075"/>
    <w:rsid w:val="1EBF4755"/>
    <w:rsid w:val="1F06661C"/>
    <w:rsid w:val="1F185E6D"/>
    <w:rsid w:val="1FD47FE6"/>
    <w:rsid w:val="1FD96C7F"/>
    <w:rsid w:val="1FDFF631"/>
    <w:rsid w:val="1FFE6063"/>
    <w:rsid w:val="205253AE"/>
    <w:rsid w:val="20C537F5"/>
    <w:rsid w:val="21734432"/>
    <w:rsid w:val="217A2E0F"/>
    <w:rsid w:val="21F7620D"/>
    <w:rsid w:val="2244742E"/>
    <w:rsid w:val="226118D9"/>
    <w:rsid w:val="232A43C0"/>
    <w:rsid w:val="23694EE9"/>
    <w:rsid w:val="237F470C"/>
    <w:rsid w:val="23A221A9"/>
    <w:rsid w:val="23F724F4"/>
    <w:rsid w:val="241A1A1E"/>
    <w:rsid w:val="2446522A"/>
    <w:rsid w:val="24E24F53"/>
    <w:rsid w:val="25893620"/>
    <w:rsid w:val="26245C2D"/>
    <w:rsid w:val="270423C8"/>
    <w:rsid w:val="27731A52"/>
    <w:rsid w:val="27DA4607"/>
    <w:rsid w:val="27E95F23"/>
    <w:rsid w:val="281A145D"/>
    <w:rsid w:val="282633A8"/>
    <w:rsid w:val="285F2D5E"/>
    <w:rsid w:val="28F079B5"/>
    <w:rsid w:val="2A111E36"/>
    <w:rsid w:val="2A583053"/>
    <w:rsid w:val="2AD4533E"/>
    <w:rsid w:val="2BBF5C8D"/>
    <w:rsid w:val="2BED2618"/>
    <w:rsid w:val="2BF5176D"/>
    <w:rsid w:val="2C7A0167"/>
    <w:rsid w:val="2C8B6ACE"/>
    <w:rsid w:val="2C9762B4"/>
    <w:rsid w:val="2CEB2E12"/>
    <w:rsid w:val="2D952286"/>
    <w:rsid w:val="2E2A569C"/>
    <w:rsid w:val="2E55547E"/>
    <w:rsid w:val="2E8C1C33"/>
    <w:rsid w:val="2F0D0E1E"/>
    <w:rsid w:val="2F266384"/>
    <w:rsid w:val="2F39EA7A"/>
    <w:rsid w:val="2FCD90DB"/>
    <w:rsid w:val="2FECD2AC"/>
    <w:rsid w:val="300F0BC6"/>
    <w:rsid w:val="306F78B6"/>
    <w:rsid w:val="30A27C8C"/>
    <w:rsid w:val="314F5092"/>
    <w:rsid w:val="31AA053E"/>
    <w:rsid w:val="331D7A9E"/>
    <w:rsid w:val="33B91574"/>
    <w:rsid w:val="340744A8"/>
    <w:rsid w:val="35325A82"/>
    <w:rsid w:val="367FABFB"/>
    <w:rsid w:val="36CE71E0"/>
    <w:rsid w:val="377A726D"/>
    <w:rsid w:val="378563A1"/>
    <w:rsid w:val="378F4A0F"/>
    <w:rsid w:val="37A97B52"/>
    <w:rsid w:val="37B7A39F"/>
    <w:rsid w:val="37D75AB9"/>
    <w:rsid w:val="37DFC38C"/>
    <w:rsid w:val="37FF9578"/>
    <w:rsid w:val="383C2774"/>
    <w:rsid w:val="385950D4"/>
    <w:rsid w:val="38C51C69"/>
    <w:rsid w:val="391D76E1"/>
    <w:rsid w:val="398C37E9"/>
    <w:rsid w:val="39C46EC5"/>
    <w:rsid w:val="39FF578E"/>
    <w:rsid w:val="3A4D2A17"/>
    <w:rsid w:val="3B3B9440"/>
    <w:rsid w:val="3B6D714B"/>
    <w:rsid w:val="3B932A03"/>
    <w:rsid w:val="3BB54D17"/>
    <w:rsid w:val="3BD1469E"/>
    <w:rsid w:val="3BFC2946"/>
    <w:rsid w:val="3C70277A"/>
    <w:rsid w:val="3CFE8ADB"/>
    <w:rsid w:val="3D6E1622"/>
    <w:rsid w:val="3D7B789B"/>
    <w:rsid w:val="3DB10A64"/>
    <w:rsid w:val="3DCFDEFF"/>
    <w:rsid w:val="3DF7ECC0"/>
    <w:rsid w:val="3DFA434F"/>
    <w:rsid w:val="3DFF070D"/>
    <w:rsid w:val="3DFFCF52"/>
    <w:rsid w:val="3E691DE9"/>
    <w:rsid w:val="3EBED0D0"/>
    <w:rsid w:val="3EC7265B"/>
    <w:rsid w:val="3EEFDE28"/>
    <w:rsid w:val="3F1C50AD"/>
    <w:rsid w:val="3F6A406B"/>
    <w:rsid w:val="3F6DCE58"/>
    <w:rsid w:val="3F7BB508"/>
    <w:rsid w:val="3F7E4B6A"/>
    <w:rsid w:val="3FBA097A"/>
    <w:rsid w:val="3FCDB246"/>
    <w:rsid w:val="3FDAD480"/>
    <w:rsid w:val="3FDF0F82"/>
    <w:rsid w:val="3FE536F1"/>
    <w:rsid w:val="3FEE7304"/>
    <w:rsid w:val="3FF7EBA3"/>
    <w:rsid w:val="3FF7F882"/>
    <w:rsid w:val="3FFAD4A3"/>
    <w:rsid w:val="3FFBCF98"/>
    <w:rsid w:val="3FFE04D4"/>
    <w:rsid w:val="3FFFB05F"/>
    <w:rsid w:val="41363F0E"/>
    <w:rsid w:val="42BA3497"/>
    <w:rsid w:val="42EC1019"/>
    <w:rsid w:val="431E1C5B"/>
    <w:rsid w:val="459DE82D"/>
    <w:rsid w:val="46545876"/>
    <w:rsid w:val="467300EB"/>
    <w:rsid w:val="46F96400"/>
    <w:rsid w:val="46FD7572"/>
    <w:rsid w:val="476475F1"/>
    <w:rsid w:val="476D64A6"/>
    <w:rsid w:val="47775577"/>
    <w:rsid w:val="47BF36D9"/>
    <w:rsid w:val="47D14C87"/>
    <w:rsid w:val="47E726FC"/>
    <w:rsid w:val="47FF82F3"/>
    <w:rsid w:val="48511EEE"/>
    <w:rsid w:val="485A1120"/>
    <w:rsid w:val="491C3810"/>
    <w:rsid w:val="49BC0C8A"/>
    <w:rsid w:val="49BF5F89"/>
    <w:rsid w:val="49DE120E"/>
    <w:rsid w:val="4A30724E"/>
    <w:rsid w:val="4A392FB7"/>
    <w:rsid w:val="4ADC3D87"/>
    <w:rsid w:val="4B1B26BD"/>
    <w:rsid w:val="4B944148"/>
    <w:rsid w:val="4BBB3347"/>
    <w:rsid w:val="4CBF27E4"/>
    <w:rsid w:val="4CF3569F"/>
    <w:rsid w:val="4D072EF9"/>
    <w:rsid w:val="4D7A7B6F"/>
    <w:rsid w:val="4D9329DF"/>
    <w:rsid w:val="4DFF6A27"/>
    <w:rsid w:val="4EA96D26"/>
    <w:rsid w:val="4EAF1FB6"/>
    <w:rsid w:val="4ECF7C63"/>
    <w:rsid w:val="4F6E725F"/>
    <w:rsid w:val="4FE45773"/>
    <w:rsid w:val="4FE6773D"/>
    <w:rsid w:val="504B57F2"/>
    <w:rsid w:val="5181702C"/>
    <w:rsid w:val="5184720E"/>
    <w:rsid w:val="51AB479B"/>
    <w:rsid w:val="51C7DA1E"/>
    <w:rsid w:val="51EE6435"/>
    <w:rsid w:val="525E35BB"/>
    <w:rsid w:val="529B6AC3"/>
    <w:rsid w:val="52BF6BEF"/>
    <w:rsid w:val="52C21442"/>
    <w:rsid w:val="52E7FD43"/>
    <w:rsid w:val="530117C7"/>
    <w:rsid w:val="530E3233"/>
    <w:rsid w:val="55A0038E"/>
    <w:rsid w:val="567C4958"/>
    <w:rsid w:val="56D3E72D"/>
    <w:rsid w:val="571E156B"/>
    <w:rsid w:val="5733A28D"/>
    <w:rsid w:val="577F3A5A"/>
    <w:rsid w:val="57BFE943"/>
    <w:rsid w:val="57F219F1"/>
    <w:rsid w:val="57FB747F"/>
    <w:rsid w:val="58311772"/>
    <w:rsid w:val="59012EF2"/>
    <w:rsid w:val="59A0270B"/>
    <w:rsid w:val="59F464DE"/>
    <w:rsid w:val="5A6E0087"/>
    <w:rsid w:val="5AE60D80"/>
    <w:rsid w:val="5AE96334"/>
    <w:rsid w:val="5AF312F4"/>
    <w:rsid w:val="5B092532"/>
    <w:rsid w:val="5B2F7416"/>
    <w:rsid w:val="5BE77F5F"/>
    <w:rsid w:val="5BEE4546"/>
    <w:rsid w:val="5C623121"/>
    <w:rsid w:val="5C8C3BC6"/>
    <w:rsid w:val="5CCC7412"/>
    <w:rsid w:val="5D9B5832"/>
    <w:rsid w:val="5DDE2492"/>
    <w:rsid w:val="5EB9CF7A"/>
    <w:rsid w:val="5EC62C14"/>
    <w:rsid w:val="5EDEA9F6"/>
    <w:rsid w:val="5EFAE3F2"/>
    <w:rsid w:val="5F3220F3"/>
    <w:rsid w:val="5F3F2B51"/>
    <w:rsid w:val="5F4C0C3F"/>
    <w:rsid w:val="5FAA6092"/>
    <w:rsid w:val="5FDC42EF"/>
    <w:rsid w:val="5FF507F1"/>
    <w:rsid w:val="5FF90DC7"/>
    <w:rsid w:val="5FFF5FE2"/>
    <w:rsid w:val="6062696C"/>
    <w:rsid w:val="606B6098"/>
    <w:rsid w:val="608E59B3"/>
    <w:rsid w:val="60B65506"/>
    <w:rsid w:val="62127610"/>
    <w:rsid w:val="627C183B"/>
    <w:rsid w:val="62B3194B"/>
    <w:rsid w:val="62BC7E8A"/>
    <w:rsid w:val="62CF7BBD"/>
    <w:rsid w:val="633F4D43"/>
    <w:rsid w:val="639B5912"/>
    <w:rsid w:val="65AC068A"/>
    <w:rsid w:val="662B7800"/>
    <w:rsid w:val="664A2C12"/>
    <w:rsid w:val="667E3DD4"/>
    <w:rsid w:val="66F7C65A"/>
    <w:rsid w:val="674B4016"/>
    <w:rsid w:val="675B2367"/>
    <w:rsid w:val="675D1C3B"/>
    <w:rsid w:val="67BD782E"/>
    <w:rsid w:val="67F75096"/>
    <w:rsid w:val="67FDCB2A"/>
    <w:rsid w:val="67FF74D1"/>
    <w:rsid w:val="68BE495C"/>
    <w:rsid w:val="68BF42EC"/>
    <w:rsid w:val="68C1444C"/>
    <w:rsid w:val="691E364C"/>
    <w:rsid w:val="69310870"/>
    <w:rsid w:val="6962318D"/>
    <w:rsid w:val="6990454A"/>
    <w:rsid w:val="69FF75CF"/>
    <w:rsid w:val="6ACC66C6"/>
    <w:rsid w:val="6ADF6E0B"/>
    <w:rsid w:val="6B030D4C"/>
    <w:rsid w:val="6B7A6841"/>
    <w:rsid w:val="6BB40298"/>
    <w:rsid w:val="6BC924C5"/>
    <w:rsid w:val="6BD779E9"/>
    <w:rsid w:val="6BE7BE71"/>
    <w:rsid w:val="6BFA79A0"/>
    <w:rsid w:val="6BFD81A4"/>
    <w:rsid w:val="6C20366F"/>
    <w:rsid w:val="6C5F9249"/>
    <w:rsid w:val="6C643A6C"/>
    <w:rsid w:val="6CBF566E"/>
    <w:rsid w:val="6D0B213A"/>
    <w:rsid w:val="6D475051"/>
    <w:rsid w:val="6D6A6E60"/>
    <w:rsid w:val="6DCE746D"/>
    <w:rsid w:val="6DF66946"/>
    <w:rsid w:val="6DFD4735"/>
    <w:rsid w:val="6E386BAD"/>
    <w:rsid w:val="6E510020"/>
    <w:rsid w:val="6E7F5DD4"/>
    <w:rsid w:val="6EBEA108"/>
    <w:rsid w:val="6EDC3D8E"/>
    <w:rsid w:val="6EEEC175"/>
    <w:rsid w:val="6EEF7ADA"/>
    <w:rsid w:val="6F62E89C"/>
    <w:rsid w:val="6F7B5DB1"/>
    <w:rsid w:val="6F9745BE"/>
    <w:rsid w:val="6FDD7DBD"/>
    <w:rsid w:val="6FDF4D1C"/>
    <w:rsid w:val="6FE3114C"/>
    <w:rsid w:val="6FFB9C82"/>
    <w:rsid w:val="6FFC8E0A"/>
    <w:rsid w:val="6FFE5DD5"/>
    <w:rsid w:val="6FFFC922"/>
    <w:rsid w:val="706758D9"/>
    <w:rsid w:val="709366CE"/>
    <w:rsid w:val="709856BB"/>
    <w:rsid w:val="70BA00FF"/>
    <w:rsid w:val="71367BC6"/>
    <w:rsid w:val="71755DD4"/>
    <w:rsid w:val="71A62431"/>
    <w:rsid w:val="724A1462"/>
    <w:rsid w:val="72FB055A"/>
    <w:rsid w:val="7300354C"/>
    <w:rsid w:val="731A6C33"/>
    <w:rsid w:val="731F0DA6"/>
    <w:rsid w:val="73CE0D25"/>
    <w:rsid w:val="73D368FB"/>
    <w:rsid w:val="73EDAEC2"/>
    <w:rsid w:val="73FC5386"/>
    <w:rsid w:val="73FD4B5A"/>
    <w:rsid w:val="74381980"/>
    <w:rsid w:val="746A5998"/>
    <w:rsid w:val="74FBB27E"/>
    <w:rsid w:val="75AFFD6A"/>
    <w:rsid w:val="7630676D"/>
    <w:rsid w:val="76578AB5"/>
    <w:rsid w:val="767D5AC4"/>
    <w:rsid w:val="767DE0B3"/>
    <w:rsid w:val="769E499A"/>
    <w:rsid w:val="76B4739E"/>
    <w:rsid w:val="76EB4102"/>
    <w:rsid w:val="76FFE17A"/>
    <w:rsid w:val="770F7F4C"/>
    <w:rsid w:val="77754D7F"/>
    <w:rsid w:val="77A7F90B"/>
    <w:rsid w:val="77AD62C7"/>
    <w:rsid w:val="77DF9780"/>
    <w:rsid w:val="77FB473E"/>
    <w:rsid w:val="77FFF25F"/>
    <w:rsid w:val="785B4866"/>
    <w:rsid w:val="787FEE95"/>
    <w:rsid w:val="78BF1530"/>
    <w:rsid w:val="79690914"/>
    <w:rsid w:val="797B1ED2"/>
    <w:rsid w:val="797E6103"/>
    <w:rsid w:val="79CC2C49"/>
    <w:rsid w:val="79D21369"/>
    <w:rsid w:val="79E81839"/>
    <w:rsid w:val="7ABD0239"/>
    <w:rsid w:val="7ABFAC08"/>
    <w:rsid w:val="7AE63BAE"/>
    <w:rsid w:val="7AF9A282"/>
    <w:rsid w:val="7AFA2976"/>
    <w:rsid w:val="7B0501C8"/>
    <w:rsid w:val="7B3A88C5"/>
    <w:rsid w:val="7B5DD628"/>
    <w:rsid w:val="7B6E2C1E"/>
    <w:rsid w:val="7B7F8C88"/>
    <w:rsid w:val="7BBFE2F1"/>
    <w:rsid w:val="7BCF1E4F"/>
    <w:rsid w:val="7BEED57A"/>
    <w:rsid w:val="7BF7E0A0"/>
    <w:rsid w:val="7BFEAC3B"/>
    <w:rsid w:val="7BFF48D7"/>
    <w:rsid w:val="7C1C1C6D"/>
    <w:rsid w:val="7C99506C"/>
    <w:rsid w:val="7CA0464C"/>
    <w:rsid w:val="7CBF4E02"/>
    <w:rsid w:val="7CC0084B"/>
    <w:rsid w:val="7CFB1237"/>
    <w:rsid w:val="7D39B807"/>
    <w:rsid w:val="7D3F460E"/>
    <w:rsid w:val="7D6F2271"/>
    <w:rsid w:val="7D7E09BD"/>
    <w:rsid w:val="7D7F2797"/>
    <w:rsid w:val="7D8E0949"/>
    <w:rsid w:val="7DBE869B"/>
    <w:rsid w:val="7DCE6BC0"/>
    <w:rsid w:val="7DEF180D"/>
    <w:rsid w:val="7DFA41AA"/>
    <w:rsid w:val="7DFB11D7"/>
    <w:rsid w:val="7DFF2096"/>
    <w:rsid w:val="7DFF53D3"/>
    <w:rsid w:val="7E3A8A5B"/>
    <w:rsid w:val="7E7F1240"/>
    <w:rsid w:val="7EA9FCAE"/>
    <w:rsid w:val="7EAF7FC0"/>
    <w:rsid w:val="7EBD2AE9"/>
    <w:rsid w:val="7EEAC16B"/>
    <w:rsid w:val="7F016EF9"/>
    <w:rsid w:val="7F1A07B9"/>
    <w:rsid w:val="7F3BDF68"/>
    <w:rsid w:val="7F4514DB"/>
    <w:rsid w:val="7F4F7A25"/>
    <w:rsid w:val="7F4FD6BA"/>
    <w:rsid w:val="7F6F16F5"/>
    <w:rsid w:val="7F798C71"/>
    <w:rsid w:val="7F7F3088"/>
    <w:rsid w:val="7FB3E3F9"/>
    <w:rsid w:val="7FB6D068"/>
    <w:rsid w:val="7FB9E5BF"/>
    <w:rsid w:val="7FBE89E1"/>
    <w:rsid w:val="7FBF3F59"/>
    <w:rsid w:val="7FBFB0B4"/>
    <w:rsid w:val="7FDAEDD4"/>
    <w:rsid w:val="7FDB8498"/>
    <w:rsid w:val="7FDBAFA7"/>
    <w:rsid w:val="7FDF1AD0"/>
    <w:rsid w:val="7FDF55C2"/>
    <w:rsid w:val="7FEF0841"/>
    <w:rsid w:val="7FEF9EBC"/>
    <w:rsid w:val="7FF1C8ED"/>
    <w:rsid w:val="7FF6EC57"/>
    <w:rsid w:val="7FF8FAF3"/>
    <w:rsid w:val="7FF949BA"/>
    <w:rsid w:val="7FFAD65F"/>
    <w:rsid w:val="7FFB7A6C"/>
    <w:rsid w:val="7FFC813E"/>
    <w:rsid w:val="7FFD51D8"/>
    <w:rsid w:val="7FFF1E1A"/>
    <w:rsid w:val="7FFF90B9"/>
    <w:rsid w:val="7FFF934A"/>
    <w:rsid w:val="8FDFD554"/>
    <w:rsid w:val="98B5758D"/>
    <w:rsid w:val="993D10CB"/>
    <w:rsid w:val="9A7F133F"/>
    <w:rsid w:val="9F39B592"/>
    <w:rsid w:val="9FB7F7BD"/>
    <w:rsid w:val="9FF72F6D"/>
    <w:rsid w:val="9FF7ECF4"/>
    <w:rsid w:val="9FF8F03A"/>
    <w:rsid w:val="9FFFE2FE"/>
    <w:rsid w:val="A5BAFB1E"/>
    <w:rsid w:val="A65FB96D"/>
    <w:rsid w:val="A7AFE1ED"/>
    <w:rsid w:val="A7EFB8D1"/>
    <w:rsid w:val="AB677BC0"/>
    <w:rsid w:val="AD9FBBB9"/>
    <w:rsid w:val="ADFA3AD9"/>
    <w:rsid w:val="AF7FFCC0"/>
    <w:rsid w:val="AFB77DB0"/>
    <w:rsid w:val="AFFC115C"/>
    <w:rsid w:val="AFFFA7AE"/>
    <w:rsid w:val="B3B6DF9C"/>
    <w:rsid w:val="B3BF1154"/>
    <w:rsid w:val="B3DB38D7"/>
    <w:rsid w:val="B4E4547C"/>
    <w:rsid w:val="B63F32A4"/>
    <w:rsid w:val="B6DD9A2B"/>
    <w:rsid w:val="B6DDB89A"/>
    <w:rsid w:val="B79F8CF3"/>
    <w:rsid w:val="B7F2AA6C"/>
    <w:rsid w:val="B7F2DC8D"/>
    <w:rsid w:val="BB7FB7B4"/>
    <w:rsid w:val="BBDFF584"/>
    <w:rsid w:val="BBE18052"/>
    <w:rsid w:val="BCCF52BF"/>
    <w:rsid w:val="BD7FDF95"/>
    <w:rsid w:val="BD9B238F"/>
    <w:rsid w:val="BDDE50B9"/>
    <w:rsid w:val="BDF5C6C0"/>
    <w:rsid w:val="BE17F0CB"/>
    <w:rsid w:val="BE356A31"/>
    <w:rsid w:val="BEB7DB4D"/>
    <w:rsid w:val="BEBFA05E"/>
    <w:rsid w:val="BED976D5"/>
    <w:rsid w:val="BEF353D8"/>
    <w:rsid w:val="BEFACBC0"/>
    <w:rsid w:val="BEFE973F"/>
    <w:rsid w:val="BEFF4A6A"/>
    <w:rsid w:val="BF3E9AB8"/>
    <w:rsid w:val="BF7DE050"/>
    <w:rsid w:val="BFB73FEC"/>
    <w:rsid w:val="BFF42E9A"/>
    <w:rsid w:val="BFF4EC49"/>
    <w:rsid w:val="BFF9BAFE"/>
    <w:rsid w:val="BFFD74A3"/>
    <w:rsid w:val="BFFDBAE7"/>
    <w:rsid w:val="BFFE5D98"/>
    <w:rsid w:val="CBDFF425"/>
    <w:rsid w:val="CE5FB46A"/>
    <w:rsid w:val="CFFB3F3D"/>
    <w:rsid w:val="D3EB8A07"/>
    <w:rsid w:val="D3FF8338"/>
    <w:rsid w:val="D6FFF2BE"/>
    <w:rsid w:val="D77F74E9"/>
    <w:rsid w:val="D7B2077C"/>
    <w:rsid w:val="D87F619E"/>
    <w:rsid w:val="D8C20A47"/>
    <w:rsid w:val="D9DC9CBA"/>
    <w:rsid w:val="D9E7ED51"/>
    <w:rsid w:val="DB6D3FF3"/>
    <w:rsid w:val="DB7FEEB0"/>
    <w:rsid w:val="DBFB764C"/>
    <w:rsid w:val="DCEFD207"/>
    <w:rsid w:val="DD7FFA7B"/>
    <w:rsid w:val="DDD59AB4"/>
    <w:rsid w:val="DDEB68E5"/>
    <w:rsid w:val="DDF562E0"/>
    <w:rsid w:val="DE37DEFD"/>
    <w:rsid w:val="DEBF6186"/>
    <w:rsid w:val="DEF38439"/>
    <w:rsid w:val="DF7B7C1B"/>
    <w:rsid w:val="DFC307EF"/>
    <w:rsid w:val="DFEDE022"/>
    <w:rsid w:val="DFFD991B"/>
    <w:rsid w:val="DFFF7919"/>
    <w:rsid w:val="DFFF9AD2"/>
    <w:rsid w:val="E27D079B"/>
    <w:rsid w:val="E2BBAE57"/>
    <w:rsid w:val="E3D23FD1"/>
    <w:rsid w:val="E3F7A043"/>
    <w:rsid w:val="E4DBED22"/>
    <w:rsid w:val="E6EFA0C5"/>
    <w:rsid w:val="E77F1A0E"/>
    <w:rsid w:val="E7EFD5A6"/>
    <w:rsid w:val="E7F3815C"/>
    <w:rsid w:val="E7FF0E40"/>
    <w:rsid w:val="E9FF1C8B"/>
    <w:rsid w:val="EAEBD1C3"/>
    <w:rsid w:val="EB6F7DDB"/>
    <w:rsid w:val="EB7F3D9B"/>
    <w:rsid w:val="EBBF9E72"/>
    <w:rsid w:val="EBD41187"/>
    <w:rsid w:val="EBF5C4AA"/>
    <w:rsid w:val="EDDB47D4"/>
    <w:rsid w:val="EDFF15DA"/>
    <w:rsid w:val="EE3AE5D0"/>
    <w:rsid w:val="EEFB7CDA"/>
    <w:rsid w:val="EF7D5844"/>
    <w:rsid w:val="EF7FF4D1"/>
    <w:rsid w:val="EFCB3EB5"/>
    <w:rsid w:val="EFDEE7CF"/>
    <w:rsid w:val="EFE778D5"/>
    <w:rsid w:val="EFEFB43F"/>
    <w:rsid w:val="EFFB1125"/>
    <w:rsid w:val="EFFD4FE2"/>
    <w:rsid w:val="EFFF0080"/>
    <w:rsid w:val="EFFF16C5"/>
    <w:rsid w:val="EFFF1E7E"/>
    <w:rsid w:val="EFFF926E"/>
    <w:rsid w:val="EFFFAF0A"/>
    <w:rsid w:val="F1F9E1E9"/>
    <w:rsid w:val="F2F3E8F8"/>
    <w:rsid w:val="F337A901"/>
    <w:rsid w:val="F3DFF9B5"/>
    <w:rsid w:val="F3EF803E"/>
    <w:rsid w:val="F3EFFF0E"/>
    <w:rsid w:val="F55F33F0"/>
    <w:rsid w:val="F66EE776"/>
    <w:rsid w:val="F6DDFBDB"/>
    <w:rsid w:val="F72A6624"/>
    <w:rsid w:val="F73DD1C9"/>
    <w:rsid w:val="F77BC808"/>
    <w:rsid w:val="F77F9D38"/>
    <w:rsid w:val="F7BB8837"/>
    <w:rsid w:val="F7DF8E66"/>
    <w:rsid w:val="F7EE149B"/>
    <w:rsid w:val="F98D14D0"/>
    <w:rsid w:val="F9DAF546"/>
    <w:rsid w:val="F9F7B649"/>
    <w:rsid w:val="F9FD7295"/>
    <w:rsid w:val="FA1FCDEE"/>
    <w:rsid w:val="FABF57A7"/>
    <w:rsid w:val="FADF72B5"/>
    <w:rsid w:val="FB276F14"/>
    <w:rsid w:val="FBBFBA6E"/>
    <w:rsid w:val="FBE1CE76"/>
    <w:rsid w:val="FBEFF53A"/>
    <w:rsid w:val="FBF64A25"/>
    <w:rsid w:val="FBFA0D3B"/>
    <w:rsid w:val="FBFED88B"/>
    <w:rsid w:val="FCC971F1"/>
    <w:rsid w:val="FCFF08E4"/>
    <w:rsid w:val="FD41C073"/>
    <w:rsid w:val="FD8DA29D"/>
    <w:rsid w:val="FDBF904A"/>
    <w:rsid w:val="FDD95AC7"/>
    <w:rsid w:val="FDF7C54E"/>
    <w:rsid w:val="FDF90224"/>
    <w:rsid w:val="FDFEC6BD"/>
    <w:rsid w:val="FE7B794D"/>
    <w:rsid w:val="FECCEF46"/>
    <w:rsid w:val="FECEFF67"/>
    <w:rsid w:val="FECF098B"/>
    <w:rsid w:val="FEF61D8C"/>
    <w:rsid w:val="FEFFB046"/>
    <w:rsid w:val="FF2FF9F7"/>
    <w:rsid w:val="FF5B2A08"/>
    <w:rsid w:val="FF6DC8EE"/>
    <w:rsid w:val="FF771E9F"/>
    <w:rsid w:val="FF7C415B"/>
    <w:rsid w:val="FF7D588D"/>
    <w:rsid w:val="FF7F1F83"/>
    <w:rsid w:val="FF7F4D63"/>
    <w:rsid w:val="FF7FADD3"/>
    <w:rsid w:val="FF7FF376"/>
    <w:rsid w:val="FF87CF36"/>
    <w:rsid w:val="FF9F6105"/>
    <w:rsid w:val="FFB72713"/>
    <w:rsid w:val="FFB741DC"/>
    <w:rsid w:val="FFCBD35D"/>
    <w:rsid w:val="FFDB399E"/>
    <w:rsid w:val="FFDF3FE0"/>
    <w:rsid w:val="FFE4CB46"/>
    <w:rsid w:val="FFEDE8FF"/>
    <w:rsid w:val="FFF3BD73"/>
    <w:rsid w:val="FFF72FF1"/>
    <w:rsid w:val="FFF7F890"/>
    <w:rsid w:val="FFFC7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41"/>
    <w:unhideWhenUsed/>
    <w:qFormat/>
    <w:uiPriority w:val="99"/>
    <w:pPr>
      <w:jc w:val="left"/>
    </w:pPr>
  </w:style>
  <w:style w:type="paragraph" w:styleId="14">
    <w:name w:val="Body Text"/>
    <w:basedOn w:val="1"/>
    <w:link w:val="90"/>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semiHidden/>
    <w:unhideWhenUsed/>
    <w:qFormat/>
    <w:uiPriority w:val="99"/>
    <w:rPr>
      <w:sz w:val="18"/>
      <w:szCs w:val="18"/>
    </w:rPr>
  </w:style>
  <w:style w:type="paragraph" w:styleId="18">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semiHidden/>
    <w:unhideWhenUsed/>
    <w:qFormat/>
    <w:uiPriority w:val="99"/>
    <w:rPr>
      <w:sz w:val="24"/>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42"/>
    <w:semiHidden/>
    <w:unhideWhenUsed/>
    <w:qFormat/>
    <w:uiPriority w:val="99"/>
    <w:rPr>
      <w:b/>
      <w:bCs/>
    </w:rPr>
  </w:style>
  <w:style w:type="table" w:styleId="30">
    <w:name w:val="Table Grid"/>
    <w:basedOn w:val="2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b/>
      <w:bCs/>
      <w:kern w:val="44"/>
      <w:sz w:val="44"/>
      <w:szCs w:val="44"/>
    </w:rPr>
  </w:style>
  <w:style w:type="character" w:customStyle="1" w:styleId="39">
    <w:name w:val="标题 2 字符"/>
    <w:link w:val="3"/>
    <w:qFormat/>
    <w:uiPriority w:val="0"/>
    <w:rPr>
      <w:rFonts w:ascii="Arial" w:hAnsi="Arial" w:eastAsia="黑体"/>
      <w:b/>
      <w:bCs/>
      <w:kern w:val="2"/>
      <w:sz w:val="32"/>
      <w:szCs w:val="32"/>
    </w:rPr>
  </w:style>
  <w:style w:type="character" w:customStyle="1" w:styleId="40">
    <w:name w:val="标题 3 字符"/>
    <w:link w:val="4"/>
    <w:qFormat/>
    <w:uiPriority w:val="0"/>
    <w:rPr>
      <w:b/>
      <w:bCs/>
      <w:kern w:val="2"/>
      <w:sz w:val="32"/>
      <w:szCs w:val="32"/>
    </w:rPr>
  </w:style>
  <w:style w:type="character" w:customStyle="1" w:styleId="41">
    <w:name w:val="标题 4 字符"/>
    <w:link w:val="5"/>
    <w:qFormat/>
    <w:uiPriority w:val="0"/>
    <w:rPr>
      <w:rFonts w:ascii="Arial" w:hAnsi="Arial" w:eastAsia="黑体"/>
      <w:b/>
      <w:bCs/>
      <w:kern w:val="2"/>
      <w:sz w:val="28"/>
      <w:szCs w:val="28"/>
    </w:rPr>
  </w:style>
  <w:style w:type="character" w:customStyle="1" w:styleId="42">
    <w:name w:val="标题 5 字符"/>
    <w:link w:val="6"/>
    <w:qFormat/>
    <w:uiPriority w:val="0"/>
    <w:rPr>
      <w:b/>
      <w:bCs/>
      <w:kern w:val="2"/>
      <w:sz w:val="28"/>
      <w:szCs w:val="28"/>
    </w:rPr>
  </w:style>
  <w:style w:type="character" w:customStyle="1" w:styleId="43">
    <w:name w:val="标题 6 字符"/>
    <w:link w:val="7"/>
    <w:qFormat/>
    <w:uiPriority w:val="0"/>
    <w:rPr>
      <w:rFonts w:ascii="Arial" w:hAnsi="Arial" w:eastAsia="黑体"/>
      <w:b/>
      <w:bCs/>
      <w:kern w:val="2"/>
      <w:sz w:val="24"/>
      <w:szCs w:val="24"/>
    </w:rPr>
  </w:style>
  <w:style w:type="character" w:customStyle="1" w:styleId="44">
    <w:name w:val="标题 7 字符"/>
    <w:link w:val="8"/>
    <w:qFormat/>
    <w:uiPriority w:val="0"/>
    <w:rPr>
      <w:b/>
      <w:bCs/>
      <w:kern w:val="2"/>
      <w:sz w:val="24"/>
      <w:szCs w:val="24"/>
    </w:rPr>
  </w:style>
  <w:style w:type="character" w:customStyle="1" w:styleId="45">
    <w:name w:val="标题 8 字符"/>
    <w:link w:val="9"/>
    <w:qFormat/>
    <w:uiPriority w:val="0"/>
    <w:rPr>
      <w:rFonts w:ascii="Arial" w:hAnsi="Arial" w:eastAsia="黑体"/>
      <w:kern w:val="2"/>
      <w:sz w:val="24"/>
      <w:szCs w:val="24"/>
    </w:rPr>
  </w:style>
  <w:style w:type="character" w:customStyle="1" w:styleId="46">
    <w:name w:val="标题 9 字符"/>
    <w:link w:val="10"/>
    <w:qFormat/>
    <w:uiPriority w:val="0"/>
    <w:rPr>
      <w:rFonts w:ascii="Arial" w:hAnsi="Arial" w:eastAsia="黑体"/>
      <w:kern w:val="2"/>
      <w:sz w:val="21"/>
      <w:szCs w:val="21"/>
    </w:rPr>
  </w:style>
  <w:style w:type="character" w:customStyle="1" w:styleId="47">
    <w:name w:val="页眉 字符"/>
    <w:link w:val="19"/>
    <w:qFormat/>
    <w:uiPriority w:val="99"/>
    <w:rPr>
      <w:kern w:val="2"/>
      <w:sz w:val="18"/>
      <w:szCs w:val="18"/>
    </w:rPr>
  </w:style>
  <w:style w:type="character" w:customStyle="1" w:styleId="48">
    <w:name w:val="页脚 字符"/>
    <w:link w:val="18"/>
    <w:qFormat/>
    <w:uiPriority w:val="99"/>
    <w:rPr>
      <w:rFonts w:ascii="宋体"/>
      <w:kern w:val="2"/>
      <w:sz w:val="18"/>
      <w:szCs w:val="18"/>
    </w:rPr>
  </w:style>
  <w:style w:type="character" w:customStyle="1" w:styleId="49">
    <w:name w:val="批注框文本 字符"/>
    <w:link w:val="17"/>
    <w:semiHidden/>
    <w:qFormat/>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character" w:customStyle="1" w:styleId="52">
    <w:name w:val="标题 字符"/>
    <w:link w:val="27"/>
    <w:qFormat/>
    <w:uiPriority w:val="0"/>
    <w:rPr>
      <w:rFonts w:ascii="Arial" w:hAnsi="Arial" w:cs="Arial"/>
      <w:b/>
      <w:bCs/>
      <w:kern w:val="2"/>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ind w:left="0"/>
      <w:jc w:val="both"/>
      <w:outlineLvl w:val="2"/>
    </w:pPr>
    <w:rPr>
      <w:rFonts w:ascii="黑体" w:hAnsi="黑体"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kern w:val="2"/>
      <w:sz w:val="21"/>
      <w:szCs w:val="21"/>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ind w:left="0" w:firstLine="0"/>
    </w:pPr>
  </w:style>
  <w:style w:type="paragraph" w:customStyle="1" w:styleId="95">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semiHidden/>
    <w:qFormat/>
    <w:uiPriority w:val="0"/>
    <w:rPr>
      <w:rFonts w:ascii="宋体"/>
      <w:kern w:val="2"/>
      <w:sz w:val="18"/>
      <w:szCs w:val="18"/>
    </w:rPr>
  </w:style>
  <w:style w:type="paragraph" w:customStyle="1" w:styleId="104">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ind w:left="0"/>
      <w:jc w:val="left"/>
      <w:outlineLvl w:val="1"/>
    </w:pPr>
    <w:rPr>
      <w:rFonts w:hAnsi="黑体"/>
    </w:r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60"/>
    <w:qFormat/>
    <w:uiPriority w:val="0"/>
    <w:pPr>
      <w:numPr>
        <w:ilvl w:val="1"/>
        <w:numId w:val="21"/>
      </w:numPr>
      <w:ind w:firstLine="0" w:firstLineChars="0"/>
    </w:pPr>
  </w:style>
  <w:style w:type="paragraph" w:customStyle="1" w:styleId="192">
    <w:name w:val="标准文件_三级项2"/>
    <w:basedOn w:val="60"/>
    <w:qFormat/>
    <w:uiPriority w:val="0"/>
    <w:pPr>
      <w:numPr>
        <w:ilvl w:val="0"/>
        <w:numId w:val="30"/>
      </w:numPr>
      <w:spacing w:line="300" w:lineRule="exact"/>
      <w:ind w:firstLineChars="0"/>
    </w:pPr>
    <w:rPr>
      <w:rFonts w:ascii="Times New Roman"/>
    </w:rPr>
  </w:style>
  <w:style w:type="paragraph" w:customStyle="1" w:styleId="193">
    <w:name w:val="标准文件_一级项2"/>
    <w:basedOn w:val="60"/>
    <w:qFormat/>
    <w:uiPriority w:val="0"/>
    <w:pPr>
      <w:numPr>
        <w:ilvl w:val="0"/>
        <w:numId w:val="31"/>
      </w:numPr>
      <w:spacing w:line="300" w:lineRule="exact"/>
      <w:ind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uto" w:vAnchor="page" w:hAnchor="page" w:y="6408"/>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paragraph" w:customStyle="1" w:styleId="234">
    <w:name w:val="段"/>
    <w:basedOn w:val="1"/>
    <w:link w:val="235"/>
    <w:qFormat/>
    <w:uiPriority w:val="0"/>
    <w:pPr>
      <w:widowControl/>
      <w:autoSpaceDE w:val="0"/>
      <w:autoSpaceDN w:val="0"/>
      <w:adjustRightInd/>
      <w:spacing w:line="240" w:lineRule="auto"/>
      <w:ind w:firstLine="420" w:firstLineChars="200"/>
    </w:pPr>
    <w:rPr>
      <w:rFonts w:ascii="宋体" w:hAnsi="Times New Roman"/>
      <w:kern w:val="0"/>
    </w:rPr>
  </w:style>
  <w:style w:type="character" w:customStyle="1" w:styleId="235">
    <w:name w:val="段 Char"/>
    <w:link w:val="234"/>
    <w:qFormat/>
    <w:uiPriority w:val="0"/>
    <w:rPr>
      <w:rFonts w:ascii="宋体" w:hAnsi="Times New Roman"/>
      <w:sz w:val="21"/>
      <w:szCs w:val="21"/>
    </w:rPr>
  </w:style>
  <w:style w:type="paragraph" w:styleId="236">
    <w:name w:val="List Paragraph"/>
    <w:basedOn w:val="1"/>
    <w:qFormat/>
    <w:uiPriority w:val="34"/>
    <w:pPr>
      <w:adjustRightInd/>
      <w:spacing w:line="240" w:lineRule="auto"/>
      <w:ind w:firstLine="420" w:firstLineChars="200"/>
    </w:pPr>
    <w:rPr>
      <w:rFonts w:asciiTheme="minorHAnsi" w:hAnsiTheme="minorHAnsi" w:eastAsiaTheme="minorEastAsia" w:cstheme="minorBidi"/>
      <w:szCs w:val="24"/>
    </w:rPr>
  </w:style>
  <w:style w:type="paragraph" w:customStyle="1" w:styleId="237">
    <w:name w:val="修订1"/>
    <w:hidden/>
    <w:unhideWhenUsed/>
    <w:qFormat/>
    <w:uiPriority w:val="99"/>
    <w:rPr>
      <w:rFonts w:ascii="Calibri" w:hAnsi="Calibri" w:eastAsia="宋体" w:cs="Times New Roman"/>
      <w:kern w:val="2"/>
      <w:sz w:val="21"/>
      <w:szCs w:val="21"/>
      <w:lang w:val="en-US" w:eastAsia="zh-CN" w:bidi="ar-SA"/>
    </w:rPr>
  </w:style>
  <w:style w:type="paragraph" w:customStyle="1" w:styleId="238">
    <w:name w:val="列表段落1"/>
    <w:basedOn w:val="1"/>
    <w:qFormat/>
    <w:uiPriority w:val="34"/>
    <w:pPr>
      <w:widowControl/>
      <w:kinsoku w:val="0"/>
      <w:autoSpaceDE w:val="0"/>
      <w:autoSpaceDN w:val="0"/>
      <w:adjustRightInd/>
      <w:snapToGrid w:val="0"/>
      <w:spacing w:line="240" w:lineRule="auto"/>
      <w:ind w:firstLine="420" w:firstLineChars="200"/>
      <w:jc w:val="left"/>
      <w:textAlignment w:val="baseline"/>
    </w:pPr>
    <w:rPr>
      <w:rFonts w:asciiTheme="minorHAnsi" w:hAnsiTheme="minorHAnsi" w:eastAsiaTheme="minorEastAsia" w:cstheme="minorBidi"/>
      <w:snapToGrid w:val="0"/>
      <w:color w:val="000000"/>
      <w:kern w:val="0"/>
      <w:szCs w:val="24"/>
    </w:rPr>
  </w:style>
  <w:style w:type="paragraph" w:customStyle="1" w:styleId="239">
    <w:name w:val="修订2"/>
    <w:hidden/>
    <w:unhideWhenUsed/>
    <w:qFormat/>
    <w:uiPriority w:val="99"/>
    <w:rPr>
      <w:rFonts w:ascii="Calibri" w:hAnsi="Calibri" w:eastAsia="宋体" w:cs="Times New Roman"/>
      <w:kern w:val="2"/>
      <w:sz w:val="21"/>
      <w:szCs w:val="21"/>
      <w:lang w:val="en-US" w:eastAsia="zh-CN" w:bidi="ar-SA"/>
    </w:rPr>
  </w:style>
  <w:style w:type="paragraph" w:customStyle="1" w:styleId="240">
    <w:name w:val="修订3"/>
    <w:hidden/>
    <w:unhideWhenUsed/>
    <w:qFormat/>
    <w:uiPriority w:val="99"/>
    <w:rPr>
      <w:rFonts w:ascii="Calibri" w:hAnsi="Calibri" w:eastAsia="宋体" w:cs="Times New Roman"/>
      <w:kern w:val="2"/>
      <w:sz w:val="21"/>
      <w:szCs w:val="21"/>
      <w:lang w:val="en-US" w:eastAsia="zh-CN" w:bidi="ar-SA"/>
    </w:rPr>
  </w:style>
  <w:style w:type="character" w:customStyle="1" w:styleId="241">
    <w:name w:val="批注文字 字符"/>
    <w:basedOn w:val="31"/>
    <w:link w:val="13"/>
    <w:qFormat/>
    <w:uiPriority w:val="99"/>
    <w:rPr>
      <w:kern w:val="2"/>
      <w:sz w:val="21"/>
      <w:szCs w:val="21"/>
    </w:rPr>
  </w:style>
  <w:style w:type="character" w:customStyle="1" w:styleId="242">
    <w:name w:val="批注主题 字符"/>
    <w:basedOn w:val="241"/>
    <w:link w:val="28"/>
    <w:semiHidden/>
    <w:qFormat/>
    <w:uiPriority w:val="99"/>
    <w:rPr>
      <w:b/>
      <w:bCs/>
      <w:kern w:val="2"/>
      <w:sz w:val="21"/>
      <w:szCs w:val="21"/>
    </w:rPr>
  </w:style>
  <w:style w:type="paragraph" w:customStyle="1" w:styleId="243">
    <w:name w:val="p1"/>
    <w:basedOn w:val="1"/>
    <w:qFormat/>
    <w:uiPriority w:val="0"/>
    <w:rPr>
      <w:rFonts w:ascii="PingFang SC" w:hAnsi="PingFang SC" w:eastAsia="PingFang SC"/>
      <w:kern w:val="0"/>
      <w:sz w:val="26"/>
      <w:szCs w:val="26"/>
    </w:rPr>
  </w:style>
  <w:style w:type="paragraph" w:customStyle="1" w:styleId="244">
    <w:name w:val="修订4"/>
    <w:hidden/>
    <w:unhideWhenUsed/>
    <w:qFormat/>
    <w:uiPriority w:val="99"/>
    <w:rPr>
      <w:rFonts w:ascii="Calibri" w:hAnsi="Calibri" w:eastAsia="宋体" w:cs="Times New Roman"/>
      <w:kern w:val="2"/>
      <w:sz w:val="21"/>
      <w:szCs w:val="21"/>
      <w:lang w:val="en-US" w:eastAsia="zh-CN" w:bidi="ar-SA"/>
    </w:rPr>
  </w:style>
  <w:style w:type="paragraph" w:customStyle="1" w:styleId="245">
    <w:name w:val="修订5"/>
    <w:hidden/>
    <w:unhideWhenUsed/>
    <w:qFormat/>
    <w:uiPriority w:val="99"/>
    <w:rPr>
      <w:rFonts w:ascii="Calibri" w:hAnsi="Calibri" w:eastAsia="宋体" w:cs="Times New Roman"/>
      <w:kern w:val="2"/>
      <w:sz w:val="21"/>
      <w:szCs w:val="21"/>
      <w:lang w:val="en-US" w:eastAsia="zh-CN" w:bidi="ar-SA"/>
    </w:rPr>
  </w:style>
  <w:style w:type="character" w:customStyle="1" w:styleId="246">
    <w:name w:val="不明显参考2"/>
    <w:qFormat/>
    <w:uiPriority w:val="31"/>
    <w:rPr>
      <w:smallCaps/>
      <w:color w:val="C0504D"/>
      <w:u w:val="single"/>
    </w:rPr>
  </w:style>
  <w:style w:type="paragraph" w:customStyle="1" w:styleId="247">
    <w:name w:val="修订6"/>
    <w:hidden/>
    <w:unhideWhenUsed/>
    <w:qFormat/>
    <w:uiPriority w:val="99"/>
    <w:rPr>
      <w:rFonts w:ascii="Calibri" w:hAnsi="Calibri" w:eastAsia="宋体" w:cs="Times New Roman"/>
      <w:kern w:val="2"/>
      <w:sz w:val="21"/>
      <w:szCs w:val="21"/>
      <w:lang w:val="en-US" w:eastAsia="zh-CN" w:bidi="ar-SA"/>
    </w:rPr>
  </w:style>
  <w:style w:type="paragraph" w:customStyle="1" w:styleId="248">
    <w:name w:val="修订7"/>
    <w:hidden/>
    <w:unhideWhenUsed/>
    <w:qFormat/>
    <w:uiPriority w:val="99"/>
    <w:rPr>
      <w:rFonts w:ascii="Calibri" w:hAnsi="Calibri" w:eastAsia="宋体" w:cs="Times New Roman"/>
      <w:kern w:val="2"/>
      <w:sz w:val="21"/>
      <w:szCs w:val="21"/>
      <w:lang w:val="en-US" w:eastAsia="zh-CN" w:bidi="ar-SA"/>
    </w:rPr>
  </w:style>
  <w:style w:type="paragraph" w:customStyle="1" w:styleId="249">
    <w:name w:val="修订8"/>
    <w:hidden/>
    <w:unhideWhenUsed/>
    <w:qFormat/>
    <w:uiPriority w:val="99"/>
    <w:rPr>
      <w:rFonts w:ascii="Calibri" w:hAnsi="Calibri" w:eastAsia="宋体" w:cs="Times New Roman"/>
      <w:kern w:val="2"/>
      <w:sz w:val="21"/>
      <w:szCs w:val="21"/>
      <w:lang w:val="en-US" w:eastAsia="zh-CN" w:bidi="ar-SA"/>
    </w:rPr>
  </w:style>
  <w:style w:type="paragraph" w:customStyle="1" w:styleId="250">
    <w:name w:val="修订9"/>
    <w:hidden/>
    <w:unhideWhenUsed/>
    <w:qFormat/>
    <w:uiPriority w:val="99"/>
    <w:rPr>
      <w:rFonts w:ascii="Calibri" w:hAnsi="Calibri" w:eastAsia="宋体" w:cs="Times New Roman"/>
      <w:kern w:val="2"/>
      <w:sz w:val="21"/>
      <w:szCs w:val="21"/>
      <w:lang w:val="en-US" w:eastAsia="zh-CN" w:bidi="ar-SA"/>
    </w:rPr>
  </w:style>
  <w:style w:type="paragraph" w:customStyle="1" w:styleId="251">
    <w:name w:val="Revision"/>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02B14A2C2424C258F9E1C6D92B2E949"/>
        <w:style w:val=""/>
        <w:category>
          <w:name w:val="常规"/>
          <w:gallery w:val="placeholder"/>
        </w:category>
        <w:types>
          <w:type w:val="bbPlcHdr"/>
        </w:types>
        <w:behaviors>
          <w:behavior w:val="content"/>
        </w:behaviors>
        <w:description w:val=""/>
        <w:guid w:val="{06B84E92-6241-4DB8-9375-658B2EBC97E2}"/>
      </w:docPartPr>
      <w:docPartBody>
        <w:p w14:paraId="76F2622D">
          <w:pPr>
            <w:pStyle w:val="5"/>
            <w:rPr>
              <w:rFonts w:hint="eastAsia"/>
            </w:rPr>
          </w:pPr>
          <w:r>
            <w:rPr>
              <w:rStyle w:val="4"/>
              <w:rFonts w:hint="eastAsia"/>
            </w:rPr>
            <w:t>单击或点击此处输入文字。</w:t>
          </w:r>
        </w:p>
      </w:docPartBody>
    </w:docPart>
    <w:docPart>
      <w:docPartPr>
        <w:name w:val="B43F14F8E6644AED8DD6C6312437B852"/>
        <w:style w:val=""/>
        <w:category>
          <w:name w:val="常规"/>
          <w:gallery w:val="placeholder"/>
        </w:category>
        <w:types>
          <w:type w:val="bbPlcHdr"/>
        </w:types>
        <w:behaviors>
          <w:behavior w:val="content"/>
        </w:behaviors>
        <w:description w:val=""/>
        <w:guid w:val="{1A29A219-A3C9-492A-957F-54C9EC022544}"/>
      </w:docPartPr>
      <w:docPartBody>
        <w:p w14:paraId="79BCE0AA">
          <w:pPr>
            <w:pStyle w:val="6"/>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C3C"/>
    <w:rsid w:val="00025DF1"/>
    <w:rsid w:val="00061A52"/>
    <w:rsid w:val="00137365"/>
    <w:rsid w:val="001505E0"/>
    <w:rsid w:val="001A522F"/>
    <w:rsid w:val="001C6A17"/>
    <w:rsid w:val="001E0713"/>
    <w:rsid w:val="001E6963"/>
    <w:rsid w:val="002129C4"/>
    <w:rsid w:val="00237B01"/>
    <w:rsid w:val="002B5CEC"/>
    <w:rsid w:val="00354C6F"/>
    <w:rsid w:val="003D7CE1"/>
    <w:rsid w:val="003E21E7"/>
    <w:rsid w:val="003E4EE9"/>
    <w:rsid w:val="003E5ED9"/>
    <w:rsid w:val="00426800"/>
    <w:rsid w:val="00444C32"/>
    <w:rsid w:val="005135A4"/>
    <w:rsid w:val="005F7C80"/>
    <w:rsid w:val="00643EE8"/>
    <w:rsid w:val="00655C3C"/>
    <w:rsid w:val="00710DA8"/>
    <w:rsid w:val="007156D9"/>
    <w:rsid w:val="007718C8"/>
    <w:rsid w:val="007C0F31"/>
    <w:rsid w:val="007E16B6"/>
    <w:rsid w:val="00803876"/>
    <w:rsid w:val="00844FE1"/>
    <w:rsid w:val="008875EE"/>
    <w:rsid w:val="008B6E8D"/>
    <w:rsid w:val="008C107A"/>
    <w:rsid w:val="008E1E12"/>
    <w:rsid w:val="008E633D"/>
    <w:rsid w:val="009428D5"/>
    <w:rsid w:val="00946218"/>
    <w:rsid w:val="009C7CF5"/>
    <w:rsid w:val="00A106DC"/>
    <w:rsid w:val="00A24557"/>
    <w:rsid w:val="00A46FE9"/>
    <w:rsid w:val="00B00769"/>
    <w:rsid w:val="00B01BF8"/>
    <w:rsid w:val="00B525B3"/>
    <w:rsid w:val="00B54D71"/>
    <w:rsid w:val="00BB6E42"/>
    <w:rsid w:val="00CF5F02"/>
    <w:rsid w:val="00DA1541"/>
    <w:rsid w:val="00DE139B"/>
    <w:rsid w:val="00E106C8"/>
    <w:rsid w:val="00E30740"/>
    <w:rsid w:val="00E33C0C"/>
    <w:rsid w:val="00E93AC2"/>
    <w:rsid w:val="00EC055A"/>
    <w:rsid w:val="00F14E7F"/>
    <w:rsid w:val="00F54CB1"/>
    <w:rsid w:val="00FA587D"/>
    <w:rsid w:val="00FF4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102B14A2C2424C258F9E1C6D92B2E9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B43F14F8E6644AED8DD6C6312437B852"/>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PCMI</Company>
  <Pages>9</Pages>
  <Words>4190</Words>
  <Characters>4851</Characters>
  <Lines>135</Lines>
  <Paragraphs>172</Paragraphs>
  <TotalTime>49</TotalTime>
  <ScaleCrop>false</ScaleCrop>
  <LinksUpToDate>false</LinksUpToDate>
  <CharactersWithSpaces>4996</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2024-08-11T01:06:00Z</dcterms:created>
  <dc:creator>李娜</dc:creator>
  <dc:description>&lt;config cover="true" show_menu="true" version="1.0.0" doctype="SDKXY"&gt;_x000d_
&lt;/config&gt;</dc:description>
  <cp:lastModifiedBy>蔡雨</cp:lastModifiedBy>
  <cp:lastPrinted>2024-08-13T00:28:00Z</cp:lastPrinted>
  <dcterms:modified xsi:type="dcterms:W3CDTF">2026-07-24T15:28:52Z</dcterms:modified>
  <dc:title>行业标准</dc:title>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2052-12.1.25895.25895</vt:lpwstr>
  </property>
  <property fmtid="{D5CDD505-2E9C-101B-9397-08002B2CF9AE}" pid="15" name="ICV">
    <vt:lpwstr>EA5DC7CA7C5B300714DE7E69174DBDE2_43</vt:lpwstr>
  </property>
  <property fmtid="{D5CDD505-2E9C-101B-9397-08002B2CF9AE}" pid="16" name="KSOTemplateDocerSaveRecord">
    <vt:lpwstr>eyJoZGlkIjoiOTc5ZDhmNzlkMzc1ODMyMDE5YTEyZTM0ZDRkZDRiYmMiLCJ1c2VySWQiOiI2Mjg2OTY1MzIifQ==</vt:lpwstr>
  </property>
</Properties>
</file>