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6E88C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E88C3F0">
            <w:pPr>
              <w:pStyle w:val="19"/>
              <w:rPr>
                <w:rFonts w:hint="eastAsia" w:ascii="黑体" w:hAnsi="黑体"/>
              </w:rPr>
            </w:pPr>
            <w:r>
              <w:t>ICS</w:t>
            </w:r>
            <w:r>
              <w:rPr>
                <w:rFonts w:ascii="黑体" w:hAnsi="黑体"/>
              </w:rPr>
              <w:t xml:space="preserve">  </w:t>
            </w:r>
          </w:p>
        </w:tc>
        <w:tc>
          <w:tcPr>
            <w:tcW w:w="8855" w:type="dxa"/>
          </w:tcPr>
          <w:p w14:paraId="6E88C3F1">
            <w:pPr>
              <w:pStyle w:val="19"/>
            </w:pPr>
            <w:r>
              <w:fldChar w:fldCharType="begin">
                <w:ffData>
                  <w:name w:val="ICS"/>
                  <w:enabled/>
                  <w:calcOnExit w:val="0"/>
                  <w:textInput>
                    <w:default w:val="点击此处添加ICS号"/>
                  </w:textInput>
                </w:ffData>
              </w:fldChar>
            </w:r>
            <w:bookmarkStart w:id="0" w:name="ICS"/>
            <w:r>
              <w:instrText xml:space="preserve"> FORMTEXT </w:instrText>
            </w:r>
            <w:r>
              <w:fldChar w:fldCharType="separate"/>
            </w:r>
            <w:r>
              <w:t>37.060.99</w:t>
            </w:r>
            <w:r>
              <w:fldChar w:fldCharType="end"/>
            </w:r>
            <w:bookmarkEnd w:id="0"/>
          </w:p>
        </w:tc>
      </w:tr>
      <w:tr w14:paraId="6E88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E88C3F3">
            <w:pPr>
              <w:pStyle w:val="19"/>
              <w:rPr>
                <w:rFonts w:hint="eastAsia" w:ascii="黑体" w:hAnsi="黑体"/>
              </w:rPr>
            </w:pPr>
            <w:r>
              <w:t xml:space="preserve">CCS </w:t>
            </w:r>
            <w:r>
              <w:rPr>
                <w:rFonts w:ascii="黑体" w:hAnsi="黑体"/>
              </w:rPr>
              <w:t xml:space="preserve"> </w:t>
            </w:r>
          </w:p>
        </w:tc>
        <w:tc>
          <w:tcPr>
            <w:tcW w:w="8855" w:type="dxa"/>
          </w:tcPr>
          <w:p w14:paraId="6E88C3F4">
            <w:pPr>
              <w:pStyle w:val="19"/>
            </w:pPr>
            <w:r>
              <w:fldChar w:fldCharType="begin">
                <w:ffData>
                  <w:name w:val="CSDN"/>
                  <w:enabled/>
                  <w:calcOnExit w:val="0"/>
                  <w:textInput>
                    <w:default w:val="点击此处添加CCS号"/>
                  </w:textInput>
                </w:ffData>
              </w:fldChar>
            </w:r>
            <w:bookmarkStart w:id="1" w:name="CSDN"/>
            <w:r>
              <w:instrText xml:space="preserve"> FORMTEXT </w:instrText>
            </w:r>
            <w:r>
              <w:fldChar w:fldCharType="separate"/>
            </w:r>
            <w:r>
              <w:t>N40</w:t>
            </w:r>
            <w:r>
              <w:fldChar w:fldCharType="end"/>
            </w:r>
            <w:bookmarkEnd w:id="1"/>
          </w:p>
        </w:tc>
      </w:tr>
    </w:tbl>
    <w:tbl>
      <w:tblPr>
        <w:tblStyle w:val="30"/>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6E88C3F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6E88C3F6">
            <w:pPr>
              <w:pStyle w:val="53"/>
              <w:framePr w:w="0" w:hRule="auto" w:wrap="auto" w:vAnchor="margin" w:hAnchor="text" w:xAlign="left" w:yAlign="inline"/>
              <w:ind w:firstLine="420"/>
            </w:pPr>
            <w:bookmarkStart w:id="2" w:name="_Hlk26473981"/>
            <w:r>
              <w:fldChar w:fldCharType="begin">
                <w:ffData>
                  <w:name w:val="c1"/>
                  <w:enabled/>
                  <w:calcOnExit w:val="0"/>
                  <w:textInput>
                    <w:maxLength w:val="8"/>
                  </w:textInput>
                </w:ffData>
              </w:fldChar>
            </w:r>
            <w:bookmarkStart w:id="3" w:name="c1"/>
            <w:r>
              <w:instrText xml:space="preserve"> FORMTEXT </w:instrText>
            </w:r>
            <w:r>
              <w:fldChar w:fldCharType="separate"/>
            </w:r>
            <w:r>
              <w:t>DY</w:t>
            </w:r>
            <w:r>
              <w:fldChar w:fldCharType="end"/>
            </w:r>
            <w:bookmarkEnd w:id="3"/>
          </w:p>
        </w:tc>
      </w:tr>
    </w:tbl>
    <w:p w14:paraId="6E88C3F8">
      <w:pPr>
        <w:pStyle w:val="54"/>
        <w:framePr w:w="9639" w:h="624" w:hRule="exact" w:hSpace="181" w:vSpace="181" w:wrap="around" w:hAnchor="page" w:x="1305" w:y="2269"/>
        <w:rPr>
          <w:rFonts w:hint="eastAsia"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ascii="黑体" w:eastAsia="黑体"/>
          <w:b w:val="0"/>
          <w:bCs w:val="0"/>
          <w:w w:val="100"/>
          <w:sz w:val="48"/>
        </w:rPr>
        <w:fldChar w:fldCharType="begin">
          <w:ffData>
            <w:name w:val="c2"/>
            <w:enabled/>
            <w:calcOnExit w:val="0"/>
            <w:textInput/>
          </w:ffData>
        </w:fldChar>
      </w:r>
      <w:bookmarkStart w:id="4" w:name="c2"/>
      <w:r>
        <w:rPr>
          <w:rFonts w:ascii="黑体" w:eastAsia="黑体"/>
          <w:b w:val="0"/>
          <w:bCs w:val="0"/>
          <w:w w:val="100"/>
          <w:sz w:val="48"/>
        </w:rPr>
        <w:instrText xml:space="preserve"> FORMTEXT </w:instrText>
      </w:r>
      <w:r>
        <w:rPr>
          <w:rFonts w:ascii="黑体" w:eastAsia="黑体"/>
          <w:b w:val="0"/>
          <w:bCs w:val="0"/>
          <w:w w:val="100"/>
          <w:sz w:val="48"/>
        </w:rPr>
        <w:fldChar w:fldCharType="separate"/>
      </w:r>
      <w:r>
        <w:rPr>
          <w:rFonts w:hint="eastAsia" w:ascii="黑体" w:eastAsia="黑体"/>
          <w:b w:val="0"/>
          <w:bCs w:val="0"/>
          <w:w w:val="100"/>
          <w:sz w:val="48"/>
        </w:rPr>
        <w:t>电影</w:t>
      </w:r>
      <w:r>
        <w:rPr>
          <w:rFonts w:ascii="黑体" w:eastAsia="黑体"/>
          <w:b w:val="0"/>
          <w:bCs w:val="0"/>
          <w:w w:val="100"/>
          <w:sz w:val="48"/>
        </w:rPr>
        <w:fldChar w:fldCharType="end"/>
      </w:r>
      <w:bookmarkEnd w:id="4"/>
      <w:r>
        <w:rPr>
          <w:rFonts w:hint="eastAsia" w:ascii="黑体" w:hAnsi="黑体" w:eastAsia="黑体"/>
          <w:b w:val="0"/>
          <w:bCs w:val="0"/>
          <w:w w:val="100"/>
          <w:sz w:val="48"/>
          <w:szCs w:val="48"/>
        </w:rPr>
        <w:t>行业标准</w:t>
      </w:r>
    </w:p>
    <w:bookmarkEnd w:id="2"/>
    <w:p w14:paraId="6E88C3F9">
      <w:pPr>
        <w:pStyle w:val="199"/>
        <w:rPr>
          <w:lang w:val="fr-FR"/>
        </w:rPr>
      </w:pP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DY</w:t>
      </w:r>
      <w:r>
        <w:rPr>
          <w:lang w:val="fr-FR"/>
        </w:rPr>
        <w:t>/T</w:t>
      </w:r>
      <w:r>
        <w:fldChar w:fldCharType="end"/>
      </w:r>
      <w:bookmarkEnd w:id="5"/>
      <w:r>
        <w:rPr>
          <w:lang w:val="fr-FR"/>
        </w:rPr>
        <w:t xml:space="preserve"> </w:t>
      </w:r>
      <w:r>
        <w:fldChar w:fldCharType="begin">
          <w:ffData>
            <w:name w:val="NSTD_CODE_F"/>
            <w:enabled/>
            <w:calcOnExit w:val="0"/>
            <w:textInput>
              <w:default w:val="XXXXX"/>
            </w:textInput>
          </w:ffData>
        </w:fldChar>
      </w:r>
      <w:bookmarkStart w:id="6" w:name="NSTD_CODE_F"/>
      <w:r>
        <w:rPr>
          <w:lang w:val="fr-FR"/>
        </w:rPr>
        <w:instrText xml:space="preserve"> FORMTEXT </w:instrText>
      </w:r>
      <w:r>
        <w:fldChar w:fldCharType="separate"/>
      </w:r>
      <w:r>
        <w:rPr>
          <w:lang w:val="fr-FR"/>
        </w:rPr>
        <w:t>XXXXX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6E88C3FA">
      <w:pPr>
        <w:pStyle w:val="200"/>
        <w:rPr>
          <w:lang w:val="fr-FR"/>
        </w:rPr>
      </w:pPr>
      <w:r>
        <w:fldChar w:fldCharType="begin">
          <w:ffData>
            <w:name w:val="OSTD_CODE"/>
            <w:enabled/>
            <w:calcOnExit w:val="0"/>
            <w:textInput/>
          </w:ffData>
        </w:fldChar>
      </w:r>
      <w:bookmarkStart w:id="8" w:name="OSTD_CODE"/>
      <w:r>
        <w:rPr>
          <w:lang w:val="fr-FR"/>
        </w:rPr>
        <w:instrText xml:space="preserve"> FORMTEXT </w:instrText>
      </w:r>
      <w:r>
        <w:fldChar w:fldCharType="separate"/>
      </w:r>
      <w:r>
        <w:rPr>
          <w:lang w:val="fr-FR"/>
        </w:rPr>
        <w:t>    </w:t>
      </w:r>
      <w:r>
        <w:fldChar w:fldCharType="end"/>
      </w:r>
      <w:bookmarkEnd w:id="8"/>
    </w:p>
    <w:p w14:paraId="6E88C3FB">
      <w:pPr>
        <w:spacing w:line="240" w:lineRule="auto"/>
        <w:rPr>
          <w:rFonts w:hint="eastAsia"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6E88C3FC">
      <w:pPr>
        <w:pStyle w:val="54"/>
        <w:framePr w:w="9639" w:h="6976" w:hRule="exact" w:hSpace="0" w:vSpace="0" w:wrap="around" w:hAnchor="page" w:x="1499" w:y="6452"/>
        <w:jc w:val="both"/>
        <w:rPr>
          <w:rFonts w:hint="eastAsia" w:ascii="黑体" w:hAnsi="黑体" w:eastAsia="黑体"/>
          <w:b w:val="0"/>
          <w:bCs w:val="0"/>
          <w:w w:val="100"/>
          <w:lang w:val="fr-FR"/>
        </w:rPr>
      </w:pPr>
    </w:p>
    <w:p w14:paraId="6E88C3FD">
      <w:pPr>
        <w:pStyle w:val="201"/>
        <w:rPr>
          <w:rFonts w:hint="eastAsia"/>
        </w:rPr>
      </w:pPr>
      <w:bookmarkStart w:id="9" w:name="OLE_LINK3"/>
      <w:bookmarkStart w:id="10" w:name="OLE_LINK1"/>
      <w:r>
        <w:rPr>
          <w:rFonts w:hint="eastAsia"/>
        </w:rPr>
        <w:t>面向视障者的无障碍数字电影描述音频</w:t>
      </w:r>
    </w:p>
    <w:bookmarkEnd w:id="9"/>
    <w:p w14:paraId="6E88C3FE">
      <w:pPr>
        <w:pStyle w:val="201"/>
        <w:rPr>
          <w:rFonts w:hint="eastAsia"/>
        </w:rPr>
      </w:pPr>
      <w:r>
        <w:rPr>
          <w:rFonts w:hint="eastAsia"/>
        </w:rPr>
        <w:t>第2部分：数字电影发行母版音频特性及通道映射</w:t>
      </w:r>
    </w:p>
    <w:p w14:paraId="6E88C3FF">
      <w:pPr>
        <w:framePr w:w="9639" w:h="6974" w:hRule="exact" w:wrap="around" w:vAnchor="page" w:hAnchor="page" w:x="1419" w:y="6408" w:anchorLock="1"/>
        <w:ind w:left="-1418"/>
      </w:pPr>
    </w:p>
    <w:p w14:paraId="6E88C400">
      <w:pPr>
        <w:framePr w:w="9639" w:h="6974" w:hRule="exact" w:wrap="around" w:vAnchor="page" w:hAnchor="page" w:x="1419" w:y="6408" w:anchorLock="1"/>
        <w:ind w:left="-1418"/>
      </w:pPr>
      <w:bookmarkStart w:id="102" w:name="_GoBack"/>
      <w:bookmarkEnd w:id="102"/>
    </w:p>
    <w:bookmarkEnd w:id="10"/>
    <w:p w14:paraId="6E88C401">
      <w:pPr>
        <w:pStyle w:val="129"/>
        <w:framePr w:w="9639" w:h="6974" w:hRule="exact" w:wrap="around" w:vAnchor="page" w:hAnchor="page" w:x="1419" w:y="6408" w:anchorLock="1"/>
        <w:textAlignment w:val="bottom"/>
        <w:rPr>
          <w:rFonts w:eastAsia="黑体"/>
          <w:szCs w:val="28"/>
        </w:rPr>
      </w:pPr>
    </w:p>
    <w:p w14:paraId="6E88C402">
      <w:pPr>
        <w:pStyle w:val="129"/>
        <w:framePr w:w="9639" w:h="6974" w:hRule="exact" w:wrap="around" w:vAnchor="page" w:hAnchor="page" w:x="1419" w:y="6408" w:anchorLock="1"/>
        <w:textAlignment w:val="bottom"/>
        <w:rPr>
          <w:rFonts w:eastAsia="黑体"/>
          <w:szCs w:val="28"/>
        </w:rPr>
      </w:pPr>
      <w:r>
        <w:rPr>
          <w:rFonts w:eastAsia="黑体"/>
          <w:szCs w:val="28"/>
        </w:rPr>
        <w:t xml:space="preserve">Accessible digital cinema audio description for </w:t>
      </w:r>
      <w:r>
        <w:rPr>
          <w:rFonts w:hint="eastAsia" w:eastAsia="黑体"/>
          <w:szCs w:val="28"/>
        </w:rPr>
        <w:t xml:space="preserve">the </w:t>
      </w:r>
      <w:r>
        <w:rPr>
          <w:rFonts w:eastAsia="黑体"/>
          <w:szCs w:val="28"/>
        </w:rPr>
        <w:t>visually impaired</w:t>
      </w:r>
      <w:r>
        <w:rPr>
          <w:rFonts w:hint="eastAsia" w:eastAsia="黑体"/>
          <w:szCs w:val="28"/>
        </w:rPr>
        <w:t xml:space="preserve"> </w:t>
      </w:r>
      <w:r>
        <w:rPr>
          <w:rFonts w:eastAsia="黑体"/>
          <w:szCs w:val="28"/>
        </w:rPr>
        <w:t xml:space="preserve">— Part </w:t>
      </w:r>
      <w:r>
        <w:rPr>
          <w:rFonts w:hint="eastAsia" w:eastAsia="黑体"/>
          <w:szCs w:val="28"/>
        </w:rPr>
        <w:t>2</w:t>
      </w:r>
      <w:r>
        <w:rPr>
          <w:rFonts w:eastAsia="黑体"/>
          <w:szCs w:val="28"/>
        </w:rPr>
        <w:t xml:space="preserve">: Digital </w:t>
      </w:r>
      <w:r>
        <w:rPr>
          <w:rFonts w:hint="eastAsia" w:eastAsia="黑体"/>
          <w:szCs w:val="28"/>
        </w:rPr>
        <w:t>c</w:t>
      </w:r>
      <w:r>
        <w:rPr>
          <w:rFonts w:eastAsia="黑体"/>
          <w:szCs w:val="28"/>
        </w:rPr>
        <w:t xml:space="preserve">inema </w:t>
      </w:r>
      <w:r>
        <w:rPr>
          <w:rFonts w:hint="eastAsia" w:eastAsia="黑体"/>
          <w:szCs w:val="28"/>
        </w:rPr>
        <w:t>d</w:t>
      </w:r>
      <w:r>
        <w:rPr>
          <w:rFonts w:eastAsia="黑体"/>
          <w:szCs w:val="28"/>
        </w:rPr>
        <w:t xml:space="preserve">istribution </w:t>
      </w:r>
      <w:r>
        <w:rPr>
          <w:rFonts w:hint="eastAsia" w:eastAsia="黑体"/>
          <w:szCs w:val="28"/>
        </w:rPr>
        <w:t>m</w:t>
      </w:r>
      <w:r>
        <w:rPr>
          <w:rFonts w:eastAsia="黑体"/>
          <w:szCs w:val="28"/>
        </w:rPr>
        <w:t xml:space="preserve">aster </w:t>
      </w:r>
      <w:r>
        <w:rPr>
          <w:rFonts w:hint="eastAsia" w:eastAsia="黑体"/>
          <w:szCs w:val="28"/>
        </w:rPr>
        <w:t>a</w:t>
      </w:r>
      <w:r>
        <w:rPr>
          <w:rFonts w:eastAsia="黑体"/>
          <w:szCs w:val="28"/>
        </w:rPr>
        <w:t xml:space="preserve">udio </w:t>
      </w:r>
      <w:r>
        <w:rPr>
          <w:rFonts w:hint="eastAsia" w:eastAsia="黑体"/>
          <w:szCs w:val="28"/>
        </w:rPr>
        <w:t>c</w:t>
      </w:r>
      <w:r>
        <w:rPr>
          <w:rFonts w:eastAsia="黑体"/>
          <w:szCs w:val="28"/>
        </w:rPr>
        <w:t>haracteristics</w:t>
      </w:r>
      <w:r>
        <w:rPr>
          <w:rFonts w:hint="eastAsia" w:eastAsia="黑体"/>
          <w:szCs w:val="28"/>
        </w:rPr>
        <w:t xml:space="preserve"> </w:t>
      </w:r>
      <w:r>
        <w:rPr>
          <w:rFonts w:eastAsia="黑体"/>
          <w:szCs w:val="28"/>
        </w:rPr>
        <w:t xml:space="preserve">and </w:t>
      </w:r>
      <w:r>
        <w:rPr>
          <w:rFonts w:hint="eastAsia" w:eastAsia="黑体"/>
          <w:szCs w:val="28"/>
        </w:rPr>
        <w:t>c</w:t>
      </w:r>
      <w:r>
        <w:rPr>
          <w:rFonts w:eastAsia="黑体"/>
          <w:szCs w:val="28"/>
        </w:rPr>
        <w:t xml:space="preserve">hannel </w:t>
      </w:r>
      <w:r>
        <w:rPr>
          <w:rFonts w:hint="eastAsia" w:eastAsia="黑体"/>
          <w:szCs w:val="28"/>
        </w:rPr>
        <w:t>m</w:t>
      </w:r>
      <w:r>
        <w:rPr>
          <w:rFonts w:eastAsia="黑体"/>
          <w:szCs w:val="28"/>
        </w:rPr>
        <w:t>apping</w:t>
      </w:r>
    </w:p>
    <w:p w14:paraId="6E88C403">
      <w:pPr>
        <w:framePr w:w="9639" w:h="6974" w:hRule="exact" w:wrap="around" w:vAnchor="page" w:hAnchor="page" w:x="1419" w:y="6408" w:anchorLock="1"/>
        <w:spacing w:line="760" w:lineRule="exact"/>
        <w:ind w:left="-1418"/>
      </w:pPr>
    </w:p>
    <w:p w14:paraId="6E88C404">
      <w:pPr>
        <w:pStyle w:val="129"/>
        <w:framePr w:w="9639" w:h="6974" w:hRule="exact" w:wrap="around" w:vAnchor="page" w:hAnchor="page" w:x="1419" w:y="6408" w:anchorLock="1"/>
        <w:textAlignment w:val="bottom"/>
        <w:rPr>
          <w:rFonts w:eastAsia="黑体"/>
          <w:szCs w:val="28"/>
        </w:rPr>
      </w:pPr>
    </w:p>
    <w:p w14:paraId="6E88C405">
      <w:pPr>
        <w:pStyle w:val="129"/>
        <w:framePr w:w="9639" w:h="6974" w:hRule="exact" w:wrap="around" w:vAnchor="page" w:hAnchor="page" w:x="1419" w:y="6408" w:anchorLock="1"/>
        <w:spacing w:before="440" w:after="160"/>
        <w:textAlignment w:val="bottom"/>
        <w:rPr>
          <w:sz w:val="24"/>
          <w:szCs w:val="28"/>
        </w:rPr>
      </w:pPr>
      <w:bookmarkStart w:id="11" w:name="下拉1"/>
      <w:r>
        <w:rPr>
          <w:rFonts w:hint="eastAsia"/>
          <w:sz w:val="24"/>
          <w:szCs w:val="28"/>
        </w:rPr>
        <w:t>（报批稿）</w:t>
      </w:r>
      <w:r>
        <w:rPr>
          <w:rFonts w:hint="eastAsia"/>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r>
        <w:rPr>
          <w:sz w:val="24"/>
          <w:szCs w:val="28"/>
        </w:rPr>
        <w:instrText xml:space="preserve">FORMDROPDOWN</w:instrText>
      </w:r>
      <w:r>
        <w:rPr>
          <w:sz w:val="24"/>
          <w:szCs w:val="28"/>
        </w:rPr>
        <w:fldChar w:fldCharType="separate"/>
      </w:r>
      <w:r>
        <w:rPr>
          <w:rFonts w:hint="eastAsia"/>
          <w:sz w:val="24"/>
          <w:szCs w:val="28"/>
        </w:rPr>
        <w:fldChar w:fldCharType="end"/>
      </w:r>
      <w:bookmarkEnd w:id="11"/>
    </w:p>
    <w:p w14:paraId="6E88C406">
      <w:pPr>
        <w:pStyle w:val="129"/>
        <w:framePr w:w="9639" w:h="6974" w:hRule="exact" w:wrap="around" w:vAnchor="page" w:hAnchor="page" w:x="1419" w:y="6408" w:anchorLock="1"/>
        <w:spacing w:before="180" w:line="240" w:lineRule="atLeast"/>
        <w:textAlignment w:val="bottom"/>
        <w:rPr>
          <w:sz w:val="21"/>
          <w:szCs w:val="28"/>
        </w:rPr>
      </w:pPr>
      <w:bookmarkStart w:id="12" w:name="CMPLSH_DATE"/>
      <w:r>
        <w:rPr>
          <w:rFonts w:hint="eastAsia"/>
          <w:sz w:val="21"/>
          <w:szCs w:val="28"/>
        </w:rPr>
        <w:fldChar w:fldCharType="begin">
          <w:ffData>
            <w:name w:val="CMPLSH_DATE"/>
            <w:enabled/>
            <w:calcOnExit w:val="0"/>
            <w:textInput>
              <w:default w:val="（本草案完成时间：2026-07-29）"/>
            </w:textInput>
          </w:ffData>
        </w:fldChar>
      </w:r>
      <w:r>
        <w:rPr>
          <w:rFonts w:hint="eastAsia"/>
          <w:sz w:val="21"/>
          <w:szCs w:val="28"/>
        </w:rPr>
        <w:instrText xml:space="preserve">FORMTEXT</w:instrText>
      </w:r>
      <w:r>
        <w:rPr>
          <w:rFonts w:hint="eastAsia"/>
          <w:sz w:val="21"/>
          <w:szCs w:val="28"/>
        </w:rPr>
        <w:fldChar w:fldCharType="separate"/>
      </w:r>
      <w:r>
        <w:rPr>
          <w:rFonts w:hint="eastAsia"/>
          <w:sz w:val="21"/>
          <w:szCs w:val="28"/>
        </w:rPr>
        <w:t>（本草案完成时间：2026-07-29）</w:t>
      </w:r>
      <w:r>
        <w:rPr>
          <w:rFonts w:hint="eastAsia"/>
          <w:sz w:val="21"/>
          <w:szCs w:val="28"/>
        </w:rPr>
        <w:fldChar w:fldCharType="end"/>
      </w:r>
      <w:bookmarkEnd w:id="12"/>
    </w:p>
    <w:p w14:paraId="6E88C407">
      <w:pPr>
        <w:pStyle w:val="197"/>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6E88C408">
      <w:pPr>
        <w:pStyle w:val="198"/>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6E88C409">
      <w:pPr>
        <w:pStyle w:val="155"/>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int="eastAsia" w:hAnsi="黑体"/>
          <w:w w:val="100"/>
          <w:sz w:val="28"/>
        </w:rPr>
        <w:t>国家电影局</w:t>
      </w:r>
      <w:r>
        <w:rPr>
          <w:rFonts w:hAnsi="黑体"/>
          <w:w w:val="100"/>
          <w:sz w:val="28"/>
        </w:rPr>
        <w:fldChar w:fldCharType="end"/>
      </w:r>
      <w:bookmarkEnd w:id="19"/>
      <w:r>
        <w:rPr>
          <w:rFonts w:ascii="Times New Roman"/>
          <w:w w:val="100"/>
          <w:sz w:val="28"/>
          <w:szCs w:val="28"/>
        </w:rPr>
        <w:t>  </w:t>
      </w:r>
      <w:r>
        <w:rPr>
          <w:rStyle w:val="233"/>
          <w:rFonts w:hint="eastAsia" w:hAnsi="黑体"/>
          <w:position w:val="0"/>
        </w:rPr>
        <w:t>发</w:t>
      </w:r>
      <w:r>
        <w:rPr>
          <w:rStyle w:val="233"/>
          <w:rFonts w:hint="eastAsia" w:hAnsi="黑体"/>
          <w:spacing w:val="0"/>
          <w:position w:val="0"/>
        </w:rPr>
        <w:t>布</w:t>
      </w:r>
    </w:p>
    <w:p w14:paraId="6E88C40A">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E88C40B">
      <w:pPr>
        <w:pStyle w:val="95"/>
        <w:spacing w:after="360"/>
      </w:pPr>
      <w:bookmarkStart w:id="20" w:name="BookMark1"/>
      <w:bookmarkStart w:id="21" w:name="_Toc75877726"/>
      <w:bookmarkStart w:id="22" w:name="_Toc186493845"/>
      <w:bookmarkStart w:id="23" w:name="_Toc156306875"/>
      <w:r>
        <w:rPr>
          <w:rFonts w:hint="eastAsia"/>
          <w:spacing w:val="320"/>
        </w:rPr>
        <w:t>目</w:t>
      </w:r>
      <w:r>
        <w:rPr>
          <w:rFonts w:hint="eastAsia"/>
        </w:rPr>
        <w:t>次</w:t>
      </w:r>
    </w:p>
    <w:p w14:paraId="6E88C40C">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"_Toc187662616" </w:instrText>
      </w:r>
      <w:r>
        <w:fldChar w:fldCharType="separate"/>
      </w:r>
      <w:r>
        <w:rPr>
          <w:rStyle w:val="35"/>
          <w:rFonts w:hint="eastAsia"/>
        </w:rPr>
        <w:t>前言</w:t>
      </w:r>
      <w:r>
        <w:rPr>
          <w:rFonts w:hint="eastAsia"/>
        </w:rPr>
        <w:tab/>
      </w:r>
      <w:r>
        <w:rPr>
          <w:rFonts w:hint="eastAsia"/>
        </w:rPr>
        <w:fldChar w:fldCharType="begin"/>
      </w:r>
      <w:r>
        <w:rPr>
          <w:rFonts w:hint="eastAsia"/>
        </w:rPr>
        <w:instrText xml:space="preserve"> </w:instrText>
      </w:r>
      <w:r>
        <w:instrText xml:space="preserve">PAGEREF _Toc187662616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6E88C40D">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"_Toc187662617" </w:instrText>
      </w:r>
      <w:r>
        <w:fldChar w:fldCharType="separate"/>
      </w:r>
      <w:r>
        <w:rPr>
          <w:rStyle w:val="35"/>
          <w:rFonts w:hint="eastAsia"/>
        </w:rPr>
        <w:t>引言</w:t>
      </w:r>
      <w:r>
        <w:rPr>
          <w:rFonts w:hint="eastAsia"/>
        </w:rPr>
        <w:tab/>
      </w:r>
      <w:r>
        <w:rPr>
          <w:rFonts w:hint="eastAsia"/>
        </w:rPr>
        <w:fldChar w:fldCharType="begin"/>
      </w:r>
      <w:r>
        <w:rPr>
          <w:rFonts w:hint="eastAsia"/>
        </w:rPr>
        <w:instrText xml:space="preserve"> </w:instrText>
      </w:r>
      <w:r>
        <w:instrText xml:space="preserve">PAGEREF _Toc187662617 \h</w:instrText>
      </w:r>
      <w:r>
        <w:rPr>
          <w:rFonts w:hint="eastAsia"/>
        </w:rPr>
        <w:instrText xml:space="preserve"> </w:instrText>
      </w:r>
      <w:r>
        <w:rPr>
          <w:rFonts w:hint="eastAsia"/>
        </w:rPr>
        <w:fldChar w:fldCharType="separate"/>
      </w:r>
      <w:r>
        <w:t>III</w:t>
      </w:r>
      <w:r>
        <w:rPr>
          <w:rFonts w:hint="eastAsia"/>
        </w:rPr>
        <w:fldChar w:fldCharType="end"/>
      </w:r>
      <w:r>
        <w:rPr>
          <w:rFonts w:hint="eastAsia"/>
        </w:rPr>
        <w:fldChar w:fldCharType="end"/>
      </w:r>
    </w:p>
    <w:p w14:paraId="6E88C40E">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"_Toc187662618" </w:instrText>
      </w:r>
      <w:r>
        <w:fldChar w:fldCharType="separate"/>
      </w:r>
      <w:r>
        <w:rPr>
          <w:rStyle w:val="35"/>
          <w:rFonts w:hint="eastAsia"/>
        </w:rPr>
        <w:t>1</w:t>
      </w:r>
      <w:r>
        <w:rPr>
          <w:rStyle w:val="35"/>
        </w:rPr>
        <w:t xml:space="preserve"> </w:t>
      </w:r>
      <w:r>
        <w:rPr>
          <w:rStyle w:val="35"/>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_Toc187662618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E88C40F">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"_Toc187662619" </w:instrText>
      </w:r>
      <w:r>
        <w:fldChar w:fldCharType="separate"/>
      </w:r>
      <w:r>
        <w:rPr>
          <w:rStyle w:val="35"/>
          <w:rFonts w:hint="eastAsia"/>
        </w:rPr>
        <w:t>2</w:t>
      </w:r>
      <w:r>
        <w:rPr>
          <w:rStyle w:val="35"/>
        </w:rPr>
        <w:t xml:space="preserve"> </w:t>
      </w:r>
      <w:r>
        <w:rPr>
          <w:rStyle w:val="35"/>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_Toc187662619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E88C410">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"_Toc187662620" </w:instrText>
      </w:r>
      <w:r>
        <w:fldChar w:fldCharType="separate"/>
      </w:r>
      <w:r>
        <w:rPr>
          <w:rStyle w:val="35"/>
          <w:rFonts w:hint="eastAsia"/>
        </w:rPr>
        <w:t>3</w:t>
      </w:r>
      <w:r>
        <w:rPr>
          <w:rStyle w:val="35"/>
        </w:rPr>
        <w:t xml:space="preserve"> </w:t>
      </w:r>
      <w:r>
        <w:rPr>
          <w:rStyle w:val="35"/>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_Toc187662620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6E88C411">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"_Toc187662627" </w:instrText>
      </w:r>
      <w:r>
        <w:fldChar w:fldCharType="separate"/>
      </w:r>
      <w:r>
        <w:rPr>
          <w:rStyle w:val="35"/>
          <w:rFonts w:hint="eastAsia"/>
        </w:rPr>
        <w:t>4</w:t>
      </w:r>
      <w:r>
        <w:rPr>
          <w:rStyle w:val="35"/>
        </w:rPr>
        <w:t xml:space="preserve"> </w:t>
      </w:r>
      <w:r>
        <w:rPr>
          <w:rStyle w:val="35"/>
          <w:rFonts w:hint="eastAsia"/>
        </w:rPr>
        <w:t xml:space="preserve"> 缩略语</w:t>
      </w:r>
      <w:r>
        <w:rPr>
          <w:rFonts w:hint="eastAsia"/>
        </w:rPr>
        <w:tab/>
      </w:r>
      <w:r>
        <w:rPr>
          <w:rFonts w:hint="eastAsia"/>
        </w:rPr>
        <w:fldChar w:fldCharType="begin"/>
      </w:r>
      <w:r>
        <w:rPr>
          <w:rFonts w:hint="eastAsia"/>
        </w:rPr>
        <w:instrText xml:space="preserve"> </w:instrText>
      </w:r>
      <w:r>
        <w:instrText xml:space="preserve">PAGEREF _Toc187662627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88C412">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"_Toc187662628" </w:instrText>
      </w:r>
      <w:r>
        <w:fldChar w:fldCharType="separate"/>
      </w:r>
      <w:r>
        <w:rPr>
          <w:rStyle w:val="35"/>
          <w:rFonts w:hint="eastAsia"/>
        </w:rPr>
        <w:t>5</w:t>
      </w:r>
      <w:r>
        <w:rPr>
          <w:rStyle w:val="35"/>
        </w:rPr>
        <w:t xml:space="preserve"> </w:t>
      </w:r>
      <w:r>
        <w:rPr>
          <w:rStyle w:val="35"/>
          <w:rFonts w:hint="eastAsia"/>
        </w:rPr>
        <w:t xml:space="preserve"> 描述音频的参数值</w:t>
      </w:r>
      <w:r>
        <w:rPr>
          <w:rFonts w:hint="eastAsia"/>
        </w:rPr>
        <w:tab/>
      </w:r>
      <w:r>
        <w:rPr>
          <w:rFonts w:hint="eastAsia"/>
        </w:rPr>
        <w:fldChar w:fldCharType="begin"/>
      </w:r>
      <w:r>
        <w:rPr>
          <w:rFonts w:hint="eastAsia"/>
        </w:rPr>
        <w:instrText xml:space="preserve"> </w:instrText>
      </w:r>
      <w:r>
        <w:instrText xml:space="preserve">PAGEREF _Toc187662628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88C413">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"_Toc187662629" </w:instrText>
      </w:r>
      <w:r>
        <w:fldChar w:fldCharType="separate"/>
      </w:r>
      <w:r>
        <w:rPr>
          <w:rStyle w:val="35"/>
          <w:rFonts w:hint="eastAsia"/>
          <w14:scene3d>
            <w14:lightRig w14:rig="threePt" w14:dir="t">
              <w14:rot w14:lat="0" w14:lon="0" w14:rev="0"/>
            </w14:lightRig>
          </w14:scene3d>
        </w:rPr>
        <w:t>5.1</w:t>
      </w:r>
      <w:r>
        <w:rPr>
          <w:rStyle w:val="35"/>
          <w14:scene3d>
            <w14:lightRig w14:rig="threePt" w14:dir="t">
              <w14:rot w14:lat="0" w14:lon="0" w14:rev="0"/>
            </w14:lightRig>
          </w14:scene3d>
        </w:rPr>
        <w:t xml:space="preserve"> </w:t>
      </w:r>
      <w:r>
        <w:rPr>
          <w:rStyle w:val="35"/>
          <w:rFonts w:hint="eastAsia"/>
        </w:rPr>
        <w:t xml:space="preserve"> 编码方式</w:t>
      </w:r>
      <w:r>
        <w:rPr>
          <w:rFonts w:hint="eastAsia"/>
        </w:rPr>
        <w:tab/>
      </w:r>
      <w:r>
        <w:rPr>
          <w:rFonts w:hint="eastAsia"/>
        </w:rPr>
        <w:fldChar w:fldCharType="begin"/>
      </w:r>
      <w:r>
        <w:rPr>
          <w:rFonts w:hint="eastAsia"/>
        </w:rPr>
        <w:instrText xml:space="preserve"> </w:instrText>
      </w:r>
      <w:r>
        <w:instrText xml:space="preserve">PAGEREF _Toc187662629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88C414">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"_Toc187662630" </w:instrText>
      </w:r>
      <w:r>
        <w:fldChar w:fldCharType="separate"/>
      </w:r>
      <w:r>
        <w:rPr>
          <w:rStyle w:val="35"/>
          <w:rFonts w:hint="eastAsia"/>
          <w14:scene3d>
            <w14:lightRig w14:rig="threePt" w14:dir="t">
              <w14:rot w14:lat="0" w14:lon="0" w14:rev="0"/>
            </w14:lightRig>
          </w14:scene3d>
        </w:rPr>
        <w:t>5.2</w:t>
      </w:r>
      <w:r>
        <w:rPr>
          <w:rStyle w:val="35"/>
          <w14:scene3d>
            <w14:lightRig w14:rig="threePt" w14:dir="t">
              <w14:rot w14:lat="0" w14:lon="0" w14:rev="0"/>
            </w14:lightRig>
          </w14:scene3d>
        </w:rPr>
        <w:t xml:space="preserve"> </w:t>
      </w:r>
      <w:r>
        <w:rPr>
          <w:rStyle w:val="35"/>
          <w:rFonts w:hint="eastAsia"/>
        </w:rPr>
        <w:t xml:space="preserve"> 文件格式</w:t>
      </w:r>
      <w:r>
        <w:rPr>
          <w:rFonts w:hint="eastAsia"/>
        </w:rPr>
        <w:tab/>
      </w:r>
      <w:r>
        <w:rPr>
          <w:rFonts w:hint="eastAsia"/>
        </w:rPr>
        <w:fldChar w:fldCharType="begin"/>
      </w:r>
      <w:r>
        <w:rPr>
          <w:rFonts w:hint="eastAsia"/>
        </w:rPr>
        <w:instrText xml:space="preserve"> </w:instrText>
      </w:r>
      <w:r>
        <w:instrText xml:space="preserve">PAGEREF _Toc187662630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88C415">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"_Toc187662631" </w:instrText>
      </w:r>
      <w:r>
        <w:fldChar w:fldCharType="separate"/>
      </w:r>
      <w:r>
        <w:rPr>
          <w:rStyle w:val="35"/>
          <w:rFonts w:hint="eastAsia"/>
          <w14:scene3d>
            <w14:lightRig w14:rig="threePt" w14:dir="t">
              <w14:rot w14:lat="0" w14:lon="0" w14:rev="0"/>
            </w14:lightRig>
          </w14:scene3d>
        </w:rPr>
        <w:t>5.3</w:t>
      </w:r>
      <w:r>
        <w:rPr>
          <w:rStyle w:val="35"/>
          <w14:scene3d>
            <w14:lightRig w14:rig="threePt" w14:dir="t">
              <w14:rot w14:lat="0" w14:lon="0" w14:rev="0"/>
            </w14:lightRig>
          </w14:scene3d>
        </w:rPr>
        <w:t xml:space="preserve"> </w:t>
      </w:r>
      <w:r>
        <w:rPr>
          <w:rStyle w:val="35"/>
          <w:rFonts w:hint="eastAsia"/>
        </w:rPr>
        <w:t xml:space="preserve"> 比特深度</w:t>
      </w:r>
      <w:r>
        <w:rPr>
          <w:rFonts w:hint="eastAsia"/>
        </w:rPr>
        <w:tab/>
      </w:r>
      <w:r>
        <w:rPr>
          <w:rFonts w:hint="eastAsia"/>
        </w:rPr>
        <w:fldChar w:fldCharType="begin"/>
      </w:r>
      <w:r>
        <w:rPr>
          <w:rFonts w:hint="eastAsia"/>
        </w:rPr>
        <w:instrText xml:space="preserve"> </w:instrText>
      </w:r>
      <w:r>
        <w:instrText xml:space="preserve">PAGEREF _Toc187662631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88C416">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"_Toc187662632" </w:instrText>
      </w:r>
      <w:r>
        <w:fldChar w:fldCharType="separate"/>
      </w:r>
      <w:r>
        <w:rPr>
          <w:rStyle w:val="35"/>
          <w:rFonts w:hint="eastAsia"/>
          <w14:scene3d>
            <w14:lightRig w14:rig="threePt" w14:dir="t">
              <w14:rot w14:lat="0" w14:lon="0" w14:rev="0"/>
            </w14:lightRig>
          </w14:scene3d>
        </w:rPr>
        <w:t>5.4</w:t>
      </w:r>
      <w:r>
        <w:rPr>
          <w:rStyle w:val="35"/>
          <w14:scene3d>
            <w14:lightRig w14:rig="threePt" w14:dir="t">
              <w14:rot w14:lat="0" w14:lon="0" w14:rev="0"/>
            </w14:lightRig>
          </w14:scene3d>
        </w:rPr>
        <w:t xml:space="preserve"> </w:t>
      </w:r>
      <w:r>
        <w:rPr>
          <w:rStyle w:val="35"/>
          <w:rFonts w:hint="eastAsia"/>
        </w:rPr>
        <w:t xml:space="preserve"> 取样率</w:t>
      </w:r>
      <w:r>
        <w:rPr>
          <w:rFonts w:hint="eastAsia"/>
        </w:rPr>
        <w:tab/>
      </w:r>
      <w:r>
        <w:rPr>
          <w:rFonts w:hint="eastAsia"/>
        </w:rPr>
        <w:fldChar w:fldCharType="begin"/>
      </w:r>
      <w:r>
        <w:rPr>
          <w:rFonts w:hint="eastAsia"/>
        </w:rPr>
        <w:instrText xml:space="preserve"> </w:instrText>
      </w:r>
      <w:r>
        <w:instrText xml:space="preserve">PAGEREF _Toc187662632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88C417">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"_Toc187662633" </w:instrText>
      </w:r>
      <w:r>
        <w:fldChar w:fldCharType="separate"/>
      </w:r>
      <w:r>
        <w:rPr>
          <w:rStyle w:val="35"/>
          <w:rFonts w:hint="eastAsia"/>
          <w14:scene3d>
            <w14:lightRig w14:rig="threePt" w14:dir="t">
              <w14:rot w14:lat="0" w14:lon="0" w14:rev="0"/>
            </w14:lightRig>
          </w14:scene3d>
        </w:rPr>
        <w:t>5.5</w:t>
      </w:r>
      <w:r>
        <w:rPr>
          <w:rStyle w:val="35"/>
          <w14:scene3d>
            <w14:lightRig w14:rig="threePt" w14:dir="t">
              <w14:rot w14:lat="0" w14:lon="0" w14:rev="0"/>
            </w14:lightRig>
          </w14:scene3d>
        </w:rPr>
        <w:t xml:space="preserve"> </w:t>
      </w:r>
      <w:r>
        <w:rPr>
          <w:rStyle w:val="35"/>
          <w:rFonts w:hint="eastAsia"/>
        </w:rPr>
        <w:t xml:space="preserve"> 数字参考电平</w:t>
      </w:r>
      <w:r>
        <w:rPr>
          <w:rFonts w:hint="eastAsia"/>
        </w:rPr>
        <w:tab/>
      </w:r>
      <w:r>
        <w:rPr>
          <w:rFonts w:hint="eastAsia"/>
        </w:rPr>
        <w:fldChar w:fldCharType="begin"/>
      </w:r>
      <w:r>
        <w:rPr>
          <w:rFonts w:hint="eastAsia"/>
        </w:rPr>
        <w:instrText xml:space="preserve"> </w:instrText>
      </w:r>
      <w:r>
        <w:instrText xml:space="preserve">PAGEREF _Toc187662633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88C418">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"_Toc187662634" </w:instrText>
      </w:r>
      <w:r>
        <w:fldChar w:fldCharType="separate"/>
      </w:r>
      <w:r>
        <w:rPr>
          <w:rStyle w:val="35"/>
          <w:rFonts w:hint="eastAsia"/>
          <w:lang w:bidi="ar"/>
          <w14:scene3d>
            <w14:lightRig w14:rig="threePt" w14:dir="t">
              <w14:rot w14:lat="0" w14:lon="0" w14:rev="0"/>
            </w14:lightRig>
          </w14:scene3d>
        </w:rPr>
        <w:t>5.6</w:t>
      </w:r>
      <w:r>
        <w:rPr>
          <w:rStyle w:val="35"/>
          <w:lang w:bidi="ar"/>
          <w14:scene3d>
            <w14:lightRig w14:rig="threePt" w14:dir="t">
              <w14:rot w14:lat="0" w14:lon="0" w14:rev="0"/>
            </w14:lightRig>
          </w14:scene3d>
        </w:rPr>
        <w:t xml:space="preserve"> </w:t>
      </w:r>
      <w:r>
        <w:rPr>
          <w:rStyle w:val="35"/>
          <w:rFonts w:hint="eastAsia"/>
          <w:lang w:bidi="ar"/>
        </w:rPr>
        <w:t xml:space="preserve"> 通道</w:t>
      </w:r>
      <w:r>
        <w:rPr>
          <w:rStyle w:val="35"/>
          <w:rFonts w:hint="eastAsia"/>
        </w:rPr>
        <w:t>映射</w:t>
      </w:r>
      <w:r>
        <w:rPr>
          <w:rFonts w:hint="eastAsia"/>
        </w:rPr>
        <w:tab/>
      </w:r>
      <w:r>
        <w:rPr>
          <w:rFonts w:hint="eastAsia"/>
        </w:rPr>
        <w:fldChar w:fldCharType="begin"/>
      </w:r>
      <w:r>
        <w:rPr>
          <w:rFonts w:hint="eastAsia"/>
        </w:rPr>
        <w:instrText xml:space="preserve"> </w:instrText>
      </w:r>
      <w:r>
        <w:instrText xml:space="preserve">PAGEREF _Toc187662634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88C419">
      <w:pPr>
        <w:pStyle w:val="25"/>
        <w:rPr>
          <w:rFonts w:hint="eastAsia" w:asciiTheme="minorHAnsi" w:hAnsiTheme="minorHAnsi" w:eastAsiaTheme="minorEastAsia" w:cstheme="minorBidi"/>
          <w:sz w:val="22"/>
          <w:szCs w:val="24"/>
          <w14:ligatures w14:val="standardContextual"/>
        </w:rPr>
      </w:pPr>
      <w:r>
        <w:fldChar w:fldCharType="begin"/>
      </w:r>
      <w:r>
        <w:instrText xml:space="preserve"> HYPERLINK \l "_Toc187662635" </w:instrText>
      </w:r>
      <w:r>
        <w:fldChar w:fldCharType="separate"/>
      </w:r>
      <w:r>
        <w:rPr>
          <w:rStyle w:val="35"/>
          <w:rFonts w:hint="eastAsia"/>
          <w:lang w:bidi="ar"/>
          <w14:scene3d>
            <w14:lightRig w14:rig="threePt" w14:dir="t">
              <w14:rot w14:lat="0" w14:lon="0" w14:rev="0"/>
            </w14:lightRig>
          </w14:scene3d>
        </w:rPr>
        <w:t>5.7</w:t>
      </w:r>
      <w:r>
        <w:rPr>
          <w:rStyle w:val="35"/>
          <w:lang w:bidi="ar"/>
          <w14:scene3d>
            <w14:lightRig w14:rig="threePt" w14:dir="t">
              <w14:rot w14:lat="0" w14:lon="0" w14:rev="0"/>
            </w14:lightRig>
          </w14:scene3d>
        </w:rPr>
        <w:t xml:space="preserve"> </w:t>
      </w:r>
      <w:r>
        <w:rPr>
          <w:rStyle w:val="35"/>
          <w:rFonts w:hint="eastAsia"/>
          <w:lang w:bidi="ar"/>
        </w:rPr>
        <w:t xml:space="preserve"> 通道标签</w:t>
      </w:r>
      <w:r>
        <w:rPr>
          <w:rFonts w:hint="eastAsia"/>
        </w:rPr>
        <w:tab/>
      </w:r>
      <w:r>
        <w:rPr>
          <w:rFonts w:hint="eastAsia"/>
        </w:rPr>
        <w:fldChar w:fldCharType="begin"/>
      </w:r>
      <w:r>
        <w:rPr>
          <w:rFonts w:hint="eastAsia"/>
        </w:rPr>
        <w:instrText xml:space="preserve"> </w:instrText>
      </w:r>
      <w:r>
        <w:instrText xml:space="preserve">PAGEREF _Toc187662635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6E88C41A">
      <w:pPr>
        <w:pStyle w:val="20"/>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"_Toc187662636" </w:instrText>
      </w:r>
      <w:r>
        <w:fldChar w:fldCharType="separate"/>
      </w:r>
      <w:r>
        <w:rPr>
          <w:rStyle w:val="35"/>
          <w:rFonts w:hint="eastAsia"/>
        </w:rPr>
        <w:t>参考文献</w:t>
      </w:r>
      <w:r>
        <w:rPr>
          <w:rFonts w:hint="eastAsia"/>
        </w:rPr>
        <w:tab/>
      </w:r>
      <w:r>
        <w:rPr>
          <w:rFonts w:hint="eastAsia"/>
        </w:rPr>
        <w:fldChar w:fldCharType="begin"/>
      </w:r>
      <w:r>
        <w:rPr>
          <w:rFonts w:hint="eastAsia"/>
        </w:rPr>
        <w:instrText xml:space="preserve"> </w:instrText>
      </w:r>
      <w:r>
        <w:instrText xml:space="preserve">PAGEREF _Toc187662636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6E88C41B">
      <w:pPr>
        <w:pStyle w:val="95"/>
        <w:spacing w:after="360"/>
        <w:sectPr>
          <w:headerReference r:id="rId11" w:type="default"/>
          <w:footerReference r:id="rId13" w:type="default"/>
          <w:headerReference r:id="rId12" w:type="even"/>
          <w:pgSz w:w="11906" w:h="16838"/>
          <w:pgMar w:top="567" w:right="1134" w:bottom="1134" w:left="1134" w:header="1418" w:footer="1134" w:gutter="284"/>
          <w:pgNumType w:fmt="upperRoman" w:start="1"/>
          <w:cols w:space="425" w:num="1"/>
          <w:formProt w:val="0"/>
          <w:docGrid w:linePitch="312" w:charSpace="0"/>
        </w:sectPr>
      </w:pPr>
      <w:r>
        <w:fldChar w:fldCharType="end"/>
      </w:r>
    </w:p>
    <w:bookmarkEnd w:id="20"/>
    <w:p w14:paraId="6E88C41C">
      <w:pPr>
        <w:pStyle w:val="93"/>
        <w:spacing w:after="360"/>
      </w:pPr>
      <w:bookmarkStart w:id="24" w:name="_Toc187662616"/>
      <w:bookmarkStart w:id="25" w:name="BookMark2"/>
      <w:r>
        <w:rPr>
          <w:spacing w:val="320"/>
        </w:rPr>
        <w:t>前</w:t>
      </w:r>
      <w:r>
        <w:t>言</w:t>
      </w:r>
      <w:bookmarkEnd w:id="21"/>
      <w:bookmarkEnd w:id="22"/>
      <w:bookmarkEnd w:id="23"/>
      <w:bookmarkEnd w:id="24"/>
    </w:p>
    <w:p w14:paraId="6E88C41D">
      <w:pPr>
        <w:pStyle w:val="60"/>
        <w:autoSpaceDE/>
        <w:autoSpaceDN/>
      </w:pPr>
      <w:r>
        <w:rPr>
          <w:rFonts w:hint="eastAsia"/>
        </w:rPr>
        <w:t>本文件按照GB/T 1.1—2020《标准化工作导则</w:t>
      </w:r>
      <w:r>
        <w:rPr>
          <w:rFonts w:hint="eastAsia" w:hAnsi="宋体" w:cs="宋体"/>
        </w:rPr>
        <w:t>　</w:t>
      </w:r>
      <w:r>
        <w:rPr>
          <w:rFonts w:hint="eastAsia"/>
        </w:rPr>
        <w:t>第1部分：标准化文件的结构和起草规则》的规定起草。</w:t>
      </w:r>
    </w:p>
    <w:p w14:paraId="6E88C41E">
      <w:pPr>
        <w:pStyle w:val="60"/>
        <w:autoSpaceDE/>
        <w:autoSpaceDN/>
      </w:pPr>
      <w:r>
        <w:rPr>
          <w:rFonts w:hint="eastAsia"/>
        </w:rPr>
        <w:t>本文件是DY/T XXX《面向视障者的无障碍数字电影描述音频》的第2部分。DY/T XXX已经发布了如下部分：</w:t>
      </w:r>
    </w:p>
    <w:p w14:paraId="6E88C41F">
      <w:pPr>
        <w:pStyle w:val="60"/>
        <w:autoSpaceDE/>
        <w:autoSpaceDN/>
      </w:pPr>
      <w:bookmarkStart w:id="26" w:name="OLE_LINK6"/>
      <w:r>
        <w:rPr>
          <w:rFonts w:ascii="Times New Roman"/>
        </w:rPr>
        <w:t>───</w:t>
      </w:r>
      <w:bookmarkStart w:id="27" w:name="OLE_LINK4"/>
      <w:r>
        <w:rPr>
          <w:rFonts w:hint="eastAsia"/>
        </w:rPr>
        <w:t>第1部分：制作技术要求</w:t>
      </w:r>
      <w:bookmarkEnd w:id="27"/>
      <w:r>
        <w:rPr>
          <w:rFonts w:hint="eastAsia"/>
        </w:rPr>
        <w:t>；</w:t>
      </w:r>
    </w:p>
    <w:p w14:paraId="6E88C420">
      <w:pPr>
        <w:pStyle w:val="60"/>
        <w:autoSpaceDE/>
        <w:autoSpaceDN/>
        <w:rPr>
          <w:lang w:bidi="ar"/>
        </w:rPr>
      </w:pPr>
      <w:r>
        <w:rPr>
          <w:rFonts w:ascii="Times New Roman"/>
        </w:rPr>
        <w:t>───</w:t>
      </w:r>
      <w:r>
        <w:rPr>
          <w:rFonts w:hint="eastAsia"/>
          <w:lang w:bidi="ar"/>
        </w:rPr>
        <w:t>第2部分：数字</w:t>
      </w:r>
      <w:r>
        <w:rPr>
          <w:rFonts w:hint="eastAsia"/>
          <w:lang w:val="en-US" w:eastAsia="zh-CN" w:bidi="ar"/>
        </w:rPr>
        <w:t>电影</w:t>
      </w:r>
      <w:r>
        <w:rPr>
          <w:rFonts w:hint="eastAsia"/>
          <w:lang w:bidi="ar"/>
        </w:rPr>
        <w:t>发行母版音频特性及通道映射；</w:t>
      </w:r>
    </w:p>
    <w:p w14:paraId="6E88C421">
      <w:pPr>
        <w:pStyle w:val="60"/>
        <w:autoSpaceDE/>
        <w:autoSpaceDN/>
      </w:pPr>
      <w:r>
        <w:rPr>
          <w:rFonts w:ascii="Times New Roman"/>
        </w:rPr>
        <w:t>───</w:t>
      </w:r>
      <w:r>
        <w:rPr>
          <w:rFonts w:hint="eastAsia"/>
        </w:rPr>
        <w:t>第3部分：</w:t>
      </w:r>
      <w:bookmarkStart w:id="28" w:name="OLE_LINK5"/>
      <w:r>
        <w:rPr>
          <w:rFonts w:hint="eastAsia"/>
        </w:rPr>
        <w:t>数字影院还音系统技术要求和测量方法。</w:t>
      </w:r>
      <w:bookmarkEnd w:id="28"/>
    </w:p>
    <w:bookmarkEnd w:id="26"/>
    <w:p w14:paraId="6E88C422">
      <w:pPr>
        <w:pStyle w:val="60"/>
        <w:autoSpaceDE/>
        <w:autoSpaceDN/>
      </w:pPr>
      <w:r>
        <w:rPr>
          <w:rFonts w:hint="eastAsia"/>
        </w:rPr>
        <w:t>请注意本文件的某些内容可能涉及专利。本文件的发布机构不承担识别这些专利的责任。</w:t>
      </w:r>
    </w:p>
    <w:p w14:paraId="6E88C423">
      <w:pPr>
        <w:pStyle w:val="60"/>
        <w:autoSpaceDE/>
        <w:autoSpaceDN/>
      </w:pPr>
      <w:r>
        <w:rPr>
          <w:rFonts w:hint="eastAsia"/>
        </w:rPr>
        <w:t>本文件由全国电影标准化技术委员会（SAC/TC</w:t>
      </w:r>
      <w:r>
        <w:t xml:space="preserve"> 604</w:t>
      </w:r>
      <w:r>
        <w:rPr>
          <w:rFonts w:hint="eastAsia"/>
        </w:rPr>
        <w:t>）提出并归口。</w:t>
      </w:r>
    </w:p>
    <w:p w14:paraId="6E88C424">
      <w:pPr>
        <w:pStyle w:val="60"/>
        <w:autoSpaceDE/>
        <w:autoSpaceDN/>
      </w:pPr>
      <w:r>
        <w:rPr>
          <w:rFonts w:hint="eastAsia"/>
        </w:rPr>
        <w:t>本文件起草单位：中国传媒大学、中国电影科学技术研究所（中央宣传部电影技术质量检测所）、</w:t>
      </w:r>
      <w:r>
        <w:t>中国广播电视网络集团有限公司</w:t>
      </w:r>
      <w:r>
        <w:rPr>
          <w:rFonts w:hint="eastAsia"/>
        </w:rPr>
        <w:t>。</w:t>
      </w:r>
    </w:p>
    <w:p w14:paraId="6E88C425">
      <w:pPr>
        <w:pStyle w:val="60"/>
        <w:autoSpaceDE/>
        <w:autoSpaceDN/>
      </w:pPr>
      <w:r>
        <w:rPr>
          <w:rFonts w:hint="eastAsia"/>
        </w:rPr>
        <w:t>本文件主要起草人：曹轶臻、李娜、王鑫、付海钲、王永滨、董强国、</w:t>
      </w:r>
      <w:r>
        <w:rPr>
          <w:rFonts w:hint="eastAsia"/>
          <w:lang w:eastAsia="zh"/>
        </w:rPr>
        <w:t>李杨、</w:t>
      </w:r>
      <w:r>
        <w:rPr>
          <w:rFonts w:hint="eastAsia"/>
        </w:rPr>
        <w:t>贲小龙、孙竞舟、王琦、冯爽、吉钰丽。</w:t>
      </w:r>
    </w:p>
    <w:p w14:paraId="6E88C426">
      <w:pPr>
        <w:pStyle w:val="60"/>
        <w:autoSpaceDE/>
        <w:autoSpaceDN/>
        <w:sectPr>
          <w:pgSz w:w="11906" w:h="16838"/>
          <w:pgMar w:top="567" w:right="1134" w:bottom="1134" w:left="1134" w:header="1418" w:footer="1134" w:gutter="284"/>
          <w:pgNumType w:fmt="upperRoman"/>
          <w:cols w:space="425" w:num="1"/>
          <w:formProt w:val="0"/>
          <w:docGrid w:linePitch="312" w:charSpace="0"/>
        </w:sectPr>
      </w:pPr>
    </w:p>
    <w:bookmarkEnd w:id="25"/>
    <w:p w14:paraId="6E88C427">
      <w:pPr>
        <w:pStyle w:val="93"/>
        <w:spacing w:after="360"/>
      </w:pPr>
      <w:bookmarkStart w:id="29" w:name="_Toc187662617"/>
      <w:bookmarkStart w:id="30" w:name="_Toc186493846"/>
      <w:bookmarkStart w:id="31" w:name="BookMark3"/>
      <w:r>
        <w:rPr>
          <w:rFonts w:hint="eastAsia"/>
          <w:spacing w:val="320"/>
        </w:rPr>
        <w:t>引</w:t>
      </w:r>
      <w:r>
        <w:rPr>
          <w:rFonts w:hint="eastAsia"/>
        </w:rPr>
        <w:t>言</w:t>
      </w:r>
      <w:bookmarkEnd w:id="29"/>
      <w:bookmarkEnd w:id="30"/>
    </w:p>
    <w:p w14:paraId="6E88C428">
      <w:pPr>
        <w:pStyle w:val="60"/>
      </w:pPr>
      <w:r>
        <w:t>随着数字电影技术和数字电影市场的蓬勃发展，对视障群体的关怀已成为衡量社会文明进步的重要维度，面向视障者的无障碍数字电影技术研究能够为视障群体提供更加平等、广泛、高品质的服务。当前，无障碍数字电影技术与常规电影技术在技术指标上具有较大差异，在无障碍行业尚未形成系统的标准体系，因此建立无障碍数字电影标准体系尤为重要。为全方位提升面向视障者的无障碍数字电影服务水平，达成数字电影产品全产业链无障碍化愿景，制定行业标准DY/T XX《面向视障者的无障碍数字电影描述音频》。</w:t>
      </w:r>
    </w:p>
    <w:p w14:paraId="6E88C429">
      <w:pPr>
        <w:pStyle w:val="60"/>
      </w:pPr>
      <w:r>
        <w:t>DY/T XX旨在从节目内容制作、发行母版制作、影院还音等环节规范面向视障者的无障碍数字电影描述音频，保障电影内容描述更加精准、放映系统环境更加稳定、流畅。DY/T XX拟由以下三部分构成：</w:t>
      </w:r>
    </w:p>
    <w:p w14:paraId="6E88C42A">
      <w:pPr>
        <w:pStyle w:val="60"/>
        <w:autoSpaceDE/>
        <w:autoSpaceDN/>
      </w:pPr>
      <w:r>
        <w:rPr>
          <w:rFonts w:hint="eastAsia" w:hAnsi="宋体"/>
          <w:szCs w:val="21"/>
        </w:rPr>
        <w:t>——</w:t>
      </w:r>
      <w:r>
        <w:rPr>
          <w:rFonts w:hint="eastAsia"/>
        </w:rPr>
        <w:t>第1部分：</w:t>
      </w:r>
      <w:r>
        <w:t>制作技术要求</w:t>
      </w:r>
      <w:r>
        <w:rPr>
          <w:rFonts w:hint="eastAsia"/>
        </w:rPr>
        <w:t>；</w:t>
      </w:r>
    </w:p>
    <w:p w14:paraId="6E88C42B">
      <w:pPr>
        <w:pStyle w:val="60"/>
        <w:autoSpaceDE/>
        <w:autoSpaceDN/>
        <w:rPr>
          <w:lang w:bidi="ar"/>
        </w:rPr>
      </w:pPr>
      <w:r>
        <w:rPr>
          <w:rFonts w:hint="eastAsia" w:hAnsi="宋体"/>
          <w:szCs w:val="21"/>
        </w:rPr>
        <w:t>——</w:t>
      </w:r>
      <w:r>
        <w:rPr>
          <w:rFonts w:hint="eastAsia"/>
          <w:lang w:bidi="ar"/>
        </w:rPr>
        <w:t>第2部分：</w:t>
      </w:r>
      <w:r>
        <w:rPr>
          <w:lang w:bidi="ar"/>
        </w:rPr>
        <w:t>数字</w:t>
      </w:r>
      <w:r>
        <w:rPr>
          <w:rFonts w:hint="eastAsia"/>
          <w:lang w:bidi="ar"/>
        </w:rPr>
        <w:t>电影</w:t>
      </w:r>
      <w:r>
        <w:rPr>
          <w:lang w:bidi="ar"/>
        </w:rPr>
        <w:t>发行母版音频特性及通道映射</w:t>
      </w:r>
      <w:r>
        <w:rPr>
          <w:rFonts w:hint="eastAsia"/>
          <w:lang w:bidi="ar"/>
        </w:rPr>
        <w:t>；</w:t>
      </w:r>
    </w:p>
    <w:p w14:paraId="6E88C42C">
      <w:pPr>
        <w:pStyle w:val="60"/>
        <w:autoSpaceDE/>
        <w:autoSpaceDN/>
      </w:pPr>
      <w:r>
        <w:rPr>
          <w:rFonts w:hint="eastAsia" w:hAnsi="宋体"/>
          <w:szCs w:val="21"/>
        </w:rPr>
        <w:t>——</w:t>
      </w:r>
      <w:r>
        <w:rPr>
          <w:rFonts w:hint="eastAsia"/>
        </w:rPr>
        <w:t>第3部分：数字影院还音系统技术要求和测量方法。</w:t>
      </w:r>
    </w:p>
    <w:p w14:paraId="6E88C42D">
      <w:pPr>
        <w:pStyle w:val="136"/>
        <w:widowControl w:val="0"/>
        <w:numPr>
          <w:ilvl w:val="0"/>
          <w:numId w:val="0"/>
        </w:numPr>
        <w:ind w:firstLine="420" w:firstLineChars="200"/>
        <w:jc w:val="both"/>
      </w:pPr>
      <w:r>
        <w:rPr>
          <w:rFonts w:hint="eastAsia"/>
        </w:rPr>
        <w:t>本文件是D</w:t>
      </w:r>
      <w:r>
        <w:t>Y/</w:t>
      </w:r>
      <w:r>
        <w:rPr>
          <w:rFonts w:hint="eastAsia"/>
        </w:rPr>
        <w:t>T XX《面向视障者的无障碍数字电影描述音频》的第2部分，</w:t>
      </w:r>
      <w:r>
        <w:t>规定了数字</w:t>
      </w:r>
      <w:r>
        <w:rPr>
          <w:rFonts w:hint="eastAsia"/>
        </w:rPr>
        <w:t>电影</w:t>
      </w:r>
      <w:r>
        <w:t>发行母版中</w:t>
      </w:r>
      <w:r>
        <w:rPr>
          <w:rFonts w:hint="eastAsia"/>
        </w:rPr>
        <w:t>面向视障者的无障碍数字电影描述音频</w:t>
      </w:r>
      <w:r>
        <w:t>的必要特性，确保发行母版能够可靠承载描述音频信息，</w:t>
      </w:r>
      <w:r>
        <w:rPr>
          <w:rFonts w:hint="eastAsia"/>
        </w:rPr>
        <w:t>为</w:t>
      </w:r>
      <w:r>
        <w:t>放映环节</w:t>
      </w:r>
      <w:r>
        <w:rPr>
          <w:rFonts w:hint="eastAsia"/>
        </w:rPr>
        <w:t>提供支持</w:t>
      </w:r>
      <w:r>
        <w:t>。</w:t>
      </w:r>
      <w:r>
        <w:rPr>
          <w:rFonts w:hint="eastAsia"/>
        </w:rPr>
        <w:t>第1部分规定了描述音频的制作技术要求，是后续无障碍数字电影制作的基础。第3部分规定了</w:t>
      </w:r>
      <w:r>
        <w:t>描述音频的数字影院还音系统模式，</w:t>
      </w:r>
      <w:r>
        <w:rPr>
          <w:rFonts w:hint="eastAsia"/>
        </w:rPr>
        <w:t>提出了相应技术要求和测量方法，使无障碍数字电影精准还原，让视障者清晰听到电影原音与描述音频。三部分相互支撑，共同构成必要且完善的行业标准D</w:t>
      </w:r>
      <w:r>
        <w:t>Y/</w:t>
      </w:r>
      <w:r>
        <w:rPr>
          <w:rFonts w:hint="eastAsia"/>
        </w:rPr>
        <w:t>T XX《面向视障者的无障碍数字电影描述音频》。</w:t>
      </w:r>
    </w:p>
    <w:p w14:paraId="6E88C42E">
      <w:pPr>
        <w:pStyle w:val="60"/>
        <w:ind w:firstLine="0" w:firstLineChars="0"/>
      </w:pPr>
    </w:p>
    <w:p w14:paraId="6E88C42F">
      <w:pPr>
        <w:pStyle w:val="60"/>
      </w:pPr>
    </w:p>
    <w:p w14:paraId="6E88C430">
      <w:pPr>
        <w:pStyle w:val="60"/>
        <w:sectPr>
          <w:pgSz w:w="11906" w:h="16838"/>
          <w:pgMar w:top="567" w:right="1134" w:bottom="1134" w:left="1134" w:header="1418" w:footer="1134" w:gutter="284"/>
          <w:pgNumType w:fmt="upperRoman"/>
          <w:cols w:space="425" w:num="1"/>
          <w:formProt w:val="0"/>
          <w:docGrid w:linePitch="312" w:charSpace="0"/>
        </w:sectPr>
      </w:pPr>
    </w:p>
    <w:bookmarkEnd w:id="31"/>
    <w:p w14:paraId="6E88C431">
      <w:pPr>
        <w:spacing w:line="20" w:lineRule="exact"/>
        <w:jc w:val="center"/>
        <w:rPr>
          <w:rFonts w:hint="eastAsia" w:ascii="黑体" w:hAnsi="黑体" w:eastAsia="黑体"/>
          <w:sz w:val="28"/>
          <w:szCs w:val="28"/>
        </w:rPr>
      </w:pPr>
      <w:bookmarkStart w:id="32" w:name="BookMark4"/>
    </w:p>
    <w:p w14:paraId="6E88C432">
      <w:pPr>
        <w:spacing w:line="20" w:lineRule="exact"/>
        <w:jc w:val="center"/>
        <w:rPr>
          <w:rFonts w:hint="eastAsia" w:ascii="黑体" w:hAnsi="黑体" w:eastAsia="黑体"/>
          <w:sz w:val="28"/>
          <w:szCs w:val="28"/>
        </w:rPr>
      </w:pPr>
    </w:p>
    <w:sdt>
      <w:sdtPr>
        <w:rPr>
          <w:sz w:val="28"/>
          <w:szCs w:val="28"/>
        </w:rPr>
        <w:tag w:val="NEW_STAND_NAME"/>
        <w:id w:val="595910757"/>
        <w:lock w:val="sdtLocked"/>
        <w:placeholder>
          <w:docPart w:val="102B14A2C2424C258F9E1C6D92B2E949"/>
        </w:placeholder>
      </w:sdtPr>
      <w:sdtEndPr>
        <w:rPr>
          <w:sz w:val="28"/>
          <w:szCs w:val="28"/>
        </w:rPr>
      </w:sdtEndPr>
      <w:sdtContent>
        <w:p w14:paraId="6E88C433">
          <w:pPr>
            <w:pStyle w:val="181"/>
            <w:spacing w:before="2" w:beforeLines="1" w:after="2" w:afterLines="1"/>
            <w:rPr>
              <w:rFonts w:hint="eastAsia" w:ascii="宋体" w:hAnsi="宋体" w:eastAsia="宋体" w:cs="宋体"/>
            </w:rPr>
          </w:pPr>
          <w:bookmarkStart w:id="33" w:name="OLE_LINK2"/>
          <w:bookmarkStart w:id="34" w:name="NEW_STAND_NAME"/>
          <w:r>
            <w:rPr>
              <w:rFonts w:hint="eastAsia"/>
              <w:sz w:val="28"/>
              <w:szCs w:val="28"/>
            </w:rPr>
            <w:t>面向视障者的无障碍数字电影描述音频</w:t>
          </w:r>
          <w:bookmarkEnd w:id="33"/>
          <w:r>
            <w:rPr>
              <w:rFonts w:hint="eastAsia" w:ascii="宋体" w:hAnsi="宋体" w:eastAsia="宋体" w:cs="宋体"/>
            </w:rPr>
            <w:t>　</w:t>
          </w:r>
        </w:p>
        <w:p w14:paraId="6E88C434">
          <w:pPr>
            <w:pStyle w:val="181"/>
            <w:spacing w:before="2" w:beforeLines="1" w:after="2" w:afterLines="1"/>
            <w:rPr>
              <w:rFonts w:hint="eastAsia"/>
              <w:sz w:val="28"/>
              <w:szCs w:val="28"/>
            </w:rPr>
          </w:pPr>
          <w:r>
            <w:rPr>
              <w:rFonts w:hint="eastAsia"/>
              <w:sz w:val="28"/>
              <w:szCs w:val="28"/>
            </w:rPr>
            <w:t>第2部分：数字电影发行母版音频特性及通道映射</w:t>
          </w:r>
          <w:r>
            <w:rPr>
              <w:sz w:val="28"/>
              <w:szCs w:val="28"/>
            </w:rPr>
            <w:cr/>
          </w:r>
        </w:p>
      </w:sdtContent>
    </w:sdt>
    <w:bookmarkEnd w:id="34"/>
    <w:p w14:paraId="6E88C435">
      <w:pPr>
        <w:pStyle w:val="108"/>
      </w:pPr>
      <w:bookmarkStart w:id="35" w:name="_Toc26718930"/>
      <w:bookmarkStart w:id="36" w:name="_Toc26986530"/>
      <w:bookmarkStart w:id="37" w:name="_Toc156306876"/>
      <w:bookmarkStart w:id="38" w:name="_Toc26986771"/>
      <w:bookmarkStart w:id="39" w:name="_Toc75877727"/>
      <w:bookmarkStart w:id="40" w:name="_Toc74904327"/>
      <w:bookmarkStart w:id="41" w:name="_Toc24884218"/>
      <w:bookmarkStart w:id="42" w:name="_Toc186493847"/>
      <w:bookmarkStart w:id="43" w:name="_Toc17233325"/>
      <w:bookmarkStart w:id="44" w:name="_Toc24884211"/>
      <w:bookmarkStart w:id="45" w:name="_Toc187662618"/>
      <w:bookmarkStart w:id="46" w:name="_Toc26648465"/>
      <w:bookmarkStart w:id="47" w:name="_Toc17233333"/>
      <w:r>
        <w:rPr>
          <w:rFonts w:hint="eastAsia"/>
        </w:rPr>
        <w:t>范围</w:t>
      </w:r>
      <w:bookmarkEnd w:id="35"/>
      <w:bookmarkEnd w:id="36"/>
      <w:bookmarkEnd w:id="37"/>
      <w:bookmarkEnd w:id="38"/>
      <w:bookmarkEnd w:id="39"/>
      <w:bookmarkEnd w:id="40"/>
      <w:bookmarkEnd w:id="41"/>
      <w:bookmarkEnd w:id="42"/>
      <w:bookmarkEnd w:id="43"/>
      <w:bookmarkEnd w:id="44"/>
      <w:bookmarkEnd w:id="45"/>
      <w:bookmarkEnd w:id="46"/>
      <w:bookmarkEnd w:id="47"/>
    </w:p>
    <w:p w14:paraId="6E88C436">
      <w:pPr>
        <w:pStyle w:val="60"/>
      </w:pPr>
      <w:bookmarkStart w:id="48" w:name="_Toc17233326"/>
      <w:bookmarkStart w:id="49" w:name="_Toc17233334"/>
      <w:bookmarkStart w:id="50" w:name="_Toc24884219"/>
      <w:bookmarkStart w:id="51" w:name="_Toc26648466"/>
      <w:bookmarkStart w:id="52" w:name="_Toc24884212"/>
      <w:r>
        <w:rPr>
          <w:rFonts w:hint="eastAsia"/>
        </w:rPr>
        <w:t>本文件规定了</w:t>
      </w:r>
      <w:r>
        <w:t>数字</w:t>
      </w:r>
      <w:r>
        <w:rPr>
          <w:rFonts w:hint="eastAsia"/>
        </w:rPr>
        <w:t>电影</w:t>
      </w:r>
      <w:r>
        <w:t>发行母版中</w:t>
      </w:r>
      <w:r>
        <w:rPr>
          <w:rFonts w:hint="eastAsia"/>
        </w:rPr>
        <w:t>面向视障者的无障碍数字电影描述音频特性，包括编码方式、文件格式、比特深度、取样率、数字参考电平、通道映射和通道标签等。</w:t>
      </w:r>
    </w:p>
    <w:p w14:paraId="6E88C437">
      <w:pPr>
        <w:pStyle w:val="60"/>
        <w:autoSpaceDE/>
        <w:autoSpaceDN/>
      </w:pPr>
      <w:r>
        <w:rPr>
          <w:rFonts w:hint="eastAsia"/>
        </w:rPr>
        <w:t>本文件适用于针对数字影院的</w:t>
      </w:r>
      <w:r>
        <w:t>数字</w:t>
      </w:r>
      <w:r>
        <w:rPr>
          <w:rFonts w:hint="eastAsia"/>
        </w:rPr>
        <w:t>电影</w:t>
      </w:r>
      <w:r>
        <w:t>发行母版中</w:t>
      </w:r>
      <w:r>
        <w:rPr>
          <w:rFonts w:hint="eastAsia"/>
        </w:rPr>
        <w:t>面向视障者的无障碍数字电影描述音频制作、</w:t>
      </w:r>
      <w:r>
        <w:t>质量控制和技术管理</w:t>
      </w:r>
      <w:r>
        <w:rPr>
          <w:rFonts w:hint="eastAsia"/>
        </w:rPr>
        <w:t>。</w:t>
      </w:r>
    </w:p>
    <w:p w14:paraId="6E88C438">
      <w:pPr>
        <w:pStyle w:val="108"/>
      </w:pPr>
      <w:bookmarkStart w:id="53" w:name="_Toc187662619"/>
      <w:bookmarkStart w:id="54" w:name="_Toc156306877"/>
      <w:bookmarkStart w:id="55" w:name="_Toc26986531"/>
      <w:bookmarkStart w:id="56" w:name="_Toc75877728"/>
      <w:bookmarkStart w:id="57" w:name="_Toc26718931"/>
      <w:bookmarkStart w:id="58" w:name="_Toc74904328"/>
      <w:bookmarkStart w:id="59" w:name="_Toc186493848"/>
      <w:bookmarkStart w:id="60" w:name="_Toc26986772"/>
      <w:r>
        <w:rPr>
          <w:rFonts w:hint="eastAsia"/>
        </w:rPr>
        <w:t>规范性引用文件</w:t>
      </w:r>
      <w:bookmarkEnd w:id="48"/>
      <w:bookmarkEnd w:id="49"/>
      <w:bookmarkEnd w:id="50"/>
      <w:bookmarkEnd w:id="51"/>
      <w:bookmarkEnd w:id="52"/>
      <w:bookmarkEnd w:id="53"/>
      <w:bookmarkEnd w:id="54"/>
      <w:bookmarkEnd w:id="55"/>
      <w:bookmarkEnd w:id="56"/>
      <w:bookmarkEnd w:id="57"/>
      <w:bookmarkEnd w:id="58"/>
      <w:bookmarkEnd w:id="59"/>
      <w:bookmarkEnd w:id="60"/>
    </w:p>
    <w:sdt>
      <w:sdtPr>
        <w:rPr>
          <w:rFonts w:hint="eastAsia"/>
        </w:rPr>
        <w:id w:val="715848253"/>
        <w:placeholder>
          <w:docPart w:val="B43F14F8E6644AED8DD6C6312437B85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E88C439">
          <w:pPr>
            <w:pStyle w:val="60"/>
            <w:autoSpaceDE/>
            <w:autoSpaceDN/>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E88C43A">
      <w:pPr>
        <w:pStyle w:val="60"/>
        <w:autoSpaceDE/>
        <w:autoSpaceDN/>
      </w:pPr>
      <w:r>
        <w:rPr>
          <w:rFonts w:hint="eastAsia"/>
        </w:rPr>
        <w:t>GY/T 292.2—2015　数字电影发行母版　第2部分：音频特性(ISO 26428-2:2008, IDT)</w:t>
      </w:r>
    </w:p>
    <w:p w14:paraId="6E88C43B">
      <w:pPr>
        <w:pStyle w:val="108"/>
      </w:pPr>
      <w:bookmarkStart w:id="61" w:name="_Toc156306878"/>
      <w:bookmarkStart w:id="62" w:name="_Toc74904329"/>
      <w:bookmarkStart w:id="63" w:name="_Toc75877729"/>
      <w:bookmarkStart w:id="64" w:name="_Toc187662620"/>
      <w:bookmarkStart w:id="65" w:name="_Toc186493849"/>
      <w:r>
        <w:rPr>
          <w:rFonts w:hint="eastAsia"/>
        </w:rPr>
        <w:t>术语和定义</w:t>
      </w:r>
      <w:bookmarkEnd w:id="61"/>
      <w:bookmarkEnd w:id="62"/>
      <w:bookmarkEnd w:id="63"/>
      <w:bookmarkEnd w:id="64"/>
      <w:bookmarkEnd w:id="65"/>
    </w:p>
    <w:sdt>
      <w:sdtPr>
        <w:id w:val="-1"/>
        <w:placeholder>
          <w:docPart w:val="884394372C694246924C55B366029BE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E88C43C">
          <w:pPr>
            <w:pStyle w:val="60"/>
            <w:autoSpaceDE/>
            <w:autoSpaceDN/>
          </w:pPr>
          <w:bookmarkStart w:id="66" w:name="_Toc26986532"/>
          <w:bookmarkEnd w:id="66"/>
          <w:r>
            <w:t>下列术语和定义适用于本文件。</w:t>
          </w:r>
        </w:p>
      </w:sdtContent>
    </w:sdt>
    <w:p w14:paraId="6E88C43D">
      <w:pPr>
        <w:pStyle w:val="109"/>
        <w:ind w:left="403" w:hanging="403"/>
      </w:pPr>
      <w:bookmarkStart w:id="67" w:name="_Toc75878194"/>
      <w:bookmarkEnd w:id="67"/>
      <w:bookmarkStart w:id="68" w:name="_Toc75877730"/>
      <w:bookmarkEnd w:id="68"/>
      <w:bookmarkStart w:id="69" w:name="_Toc75878193"/>
      <w:bookmarkEnd w:id="69"/>
      <w:bookmarkStart w:id="70" w:name="_Toc75877731"/>
      <w:bookmarkEnd w:id="70"/>
      <w:r>
        <w:rPr>
          <w:rFonts w:hint="eastAsia"/>
        </w:rPr>
        <w:br w:type="textWrapping"/>
      </w:r>
      <w:bookmarkStart w:id="71" w:name="OLE_LINK9"/>
      <w:r>
        <w:t>描述音频 audio description</w:t>
      </w:r>
    </w:p>
    <w:p w14:paraId="6E88C43E">
      <w:pPr>
        <w:pStyle w:val="60"/>
      </w:pPr>
      <w:r>
        <w:t>用于解释或描述电影画面信息，以补偿视障者对视觉信息感知缺失的讲述音频。</w:t>
      </w:r>
    </w:p>
    <w:p w14:paraId="6E88C43F">
      <w:pPr>
        <w:pStyle w:val="184"/>
      </w:pPr>
      <w:r>
        <w:t>描述音频可帮助视障者完整欣赏作品，满足其在欣赏电影时所需的信息需求。</w:t>
      </w:r>
    </w:p>
    <w:p w14:paraId="6E88C440">
      <w:pPr>
        <w:pStyle w:val="184"/>
      </w:pPr>
      <w:r>
        <w:t>描述音频以音频文件形式存储在数字</w:t>
      </w:r>
      <w:r>
        <w:rPr>
          <w:rFonts w:hint="eastAsia"/>
        </w:rPr>
        <w:t>电影</w:t>
      </w:r>
      <w:r>
        <w:t>数据包中，其音频通道标签为VI-N（Visually Impaired-Narrative）。</w:t>
      </w:r>
    </w:p>
    <w:p w14:paraId="6E88C441">
      <w:pPr>
        <w:pStyle w:val="184"/>
        <w:numPr>
          <w:ilvl w:val="0"/>
          <w:numId w:val="0"/>
        </w:numPr>
        <w:ind w:firstLine="420" w:firstLineChars="200"/>
        <w:rPr>
          <w:sz w:val="21"/>
          <w:szCs w:val="21"/>
        </w:rPr>
      </w:pPr>
      <w:r>
        <w:rPr>
          <w:sz w:val="21"/>
          <w:szCs w:val="21"/>
        </w:rPr>
        <w:t>[来源：DY/T XXX.1—</w:t>
      </w:r>
      <w:r>
        <w:rPr>
          <w:rFonts w:hint="eastAsia"/>
          <w:sz w:val="21"/>
          <w:szCs w:val="21"/>
        </w:rPr>
        <w:t>2026，</w:t>
      </w:r>
      <w:r>
        <w:rPr>
          <w:sz w:val="21"/>
          <w:szCs w:val="21"/>
        </w:rPr>
        <w:t>定义3.1]</w:t>
      </w:r>
    </w:p>
    <w:bookmarkEnd w:id="71"/>
    <w:p w14:paraId="6E88C442">
      <w:pPr>
        <w:pStyle w:val="109"/>
        <w:ind w:left="403" w:hanging="403"/>
      </w:pPr>
      <w:r>
        <w:rPr>
          <w:rFonts w:hint="eastAsia"/>
        </w:rPr>
        <w:br w:type="textWrapping"/>
      </w:r>
      <w:r>
        <w:t>视障者 visually impaired</w:t>
      </w:r>
    </w:p>
    <w:p w14:paraId="6E88C443">
      <w:pPr>
        <w:pStyle w:val="60"/>
      </w:pPr>
      <w:r>
        <w:t>因</w:t>
      </w:r>
      <w:r>
        <w:rPr>
          <w:u w:val="single"/>
        </w:rPr>
        <w:t>视力残疾</w:t>
      </w:r>
      <w:r>
        <w:t>或其他视力损伤，导致视觉信息感知缺失的人。</w:t>
      </w:r>
    </w:p>
    <w:p w14:paraId="6E88C444">
      <w:pPr>
        <w:pStyle w:val="183"/>
      </w:pPr>
      <w:r>
        <w:t>视力残疾是指各种原因导致双眼视力低下并且不能矫正或双眼视野缩小，以致影响其日常生活和社会参与，包括盲及低视力。</w:t>
      </w:r>
    </w:p>
    <w:p w14:paraId="6E88C445">
      <w:pPr>
        <w:pStyle w:val="60"/>
      </w:pPr>
      <w:r>
        <w:t>[来源：DY/T XXX.1—</w:t>
      </w:r>
      <w:r>
        <w:rPr>
          <w:rFonts w:hint="eastAsia"/>
        </w:rPr>
        <w:t>2026，</w:t>
      </w:r>
      <w:r>
        <w:t>定义3.</w:t>
      </w:r>
      <w:r>
        <w:rPr>
          <w:rFonts w:hint="eastAsia"/>
          <w:lang w:val="en-US" w:eastAsia="zh-CN"/>
        </w:rPr>
        <w:t>2</w:t>
      </w:r>
      <w:r>
        <w:t>]</w:t>
      </w:r>
    </w:p>
    <w:p w14:paraId="6E88C446">
      <w:pPr>
        <w:pStyle w:val="109"/>
        <w:ind w:left="403" w:hanging="403"/>
      </w:pPr>
      <w:r>
        <w:rPr>
          <w:rFonts w:hint="eastAsia"/>
        </w:rPr>
        <w:br w:type="textWrapping"/>
      </w:r>
      <w:r>
        <w:t>面向视障者的无障碍数字电影 accessible digital cinema for the visually impaired</w:t>
      </w:r>
    </w:p>
    <w:p w14:paraId="6E88C447">
      <w:pPr>
        <w:pStyle w:val="60"/>
      </w:pPr>
      <w:r>
        <w:rPr>
          <w:rFonts w:hint="eastAsia"/>
        </w:rPr>
        <w:t>专门为视障者服务的、带有描述音频的数字电影。</w:t>
      </w:r>
    </w:p>
    <w:p w14:paraId="6E88C448">
      <w:pPr>
        <w:pStyle w:val="109"/>
        <w:ind w:left="403" w:hanging="403"/>
      </w:pPr>
      <w:r>
        <w:rPr>
          <w:rFonts w:hint="eastAsia"/>
        </w:rPr>
        <w:br w:type="textWrapping"/>
      </w:r>
      <w:bookmarkStart w:id="72" w:name="_Toc187662623"/>
      <w:r>
        <w:rPr>
          <w:rFonts w:hint="eastAsia"/>
        </w:rPr>
        <w:t>比特深度　bit depth</w:t>
      </w:r>
      <w:bookmarkEnd w:id="72"/>
    </w:p>
    <w:p w14:paraId="6E88C449">
      <w:pPr>
        <w:pStyle w:val="60"/>
      </w:pPr>
      <w:r>
        <w:rPr>
          <w:rFonts w:hint="eastAsia"/>
        </w:rPr>
        <w:t>单个音频信号取样点振幅数值的有效位数。</w:t>
      </w:r>
    </w:p>
    <w:p w14:paraId="6E88C44A">
      <w:pPr>
        <w:pStyle w:val="109"/>
        <w:ind w:left="403" w:hanging="403"/>
      </w:pPr>
      <w:r>
        <w:rPr>
          <w:rFonts w:hint="eastAsia"/>
        </w:rPr>
        <w:br w:type="textWrapping"/>
      </w:r>
      <w:bookmarkStart w:id="73" w:name="_Toc187662624"/>
      <w:r>
        <w:rPr>
          <w:rFonts w:hint="eastAsia"/>
        </w:rPr>
        <w:t>取样率　sample rate</w:t>
      </w:r>
      <w:bookmarkEnd w:id="73"/>
    </w:p>
    <w:p w14:paraId="6E88C44B">
      <w:pPr>
        <w:pStyle w:val="60"/>
      </w:pPr>
      <w:r>
        <w:rPr>
          <w:rFonts w:hint="eastAsia"/>
        </w:rPr>
        <w:t>音频信号的取样频率。</w:t>
      </w:r>
    </w:p>
    <w:p w14:paraId="6E88C44C">
      <w:pPr>
        <w:pStyle w:val="109"/>
        <w:ind w:left="403" w:hanging="403"/>
      </w:pPr>
      <w:r>
        <w:rPr>
          <w:rFonts w:hint="eastAsia"/>
        </w:rPr>
        <w:br w:type="textWrapping"/>
      </w:r>
      <w:bookmarkStart w:id="74" w:name="_Toc187662625"/>
      <w:r>
        <w:rPr>
          <w:rFonts w:hint="eastAsia"/>
          <w:lang w:bidi="ar"/>
        </w:rPr>
        <w:t>通道</w:t>
      </w:r>
      <w:r>
        <w:rPr>
          <w:rFonts w:hint="eastAsia"/>
        </w:rPr>
        <w:t>映射　channel mapping</w:t>
      </w:r>
      <w:bookmarkEnd w:id="74"/>
    </w:p>
    <w:p w14:paraId="6E88C44D">
      <w:pPr>
        <w:pStyle w:val="60"/>
      </w:pPr>
      <w:r>
        <w:rPr>
          <w:rFonts w:hint="eastAsia"/>
        </w:rPr>
        <w:t>将音频信号分配到不同的输出音频通道的过程。</w:t>
      </w:r>
    </w:p>
    <w:p w14:paraId="6E88C44E">
      <w:pPr>
        <w:pStyle w:val="109"/>
        <w:ind w:left="403" w:hanging="403"/>
      </w:pPr>
      <w:r>
        <w:rPr>
          <w:rFonts w:hint="eastAsia"/>
        </w:rPr>
        <w:br w:type="textWrapping"/>
      </w:r>
      <w:bookmarkStart w:id="75" w:name="_Toc187662626"/>
      <w:r>
        <w:rPr>
          <w:rFonts w:hint="eastAsia"/>
          <w:lang w:bidi="ar"/>
        </w:rPr>
        <w:t>通道标签</w:t>
      </w:r>
      <w:r>
        <w:rPr>
          <w:rFonts w:hint="eastAsia"/>
        </w:rPr>
        <w:t xml:space="preserve">　channel </w:t>
      </w:r>
      <w:bookmarkEnd w:id="75"/>
      <w:r>
        <w:t>labeling</w:t>
      </w:r>
    </w:p>
    <w:p w14:paraId="6E88C44F">
      <w:pPr>
        <w:pStyle w:val="60"/>
      </w:pPr>
      <w:r>
        <w:rPr>
          <w:rFonts w:hint="eastAsia"/>
        </w:rPr>
        <w:t>用于标识不同音频信号通道的标记。</w:t>
      </w:r>
    </w:p>
    <w:p w14:paraId="6E88C450">
      <w:pPr>
        <w:pStyle w:val="108"/>
      </w:pPr>
      <w:bookmarkStart w:id="76" w:name="_Toc186493850"/>
      <w:bookmarkStart w:id="77" w:name="_Toc156306883"/>
      <w:bookmarkStart w:id="78" w:name="_Toc187662627"/>
      <w:r>
        <w:rPr>
          <w:rFonts w:hint="eastAsia"/>
        </w:rPr>
        <w:t>缩略语</w:t>
      </w:r>
      <w:bookmarkEnd w:id="76"/>
      <w:bookmarkEnd w:id="77"/>
      <w:bookmarkEnd w:id="78"/>
    </w:p>
    <w:p w14:paraId="6E88C451">
      <w:pPr>
        <w:pStyle w:val="60"/>
        <w:autoSpaceDE/>
        <w:autoSpaceDN/>
      </w:pPr>
      <w:r>
        <w:rPr>
          <w:rFonts w:hint="eastAsia"/>
        </w:rPr>
        <w:t>下列缩略语适用于本文件。</w:t>
      </w:r>
    </w:p>
    <w:p w14:paraId="6E88C452">
      <w:pPr>
        <w:pStyle w:val="60"/>
        <w:autoSpaceDE/>
        <w:autoSpaceDN/>
      </w:pPr>
      <w:bookmarkStart w:id="79" w:name="_Toc156306884"/>
      <w:bookmarkStart w:id="80" w:name="_Toc75877734"/>
      <w:r>
        <w:rPr>
          <w:rFonts w:hint="eastAsia"/>
        </w:rPr>
        <w:t>BWF　广播波形格式（Broadcast Wave Format）</w:t>
      </w:r>
    </w:p>
    <w:p w14:paraId="6E88C453">
      <w:pPr>
        <w:pStyle w:val="60"/>
        <w:autoSpaceDE/>
        <w:autoSpaceDN/>
      </w:pPr>
      <w:r>
        <w:rPr>
          <w:rFonts w:hint="eastAsia"/>
        </w:rPr>
        <w:t>MXF　素材交换格式（Material eXchange Format）</w:t>
      </w:r>
    </w:p>
    <w:p w14:paraId="6E88C454">
      <w:pPr>
        <w:pStyle w:val="60"/>
        <w:autoSpaceDE/>
        <w:autoSpaceDN/>
      </w:pPr>
      <w:r>
        <w:rPr>
          <w:rFonts w:hint="eastAsia"/>
        </w:rPr>
        <w:t>PCM　脉冲编码调制（Pulse Code Modulation）</w:t>
      </w:r>
    </w:p>
    <w:p w14:paraId="6E88C455">
      <w:pPr>
        <w:pStyle w:val="60"/>
        <w:autoSpaceDE/>
        <w:autoSpaceDN/>
      </w:pPr>
      <w:bookmarkStart w:id="81" w:name="OLE_LINK8"/>
      <w:r>
        <w:rPr>
          <w:rFonts w:hint="eastAsia"/>
        </w:rPr>
        <w:t>VI-N</w:t>
      </w:r>
      <w:bookmarkEnd w:id="81"/>
      <w:r>
        <w:rPr>
          <w:rFonts w:hint="eastAsia"/>
        </w:rPr>
        <w:t>　视障旁白（Visually Impaired-Narrative）</w:t>
      </w:r>
    </w:p>
    <w:p w14:paraId="6E88C456">
      <w:pPr>
        <w:pStyle w:val="108"/>
      </w:pPr>
      <w:bookmarkStart w:id="82" w:name="_Toc186493851"/>
      <w:bookmarkStart w:id="83" w:name="_Toc187662628"/>
      <w:r>
        <w:rPr>
          <w:rFonts w:hint="eastAsia"/>
        </w:rPr>
        <w:t>描述音频的参数值</w:t>
      </w:r>
      <w:bookmarkEnd w:id="79"/>
      <w:bookmarkEnd w:id="82"/>
      <w:bookmarkEnd w:id="83"/>
    </w:p>
    <w:p w14:paraId="6E88C457">
      <w:pPr>
        <w:pStyle w:val="109"/>
      </w:pPr>
      <w:bookmarkStart w:id="84" w:name="_Toc187662629"/>
      <w:bookmarkStart w:id="85" w:name="_Toc156306885"/>
      <w:r>
        <w:rPr>
          <w:rFonts w:hint="eastAsia"/>
        </w:rPr>
        <w:t>编码方式</w:t>
      </w:r>
      <w:bookmarkEnd w:id="84"/>
      <w:bookmarkEnd w:id="85"/>
    </w:p>
    <w:p w14:paraId="6E88C458">
      <w:pPr>
        <w:pStyle w:val="60"/>
        <w:autoSpaceDE/>
        <w:autoSpaceDN/>
      </w:pPr>
      <w:r>
        <w:rPr>
          <w:rFonts w:hint="eastAsia"/>
        </w:rPr>
        <w:t>应使用PCM编码方式。</w:t>
      </w:r>
    </w:p>
    <w:p w14:paraId="6E88C459">
      <w:pPr>
        <w:pStyle w:val="109"/>
      </w:pPr>
      <w:bookmarkStart w:id="86" w:name="_Toc187662630"/>
      <w:bookmarkStart w:id="87" w:name="_Toc156306886"/>
      <w:r>
        <w:rPr>
          <w:rFonts w:hint="eastAsia"/>
        </w:rPr>
        <w:t>文件格式</w:t>
      </w:r>
      <w:bookmarkEnd w:id="86"/>
      <w:bookmarkEnd w:id="87"/>
    </w:p>
    <w:p w14:paraId="6E88C45A">
      <w:pPr>
        <w:pStyle w:val="60"/>
        <w:autoSpaceDE/>
        <w:autoSpaceDN/>
      </w:pPr>
      <w:r>
        <w:rPr>
          <w:rFonts w:hint="eastAsia"/>
        </w:rPr>
        <w:t>应使用BWF（.wav）文件格式</w:t>
      </w:r>
      <w:r>
        <w:fldChar w:fldCharType="begin"/>
      </w:r>
      <w:r>
        <w:instrText xml:space="preserve"> HYPERLINK "http://tech.ebu.ch/docs/tech/tech3285.pdf" </w:instrText>
      </w:r>
      <w:r>
        <w:fldChar w:fldCharType="separate"/>
      </w:r>
      <w:r>
        <w:fldChar w:fldCharType="end"/>
      </w:r>
      <w:r>
        <w:rPr>
          <w:rFonts w:hint="eastAsia"/>
        </w:rPr>
        <w:t>。</w:t>
      </w:r>
    </w:p>
    <w:p w14:paraId="6E88C45B">
      <w:pPr>
        <w:pStyle w:val="109"/>
      </w:pPr>
      <w:bookmarkStart w:id="88" w:name="_Toc187662631"/>
      <w:bookmarkStart w:id="89" w:name="_Toc156306887"/>
      <w:r>
        <w:rPr>
          <w:rFonts w:hint="eastAsia"/>
        </w:rPr>
        <w:t>比特深度</w:t>
      </w:r>
      <w:bookmarkEnd w:id="88"/>
      <w:bookmarkEnd w:id="89"/>
    </w:p>
    <w:p w14:paraId="6E88C45C">
      <w:pPr>
        <w:pStyle w:val="60"/>
        <w:autoSpaceDE/>
        <w:autoSpaceDN/>
      </w:pPr>
      <w:r>
        <w:rPr>
          <w:rFonts w:hint="eastAsia"/>
        </w:rPr>
        <w:t>应符合</w:t>
      </w:r>
      <w:r>
        <w:rPr>
          <w:rFonts w:hint="eastAsia"/>
          <w:lang w:bidi="ar"/>
        </w:rPr>
        <w:t>GY/T 292.2—2015中3.1</w:t>
      </w:r>
      <w:r>
        <w:rPr>
          <w:rFonts w:hint="eastAsia"/>
        </w:rPr>
        <w:t>的规定。</w:t>
      </w:r>
    </w:p>
    <w:p w14:paraId="6E88C45D">
      <w:pPr>
        <w:pStyle w:val="109"/>
      </w:pPr>
      <w:bookmarkStart w:id="90" w:name="_Toc156306888"/>
      <w:bookmarkStart w:id="91" w:name="_Toc187662632"/>
      <w:r>
        <w:rPr>
          <w:rFonts w:hint="eastAsia"/>
        </w:rPr>
        <w:t>取样率</w:t>
      </w:r>
      <w:bookmarkEnd w:id="90"/>
      <w:bookmarkEnd w:id="91"/>
    </w:p>
    <w:p w14:paraId="6E88C45E">
      <w:pPr>
        <w:pStyle w:val="60"/>
        <w:autoSpaceDE/>
        <w:autoSpaceDN/>
      </w:pPr>
      <w:r>
        <w:rPr>
          <w:rFonts w:hint="eastAsia"/>
        </w:rPr>
        <w:t>应符合</w:t>
      </w:r>
      <w:r>
        <w:rPr>
          <w:rFonts w:hint="eastAsia"/>
          <w:lang w:bidi="ar"/>
        </w:rPr>
        <w:t>GY/T 292.2—2015中3.</w:t>
      </w:r>
      <w:r>
        <w:rPr>
          <w:lang w:bidi="ar"/>
        </w:rPr>
        <w:t>2</w:t>
      </w:r>
      <w:r>
        <w:rPr>
          <w:rFonts w:hint="eastAsia"/>
        </w:rPr>
        <w:t>的规定。</w:t>
      </w:r>
    </w:p>
    <w:p w14:paraId="6E88C45F">
      <w:pPr>
        <w:pStyle w:val="109"/>
      </w:pPr>
      <w:bookmarkStart w:id="92" w:name="_Toc156306889"/>
      <w:bookmarkStart w:id="93" w:name="_Toc187662633"/>
      <w:r>
        <w:rPr>
          <w:rFonts w:hint="eastAsia"/>
        </w:rPr>
        <w:t>数字参考电平</w:t>
      </w:r>
      <w:bookmarkEnd w:id="92"/>
      <w:bookmarkEnd w:id="93"/>
    </w:p>
    <w:p w14:paraId="6E88C460">
      <w:pPr>
        <w:pStyle w:val="60"/>
        <w:autoSpaceDE/>
        <w:autoSpaceDN/>
        <w:rPr>
          <w:lang w:bidi="ar"/>
        </w:rPr>
      </w:pPr>
      <w:r>
        <w:rPr>
          <w:rFonts w:hint="eastAsia"/>
        </w:rPr>
        <w:t>应符合</w:t>
      </w:r>
      <w:r>
        <w:rPr>
          <w:rFonts w:hint="eastAsia"/>
          <w:lang w:bidi="ar"/>
        </w:rPr>
        <w:t>GY/T 292.2—2015中3.</w:t>
      </w:r>
      <w:r>
        <w:rPr>
          <w:lang w:bidi="ar"/>
        </w:rPr>
        <w:t>4</w:t>
      </w:r>
      <w:r>
        <w:rPr>
          <w:rFonts w:hint="eastAsia"/>
        </w:rPr>
        <w:t>的规定。</w:t>
      </w:r>
    </w:p>
    <w:p w14:paraId="6E88C461">
      <w:pPr>
        <w:pStyle w:val="109"/>
        <w:rPr>
          <w:lang w:bidi="ar"/>
        </w:rPr>
      </w:pPr>
      <w:bookmarkStart w:id="94" w:name="_Toc156306890"/>
      <w:bookmarkStart w:id="95" w:name="_Toc187662634"/>
      <w:r>
        <w:rPr>
          <w:rFonts w:hint="eastAsia"/>
          <w:lang w:bidi="ar"/>
        </w:rPr>
        <w:t>通道</w:t>
      </w:r>
      <w:r>
        <w:rPr>
          <w:rFonts w:hint="eastAsia"/>
        </w:rPr>
        <w:t>映射</w:t>
      </w:r>
      <w:bookmarkEnd w:id="94"/>
      <w:bookmarkEnd w:id="95"/>
    </w:p>
    <w:p w14:paraId="6E88C462">
      <w:pPr>
        <w:pStyle w:val="60"/>
        <w:autoSpaceDE/>
        <w:autoSpaceDN/>
      </w:pPr>
      <w:r>
        <w:rPr>
          <w:rFonts w:hint="eastAsia"/>
        </w:rPr>
        <w:t>在1</w:t>
      </w:r>
      <w:r>
        <w:t>6</w:t>
      </w:r>
      <w:r>
        <w:rPr>
          <w:rFonts w:hint="eastAsia"/>
        </w:rPr>
        <w:t>路音频通道中，应使用编号为8、1</w:t>
      </w:r>
      <w:r>
        <w:t>0</w:t>
      </w:r>
      <w:r>
        <w:rPr>
          <w:rFonts w:hint="eastAsia"/>
        </w:rPr>
        <w:t>或16的通道作为描述音频通道，或使用MXF多声道音频框架进行通道配置。</w:t>
      </w:r>
    </w:p>
    <w:p w14:paraId="6E88C463">
      <w:pPr>
        <w:pStyle w:val="109"/>
        <w:rPr>
          <w:lang w:bidi="ar"/>
        </w:rPr>
      </w:pPr>
      <w:bookmarkStart w:id="96" w:name="_Toc156306891"/>
      <w:bookmarkStart w:id="97" w:name="_Toc187662635"/>
      <w:r>
        <w:rPr>
          <w:rFonts w:hint="eastAsia"/>
          <w:lang w:bidi="ar"/>
        </w:rPr>
        <w:t>通道标签</w:t>
      </w:r>
      <w:bookmarkEnd w:id="96"/>
      <w:bookmarkEnd w:id="97"/>
    </w:p>
    <w:p w14:paraId="6E88C464">
      <w:pPr>
        <w:pStyle w:val="60"/>
        <w:autoSpaceDE/>
        <w:autoSpaceDN/>
      </w:pPr>
      <w:r>
        <w:rPr>
          <w:rFonts w:hint="eastAsia"/>
        </w:rPr>
        <w:t>应为“VI-N”。</w:t>
      </w:r>
    </w:p>
    <w:p w14:paraId="6E88C465">
      <w:pPr>
        <w:pStyle w:val="60"/>
        <w:autoSpaceDE/>
        <w:autoSpaceDN/>
        <w:ind w:firstLine="0" w:firstLineChars="0"/>
        <w:rPr>
          <w:lang w:bidi="ar"/>
        </w:rPr>
      </w:pPr>
    </w:p>
    <w:p w14:paraId="6E88C466">
      <w:pPr>
        <w:spacing w:before="240" w:after="240"/>
      </w:pPr>
      <w:r>
        <w:rPr>
          <w:rFonts w:hint="eastAsia"/>
        </w:rPr>
        <w:br w:type="page"/>
      </w:r>
    </w:p>
    <w:p w14:paraId="6E88C467">
      <w:pPr>
        <w:pStyle w:val="67"/>
        <w:spacing w:before="96" w:after="120"/>
      </w:pPr>
      <w:bookmarkStart w:id="98" w:name="_Toc186493852"/>
      <w:bookmarkStart w:id="99" w:name="_Toc156306892"/>
      <w:bookmarkStart w:id="100" w:name="_Toc187662636"/>
      <w:r>
        <w:rPr>
          <w:rFonts w:hint="eastAsia"/>
          <w:spacing w:val="105"/>
        </w:rPr>
        <w:t>参考文</w:t>
      </w:r>
      <w:r>
        <w:rPr>
          <w:rFonts w:hint="eastAsia"/>
        </w:rPr>
        <w:t>献</w:t>
      </w:r>
      <w:bookmarkEnd w:id="98"/>
      <w:bookmarkEnd w:id="99"/>
      <w:bookmarkEnd w:id="100"/>
    </w:p>
    <w:p w14:paraId="6E88C468">
      <w:pPr>
        <w:pStyle w:val="234"/>
        <w:tabs>
          <w:tab w:val="center" w:pos="4201"/>
          <w:tab w:val="right" w:leader="dot" w:pos="9298"/>
        </w:tabs>
        <w:ind w:left="420" w:firstLine="0" w:firstLineChars="0"/>
      </w:pPr>
      <w:r>
        <w:rPr>
          <w:rFonts w:hint="eastAsia"/>
        </w:rPr>
        <w:t>[1]</w:t>
      </w:r>
      <w:r>
        <w:rPr>
          <w:rFonts w:hint="eastAsia" w:hAnsi="宋体" w:cs="宋体"/>
        </w:rPr>
        <w:t xml:space="preserve"> </w:t>
      </w:r>
      <w:r>
        <w:rPr>
          <w:rFonts w:hint="eastAsia"/>
        </w:rPr>
        <w:t>GY/T 262—2012</w:t>
      </w:r>
      <w:r>
        <w:rPr>
          <w:rFonts w:hint="eastAsia" w:hAnsi="宋体" w:cs="宋体"/>
        </w:rPr>
        <w:t>　</w:t>
      </w:r>
      <w:r>
        <w:rPr>
          <w:rFonts w:hint="eastAsia"/>
        </w:rPr>
        <w:t>节目响度和真峰值音频电平测量算法</w:t>
      </w:r>
    </w:p>
    <w:p w14:paraId="6E88C469">
      <w:pPr>
        <w:pStyle w:val="234"/>
        <w:tabs>
          <w:tab w:val="center" w:pos="4201"/>
          <w:tab w:val="right" w:leader="dot" w:pos="9298"/>
        </w:tabs>
        <w:ind w:left="420" w:firstLine="0" w:firstLineChars="0"/>
      </w:pPr>
      <w:r>
        <w:t>[</w:t>
      </w:r>
      <w:r>
        <w:rPr>
          <w:rFonts w:hint="eastAsia"/>
        </w:rPr>
        <w:t>2</w:t>
      </w:r>
      <w:r>
        <w:t>]</w:t>
      </w:r>
      <w:r>
        <w:rPr>
          <w:rFonts w:hint="eastAsia" w:hAnsi="宋体" w:cs="宋体"/>
        </w:rPr>
        <w:t xml:space="preserve"> </w:t>
      </w:r>
      <w:r>
        <w:t>GY/T 293.1</w:t>
      </w:r>
      <w:r>
        <w:rPr>
          <w:rFonts w:hint="eastAsia"/>
        </w:rPr>
        <w:t>—</w:t>
      </w:r>
      <w:r>
        <w:t>2015</w:t>
      </w:r>
      <w:r>
        <w:rPr>
          <w:rFonts w:hint="eastAsia" w:hAnsi="宋体" w:cs="宋体"/>
        </w:rPr>
        <w:t>　</w:t>
      </w:r>
      <w:r>
        <w:t>数字电影打包</w:t>
      </w:r>
      <w:r>
        <w:rPr>
          <w:rFonts w:hint="eastAsia" w:hAnsi="宋体" w:cs="宋体"/>
        </w:rPr>
        <w:t>　</w:t>
      </w:r>
      <w:r>
        <w:t>第1部分：声音和图像轨迹文件</w:t>
      </w:r>
    </w:p>
    <w:p w14:paraId="6E88C46A">
      <w:pPr>
        <w:pStyle w:val="234"/>
        <w:tabs>
          <w:tab w:val="center" w:pos="4201"/>
          <w:tab w:val="right" w:leader="dot" w:pos="9298"/>
        </w:tabs>
        <w:ind w:left="420" w:firstLine="0" w:firstLineChars="0"/>
      </w:pPr>
      <w:r>
        <w:rPr>
          <w:rFonts w:hint="eastAsia"/>
        </w:rPr>
        <w:t xml:space="preserve">[3] </w:t>
      </w:r>
      <w:r>
        <w:t>DY/T XXX.1—</w:t>
      </w:r>
      <w:r>
        <w:rPr>
          <w:rFonts w:hint="eastAsia"/>
        </w:rPr>
        <w:t>2026 面向视障者的无障碍数字电影描述音频 第1部分：制作技术要求</w:t>
      </w:r>
    </w:p>
    <w:p w14:paraId="6E88C46B">
      <w:pPr>
        <w:pStyle w:val="234"/>
        <w:tabs>
          <w:tab w:val="center" w:pos="4201"/>
          <w:tab w:val="right" w:leader="dot" w:pos="9298"/>
        </w:tabs>
        <w:ind w:left="420" w:firstLine="0" w:firstLineChars="0"/>
      </w:pPr>
      <w:r>
        <w:rPr>
          <w:lang w:bidi="ar"/>
        </w:rPr>
        <w:t>[</w:t>
      </w:r>
      <w:r>
        <w:rPr>
          <w:rFonts w:hint="eastAsia"/>
          <w:lang w:bidi="ar"/>
        </w:rPr>
        <w:t>3</w:t>
      </w:r>
      <w:r>
        <w:rPr>
          <w:lang w:bidi="ar"/>
        </w:rPr>
        <w:t>]</w:t>
      </w:r>
      <w:r>
        <w:rPr>
          <w:rFonts w:hint="eastAsia" w:hAnsi="宋体" w:cs="宋体"/>
        </w:rPr>
        <w:t xml:space="preserve"> </w:t>
      </w:r>
      <w:r>
        <w:rPr>
          <w:rFonts w:hint="eastAsia"/>
        </w:rPr>
        <w:t>T/CSMPTE 35—2024</w:t>
      </w:r>
      <w:r>
        <w:rPr>
          <w:rFonts w:hint="eastAsia" w:hAnsi="宋体" w:cs="宋体"/>
        </w:rPr>
        <w:t>　</w:t>
      </w:r>
      <w:r>
        <w:rPr>
          <w:rFonts w:hint="eastAsia"/>
        </w:rPr>
        <w:t>数字电影沉浸式音频发行母版技术要求</w:t>
      </w:r>
    </w:p>
    <w:p w14:paraId="6E88C46C">
      <w:pPr>
        <w:pStyle w:val="26"/>
        <w:rPr>
          <w:rFonts w:hint="eastAsia"/>
          <w:lang w:bidi="ar"/>
        </w:rPr>
      </w:pPr>
      <w:r>
        <w:rPr>
          <w:rFonts w:hint="eastAsia"/>
          <w:lang w:bidi="ar"/>
        </w:rPr>
        <w:t xml:space="preserve">[4] </w:t>
      </w:r>
      <w:r>
        <w:rPr>
          <w:lang w:bidi="ar"/>
        </w:rPr>
        <w:t>ISO 26428-3:2008</w:t>
      </w:r>
      <w:r>
        <w:rPr>
          <w:rFonts w:hint="eastAsia"/>
          <w:lang w:bidi="ar"/>
        </w:rPr>
        <w:t>　</w:t>
      </w:r>
      <w:r>
        <w:rPr>
          <w:lang w:bidi="ar"/>
        </w:rPr>
        <w:t>Digital cinema (D-cinema) distribution master—Part 3: Audio channel mapping and channel labeling</w:t>
      </w:r>
    </w:p>
    <w:p w14:paraId="6E88C46D">
      <w:pPr>
        <w:pStyle w:val="26"/>
        <w:rPr>
          <w:rFonts w:hint="eastAsia"/>
          <w:lang w:bidi="ar"/>
        </w:rPr>
      </w:pPr>
      <w:r>
        <w:rPr>
          <w:rFonts w:hint="eastAsia"/>
          <w:lang w:bidi="ar"/>
        </w:rPr>
        <w:t>[5]</w:t>
      </w:r>
      <w:r>
        <w:rPr>
          <w:rFonts w:hint="eastAsia" w:cs="宋体"/>
        </w:rPr>
        <w:t xml:space="preserve"> </w:t>
      </w:r>
      <w:r>
        <w:fldChar w:fldCharType="begin"/>
      </w:r>
      <w:r>
        <w:instrText xml:space="preserve"> HYPERLINK "http://tech.ebu.ch/docs/tech/tech3285.pdf" </w:instrText>
      </w:r>
      <w:r>
        <w:fldChar w:fldCharType="separate"/>
      </w:r>
      <w:r>
        <w:rPr>
          <w:lang w:bidi="ar"/>
        </w:rPr>
        <w:t>EBU-TECH 3285</w:t>
      </w:r>
      <w:r>
        <w:rPr>
          <w:lang w:bidi="ar"/>
        </w:rPr>
        <w:fldChar w:fldCharType="end"/>
      </w:r>
      <w:r>
        <w:rPr>
          <w:rFonts w:hint="eastAsia"/>
          <w:lang w:bidi="ar"/>
        </w:rPr>
        <w:t>　Specification of the Broadcast Wave Format (BWF)—A format for audio data files in broadcasting</w:t>
      </w:r>
    </w:p>
    <w:p w14:paraId="6E88C46E">
      <w:pPr>
        <w:pStyle w:val="26"/>
        <w:rPr>
          <w:rFonts w:hint="eastAsia"/>
          <w:lang w:bidi="ar"/>
        </w:rPr>
      </w:pPr>
      <w:r>
        <w:rPr>
          <w:lang w:bidi="ar"/>
        </w:rPr>
        <w:tab/>
      </w:r>
      <w:r>
        <w:rPr>
          <w:lang w:bidi="ar"/>
        </w:rPr>
        <w:t>此文件以PDF电子格式文件形式存放于网页（WEB）上（https://tech.ebu.ch/files/live/sites/tech/files/shared/tech/tech3285.pdf）</w:t>
      </w:r>
    </w:p>
    <w:p w14:paraId="6E88C46F">
      <w:pPr>
        <w:pStyle w:val="26"/>
        <w:rPr>
          <w:rFonts w:hint="eastAsia"/>
          <w:lang w:bidi="ar"/>
        </w:rPr>
      </w:pPr>
      <w:r>
        <w:rPr>
          <w:rFonts w:hint="eastAsia"/>
          <w:lang w:bidi="ar"/>
        </w:rPr>
        <w:t>[6]</w:t>
      </w:r>
      <w:r>
        <w:rPr>
          <w:rFonts w:hint="eastAsia" w:cs="宋体"/>
        </w:rPr>
        <w:t xml:space="preserve"> </w:t>
      </w:r>
      <w:r>
        <w:rPr>
          <w:lang w:bidi="ar"/>
        </w:rPr>
        <w:t>SMPTE 428-12:2013</w:t>
      </w:r>
      <w:r>
        <w:rPr>
          <w:rFonts w:hint="eastAsia"/>
          <w:lang w:bidi="ar"/>
        </w:rPr>
        <w:t>　</w:t>
      </w:r>
      <w:r>
        <w:rPr>
          <w:lang w:bidi="ar"/>
        </w:rPr>
        <w:t>D-Cinema Distribution Master Common Audio Channels and Soundfield Groups</w:t>
      </w:r>
    </w:p>
    <w:p w14:paraId="6E88C470">
      <w:pPr>
        <w:pStyle w:val="26"/>
        <w:rPr>
          <w:rFonts w:hint="eastAsia"/>
          <w:lang w:bidi="ar"/>
        </w:rPr>
      </w:pPr>
      <w:r>
        <w:rPr>
          <w:rFonts w:hint="eastAsia"/>
          <w:lang w:bidi="ar"/>
        </w:rPr>
        <w:t>[7]</w:t>
      </w:r>
      <w:r>
        <w:rPr>
          <w:rFonts w:hint="eastAsia" w:cs="宋体"/>
        </w:rPr>
        <w:t xml:space="preserve"> </w:t>
      </w:r>
      <w:r>
        <w:rPr>
          <w:rFonts w:hint="eastAsia"/>
          <w:lang w:bidi="ar"/>
        </w:rPr>
        <w:t>SMPTE 429-2 2020　D-Cinema Packaging</w:t>
      </w:r>
      <w:r>
        <w:rPr>
          <w:lang w:bidi="ar"/>
        </w:rPr>
        <w:t>—</w:t>
      </w:r>
      <w:r>
        <w:rPr>
          <w:rFonts w:hint="eastAsia"/>
          <w:lang w:bidi="ar"/>
        </w:rPr>
        <w:t>DCP Operational Constraints</w:t>
      </w:r>
    </w:p>
    <w:p w14:paraId="6E88C471">
      <w:pPr>
        <w:pStyle w:val="60"/>
        <w:jc w:val="center"/>
      </w:pPr>
      <w:bookmarkStart w:id="101" w:name="BookMark8"/>
      <w:r>
        <w:rPr>
          <w:rFonts w:hint="eastAsia"/>
        </w:rPr>
        <w:drawing>
          <wp:inline distT="0" distB="0" distL="0" distR="0">
            <wp:extent cx="1485900" cy="317500"/>
            <wp:effectExtent l="0" t="0" r="0" b="6350"/>
            <wp:docPr id="1156999493" name="图片 1156999493"/>
            <wp:cNvGraphicFramePr/>
            <a:graphic xmlns:a="http://schemas.openxmlformats.org/drawingml/2006/main">
              <a:graphicData uri="http://schemas.openxmlformats.org/drawingml/2006/picture">
                <pic:pic xmlns:pic="http://schemas.openxmlformats.org/drawingml/2006/picture">
                  <pic:nvPicPr>
                    <pic:cNvPr id="1156999493" name="图片 1156999493"/>
                    <pic:cNvPicPr/>
                  </pic:nvPicPr>
                  <pic:blipFill>
                    <a:blip r:embed="rId1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2"/>
      <w:bookmarkEnd w:id="80"/>
      <w:bookmarkEnd w:id="101"/>
    </w:p>
    <w:sectPr>
      <w:pgSz w:w="11906" w:h="16838"/>
      <w:pgMar w:top="567"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C481">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C480">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C483">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C486">
    <w:pPr>
      <w:pStyle w:val="56"/>
    </w:pPr>
    <w:r>
      <w:fldChar w:fldCharType="begin"/>
    </w:r>
    <w:r>
      <w:instrText xml:space="preserve">PAGE   \* MERGEFORMAT</w:instrText>
    </w:r>
    <w:r>
      <w:fldChar w:fldCharType="separate"/>
    </w:r>
    <w:r>
      <w:rPr>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C47F">
    <w:pPr>
      <w:pStyle w:val="19"/>
    </w:pPr>
    <w:r>
      <w:t>Q/LB.</w:t>
    </w:r>
    <w:r>
      <w:rPr>
        <w:rFonts w:hint="eastAsia"/>
      </w:rPr>
      <w:t>□</w:t>
    </w:r>
    <w: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C47E">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C482">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C485">
    <w:pPr>
      <w:pStyle w:val="65"/>
      <w:rPr>
        <w:rFonts w:hint="eastAsia"/>
      </w:rPr>
    </w:pPr>
    <w:r>
      <w:fldChar w:fldCharType="begin"/>
    </w:r>
    <w:r>
      <w:instrText xml:space="preserve"> STYLEREF  标准文件_文件编号  \* MERGEFORMAT </w:instrText>
    </w:r>
    <w:r>
      <w:fldChar w:fldCharType="separate"/>
    </w:r>
    <w:r>
      <w:t>DY/T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C484">
    <w:pPr>
      <w:pStyle w:val="19"/>
    </w:pPr>
    <w:r>
      <w:fldChar w:fldCharType="begin"/>
    </w:r>
    <w:r>
      <w:instrText xml:space="preserve"> STYLEREF  标准文件_文件编号  \* MERGEFORMAT </w:instrText>
    </w:r>
    <w:r>
      <w:fldChar w:fldCharType="separate"/>
    </w:r>
    <w:r>
      <w:t>DY/T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3261"/>
      </w:pPr>
      <w:rPr>
        <w:rFonts w:hint="eastAsia" w:ascii="黑体" w:eastAsia="黑体"/>
        <w:b w:val="0"/>
        <w:i w:val="0"/>
        <w:sz w:val="21"/>
      </w:rPr>
    </w:lvl>
    <w:lvl w:ilvl="2" w:tentative="0">
      <w:start w:val="1"/>
      <w:numFmt w:val="decimal"/>
      <w:pStyle w:val="109"/>
      <w:suff w:val="nothing"/>
      <w:lvlText w:val="%1%2.%3　"/>
      <w:lvlJc w:val="left"/>
      <w:pPr>
        <w:ind w:left="400" w:hanging="40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142"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84B1483"/>
    <w:multiLevelType w:val="multilevel"/>
    <w:tmpl w:val="784B1483"/>
    <w:lvl w:ilvl="0" w:tentative="0">
      <w:start w:val="1"/>
      <w:numFmt w:val="decimal"/>
      <w:pStyle w:val="13"/>
      <w:lvlText w:val="%1."/>
      <w:lvlJc w:val="left"/>
      <w:pPr>
        <w:ind w:left="720" w:hanging="360"/>
      </w:pPr>
    </w:lvl>
    <w:lvl w:ilvl="1" w:tentative="0">
      <w:start w:val="1"/>
      <w:numFmt w:val="decimal"/>
      <w:lvlText w:val="%2."/>
      <w:lvlJc w:val="left"/>
      <w:pPr>
        <w:ind w:left="720" w:hanging="360"/>
      </w:pPr>
    </w:lvl>
    <w:lvl w:ilvl="2" w:tentative="0">
      <w:start w:val="1"/>
      <w:numFmt w:val="decimal"/>
      <w:lvlText w:val="%3."/>
      <w:lvlJc w:val="left"/>
      <w:pPr>
        <w:ind w:left="720" w:hanging="360"/>
      </w:pPr>
    </w:lvl>
    <w:lvl w:ilvl="3" w:tentative="0">
      <w:start w:val="1"/>
      <w:numFmt w:val="decimal"/>
      <w:lvlText w:val="%4."/>
      <w:lvlJc w:val="left"/>
      <w:pPr>
        <w:ind w:left="720" w:hanging="360"/>
      </w:pPr>
    </w:lvl>
    <w:lvl w:ilvl="4" w:tentative="0">
      <w:start w:val="1"/>
      <w:numFmt w:val="decimal"/>
      <w:lvlText w:val="%5."/>
      <w:lvlJc w:val="left"/>
      <w:pPr>
        <w:ind w:left="720" w:hanging="360"/>
      </w:pPr>
    </w:lvl>
    <w:lvl w:ilvl="5" w:tentative="0">
      <w:start w:val="1"/>
      <w:numFmt w:val="decimal"/>
      <w:lvlText w:val="%6."/>
      <w:lvlJc w:val="left"/>
      <w:pPr>
        <w:ind w:left="720" w:hanging="360"/>
      </w:pPr>
    </w:lvl>
    <w:lvl w:ilvl="6" w:tentative="0">
      <w:start w:val="1"/>
      <w:numFmt w:val="decimal"/>
      <w:lvlText w:val="%7."/>
      <w:lvlJc w:val="left"/>
      <w:pPr>
        <w:ind w:left="720" w:hanging="360"/>
      </w:pPr>
    </w:lvl>
    <w:lvl w:ilvl="7" w:tentative="0">
      <w:start w:val="1"/>
      <w:numFmt w:val="decimal"/>
      <w:lvlText w:val="%8."/>
      <w:lvlJc w:val="left"/>
      <w:pPr>
        <w:ind w:left="720" w:hanging="360"/>
      </w:pPr>
    </w:lvl>
    <w:lvl w:ilvl="8" w:tentative="0">
      <w:start w:val="1"/>
      <w:numFmt w:val="decimal"/>
      <w:lvlText w:val="%9."/>
      <w:lvlJc w:val="left"/>
      <w:pPr>
        <w:ind w:left="720" w:hanging="360"/>
      </w:pPr>
    </w:lvl>
  </w:abstractNum>
  <w:num w:numId="1">
    <w:abstractNumId w:val="31"/>
  </w:num>
  <w:num w:numId="2">
    <w:abstractNumId w:val="0"/>
  </w:num>
  <w:num w:numId="3">
    <w:abstractNumId w:val="27"/>
  </w:num>
  <w:num w:numId="4">
    <w:abstractNumId w:val="5"/>
  </w:num>
  <w:num w:numId="5">
    <w:abstractNumId w:val="23"/>
  </w:num>
  <w:num w:numId="6">
    <w:abstractNumId w:val="18"/>
  </w:num>
  <w:num w:numId="7">
    <w:abstractNumId w:val="13"/>
  </w:num>
  <w:num w:numId="8">
    <w:abstractNumId w:val="8"/>
  </w:num>
  <w:num w:numId="9">
    <w:abstractNumId w:val="3"/>
  </w:num>
  <w:num w:numId="10">
    <w:abstractNumId w:val="9"/>
  </w:num>
  <w:num w:numId="11">
    <w:abstractNumId w:val="16"/>
  </w:num>
  <w:num w:numId="12">
    <w:abstractNumId w:val="25"/>
  </w:num>
  <w:num w:numId="13">
    <w:abstractNumId w:val="11"/>
  </w:num>
  <w:num w:numId="14">
    <w:abstractNumId w:val="12"/>
  </w:num>
  <w:num w:numId="15">
    <w:abstractNumId w:val="7"/>
  </w:num>
  <w:num w:numId="16">
    <w:abstractNumId w:val="19"/>
  </w:num>
  <w:num w:numId="17">
    <w:abstractNumId w:val="21"/>
  </w:num>
  <w:num w:numId="18">
    <w:abstractNumId w:val="17"/>
  </w:num>
  <w:num w:numId="19">
    <w:abstractNumId w:val="29"/>
  </w:num>
  <w:num w:numId="20">
    <w:abstractNumId w:val="15"/>
  </w:num>
  <w:num w:numId="21">
    <w:abstractNumId w:val="1"/>
  </w:num>
  <w:num w:numId="22">
    <w:abstractNumId w:val="10"/>
  </w:num>
  <w:num w:numId="23">
    <w:abstractNumId w:val="30"/>
  </w:num>
  <w:num w:numId="24">
    <w:abstractNumId w:val="20"/>
  </w:num>
  <w:num w:numId="25">
    <w:abstractNumId w:val="6"/>
  </w:num>
  <w:num w:numId="26">
    <w:abstractNumId w:val="26"/>
  </w:num>
  <w:num w:numId="27">
    <w:abstractNumId w:val="28"/>
  </w:num>
  <w:num w:numId="28">
    <w:abstractNumId w:val="2"/>
  </w:num>
  <w:num w:numId="29">
    <w:abstractNumId w:val="4"/>
  </w:num>
  <w:num w:numId="30">
    <w:abstractNumId w:val="14"/>
  </w:num>
  <w:num w:numId="31">
    <w:abstractNumId w:val="24"/>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trackRevisions w:val="1"/>
  <w:documentProtection w:edit="forms"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hhYjEyYzUwMjQxYzgxOWUyNGI5ZDYyMjA4ZWU5NDUifQ=="/>
  </w:docVars>
  <w:rsids>
    <w:rsidRoot w:val="00E823F6"/>
    <w:rsid w:val="0000040A"/>
    <w:rsid w:val="00000A94"/>
    <w:rsid w:val="00001972"/>
    <w:rsid w:val="00001D9A"/>
    <w:rsid w:val="00007B3A"/>
    <w:rsid w:val="000107E0"/>
    <w:rsid w:val="00011FDE"/>
    <w:rsid w:val="00012FFD"/>
    <w:rsid w:val="00014162"/>
    <w:rsid w:val="00014340"/>
    <w:rsid w:val="00016A9C"/>
    <w:rsid w:val="00017DEF"/>
    <w:rsid w:val="00022184"/>
    <w:rsid w:val="00022762"/>
    <w:rsid w:val="000238E0"/>
    <w:rsid w:val="000249DB"/>
    <w:rsid w:val="0002595E"/>
    <w:rsid w:val="0003039F"/>
    <w:rsid w:val="000303C3"/>
    <w:rsid w:val="00030601"/>
    <w:rsid w:val="000331D3"/>
    <w:rsid w:val="000346A5"/>
    <w:rsid w:val="000349F7"/>
    <w:rsid w:val="000350AE"/>
    <w:rsid w:val="000359C3"/>
    <w:rsid w:val="00035A7D"/>
    <w:rsid w:val="000410E8"/>
    <w:rsid w:val="00041730"/>
    <w:rsid w:val="0004249A"/>
    <w:rsid w:val="00043282"/>
    <w:rsid w:val="00044286"/>
    <w:rsid w:val="000445C6"/>
    <w:rsid w:val="00047F28"/>
    <w:rsid w:val="00047F8C"/>
    <w:rsid w:val="000503AA"/>
    <w:rsid w:val="000506A1"/>
    <w:rsid w:val="000515DD"/>
    <w:rsid w:val="0005265A"/>
    <w:rsid w:val="000539DD"/>
    <w:rsid w:val="00053BD3"/>
    <w:rsid w:val="00054862"/>
    <w:rsid w:val="000556ED"/>
    <w:rsid w:val="00055FE2"/>
    <w:rsid w:val="0005616F"/>
    <w:rsid w:val="0006066E"/>
    <w:rsid w:val="00060C2E"/>
    <w:rsid w:val="00060D9F"/>
    <w:rsid w:val="00061033"/>
    <w:rsid w:val="00061241"/>
    <w:rsid w:val="000619E9"/>
    <w:rsid w:val="000622D4"/>
    <w:rsid w:val="0006357D"/>
    <w:rsid w:val="000650E7"/>
    <w:rsid w:val="00066FDD"/>
    <w:rsid w:val="00067F1E"/>
    <w:rsid w:val="00071CC0"/>
    <w:rsid w:val="00072417"/>
    <w:rsid w:val="00073C8C"/>
    <w:rsid w:val="00077B64"/>
    <w:rsid w:val="00080A1C"/>
    <w:rsid w:val="000821CC"/>
    <w:rsid w:val="00082317"/>
    <w:rsid w:val="00083B34"/>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3CDD"/>
    <w:rsid w:val="000A56AF"/>
    <w:rsid w:val="000A7311"/>
    <w:rsid w:val="000B060F"/>
    <w:rsid w:val="000B0AC9"/>
    <w:rsid w:val="000B1592"/>
    <w:rsid w:val="000B1FF2"/>
    <w:rsid w:val="000B3CDA"/>
    <w:rsid w:val="000B6A0B"/>
    <w:rsid w:val="000C0387"/>
    <w:rsid w:val="000C0F6C"/>
    <w:rsid w:val="000C11DB"/>
    <w:rsid w:val="000C1492"/>
    <w:rsid w:val="000C2FBD"/>
    <w:rsid w:val="000C4B41"/>
    <w:rsid w:val="000C57D6"/>
    <w:rsid w:val="000C7666"/>
    <w:rsid w:val="000D0A9C"/>
    <w:rsid w:val="000D1795"/>
    <w:rsid w:val="000D2F41"/>
    <w:rsid w:val="000D329A"/>
    <w:rsid w:val="000D4B9C"/>
    <w:rsid w:val="000D4EB6"/>
    <w:rsid w:val="000D5A25"/>
    <w:rsid w:val="000D6B2A"/>
    <w:rsid w:val="000D753B"/>
    <w:rsid w:val="000E1D56"/>
    <w:rsid w:val="000E35B8"/>
    <w:rsid w:val="000E3DFD"/>
    <w:rsid w:val="000E4C9E"/>
    <w:rsid w:val="000E6FD7"/>
    <w:rsid w:val="000E7299"/>
    <w:rsid w:val="000F06E1"/>
    <w:rsid w:val="000F0E3C"/>
    <w:rsid w:val="000F19D5"/>
    <w:rsid w:val="000F1F98"/>
    <w:rsid w:val="000F4AEA"/>
    <w:rsid w:val="000F67E9"/>
    <w:rsid w:val="00104926"/>
    <w:rsid w:val="001104B6"/>
    <w:rsid w:val="00112C78"/>
    <w:rsid w:val="001134D9"/>
    <w:rsid w:val="00113B1E"/>
    <w:rsid w:val="00115B65"/>
    <w:rsid w:val="0011711C"/>
    <w:rsid w:val="00120E0D"/>
    <w:rsid w:val="001238BB"/>
    <w:rsid w:val="00123F30"/>
    <w:rsid w:val="00124E4F"/>
    <w:rsid w:val="00125C42"/>
    <w:rsid w:val="001260B7"/>
    <w:rsid w:val="001263E3"/>
    <w:rsid w:val="001265CB"/>
    <w:rsid w:val="00127241"/>
    <w:rsid w:val="001273E6"/>
    <w:rsid w:val="00130F0E"/>
    <w:rsid w:val="001321C6"/>
    <w:rsid w:val="001325C4"/>
    <w:rsid w:val="00133010"/>
    <w:rsid w:val="001338EE"/>
    <w:rsid w:val="00133AAE"/>
    <w:rsid w:val="00134FF2"/>
    <w:rsid w:val="00135323"/>
    <w:rsid w:val="001356C4"/>
    <w:rsid w:val="00136339"/>
    <w:rsid w:val="00136AC2"/>
    <w:rsid w:val="0014097B"/>
    <w:rsid w:val="00141114"/>
    <w:rsid w:val="001418EA"/>
    <w:rsid w:val="00142969"/>
    <w:rsid w:val="001457E7"/>
    <w:rsid w:val="00145D9D"/>
    <w:rsid w:val="00146388"/>
    <w:rsid w:val="00146620"/>
    <w:rsid w:val="00146EA8"/>
    <w:rsid w:val="001503A4"/>
    <w:rsid w:val="00150D43"/>
    <w:rsid w:val="00151CFA"/>
    <w:rsid w:val="001529E5"/>
    <w:rsid w:val="00153563"/>
    <w:rsid w:val="00153C7E"/>
    <w:rsid w:val="00156B25"/>
    <w:rsid w:val="00156E1A"/>
    <w:rsid w:val="0015749B"/>
    <w:rsid w:val="00157B55"/>
    <w:rsid w:val="001642FA"/>
    <w:rsid w:val="001649EB"/>
    <w:rsid w:val="00164BAF"/>
    <w:rsid w:val="00164FA8"/>
    <w:rsid w:val="00165065"/>
    <w:rsid w:val="00165434"/>
    <w:rsid w:val="0016575F"/>
    <w:rsid w:val="0016580B"/>
    <w:rsid w:val="00165F49"/>
    <w:rsid w:val="00166B88"/>
    <w:rsid w:val="0016770A"/>
    <w:rsid w:val="00170804"/>
    <w:rsid w:val="001708E9"/>
    <w:rsid w:val="001708F5"/>
    <w:rsid w:val="0017340B"/>
    <w:rsid w:val="00173FB1"/>
    <w:rsid w:val="00176793"/>
    <w:rsid w:val="00176DFD"/>
    <w:rsid w:val="00183EDC"/>
    <w:rsid w:val="001852C9"/>
    <w:rsid w:val="00185DBF"/>
    <w:rsid w:val="00190087"/>
    <w:rsid w:val="001913C4"/>
    <w:rsid w:val="0019348F"/>
    <w:rsid w:val="00193A07"/>
    <w:rsid w:val="00194C95"/>
    <w:rsid w:val="001952E0"/>
    <w:rsid w:val="00195C34"/>
    <w:rsid w:val="00197E26"/>
    <w:rsid w:val="001A1A53"/>
    <w:rsid w:val="001A234A"/>
    <w:rsid w:val="001B06E8"/>
    <w:rsid w:val="001B086D"/>
    <w:rsid w:val="001B193E"/>
    <w:rsid w:val="001B71D0"/>
    <w:rsid w:val="001B71EE"/>
    <w:rsid w:val="001C04A8"/>
    <w:rsid w:val="001C0B91"/>
    <w:rsid w:val="001C2C03"/>
    <w:rsid w:val="001C42F7"/>
    <w:rsid w:val="001C49E5"/>
    <w:rsid w:val="001C57D5"/>
    <w:rsid w:val="001C680C"/>
    <w:rsid w:val="001C7FEA"/>
    <w:rsid w:val="001D0499"/>
    <w:rsid w:val="001D0BBE"/>
    <w:rsid w:val="001D0ED4"/>
    <w:rsid w:val="001D212F"/>
    <w:rsid w:val="001D2707"/>
    <w:rsid w:val="001D29D7"/>
    <w:rsid w:val="001D2DE7"/>
    <w:rsid w:val="001D411C"/>
    <w:rsid w:val="001D4C8A"/>
    <w:rsid w:val="001D6CDF"/>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05F2C"/>
    <w:rsid w:val="0020622D"/>
    <w:rsid w:val="00210B15"/>
    <w:rsid w:val="002142EA"/>
    <w:rsid w:val="002204BB"/>
    <w:rsid w:val="002216E3"/>
    <w:rsid w:val="00221AE1"/>
    <w:rsid w:val="00221B79"/>
    <w:rsid w:val="00221C6B"/>
    <w:rsid w:val="00224596"/>
    <w:rsid w:val="002253A1"/>
    <w:rsid w:val="00225CF8"/>
    <w:rsid w:val="00226EF9"/>
    <w:rsid w:val="0022794E"/>
    <w:rsid w:val="002328F6"/>
    <w:rsid w:val="00233D64"/>
    <w:rsid w:val="00233E61"/>
    <w:rsid w:val="00234784"/>
    <w:rsid w:val="0023482A"/>
    <w:rsid w:val="002359CB"/>
    <w:rsid w:val="00243540"/>
    <w:rsid w:val="0024497B"/>
    <w:rsid w:val="0024515B"/>
    <w:rsid w:val="002451DA"/>
    <w:rsid w:val="00246021"/>
    <w:rsid w:val="0024666E"/>
    <w:rsid w:val="00247A26"/>
    <w:rsid w:val="00247D9B"/>
    <w:rsid w:val="00247F52"/>
    <w:rsid w:val="00250B25"/>
    <w:rsid w:val="00250BBE"/>
    <w:rsid w:val="002515C2"/>
    <w:rsid w:val="0025194F"/>
    <w:rsid w:val="00252CFB"/>
    <w:rsid w:val="002537E6"/>
    <w:rsid w:val="00255DCB"/>
    <w:rsid w:val="0026148A"/>
    <w:rsid w:val="0026226C"/>
    <w:rsid w:val="00262696"/>
    <w:rsid w:val="002634BC"/>
    <w:rsid w:val="002643C3"/>
    <w:rsid w:val="00264A0C"/>
    <w:rsid w:val="002667E1"/>
    <w:rsid w:val="00267EF4"/>
    <w:rsid w:val="00270CB8"/>
    <w:rsid w:val="00271B06"/>
    <w:rsid w:val="00272B08"/>
    <w:rsid w:val="00276866"/>
    <w:rsid w:val="00280B70"/>
    <w:rsid w:val="00281649"/>
    <w:rsid w:val="00281BB8"/>
    <w:rsid w:val="00281E9E"/>
    <w:rsid w:val="00282ED5"/>
    <w:rsid w:val="00285170"/>
    <w:rsid w:val="00285361"/>
    <w:rsid w:val="002868F3"/>
    <w:rsid w:val="00292D60"/>
    <w:rsid w:val="00294D34"/>
    <w:rsid w:val="00294E3B"/>
    <w:rsid w:val="00296193"/>
    <w:rsid w:val="00296C66"/>
    <w:rsid w:val="00296EBE"/>
    <w:rsid w:val="002974E3"/>
    <w:rsid w:val="002A084B"/>
    <w:rsid w:val="002A1260"/>
    <w:rsid w:val="002A1589"/>
    <w:rsid w:val="002A1608"/>
    <w:rsid w:val="002A21E8"/>
    <w:rsid w:val="002A25DC"/>
    <w:rsid w:val="002A3AAB"/>
    <w:rsid w:val="002A4CEA"/>
    <w:rsid w:val="002A5977"/>
    <w:rsid w:val="002A59B6"/>
    <w:rsid w:val="002A5A13"/>
    <w:rsid w:val="002A746E"/>
    <w:rsid w:val="002A757F"/>
    <w:rsid w:val="002A7F44"/>
    <w:rsid w:val="002B0C40"/>
    <w:rsid w:val="002B176B"/>
    <w:rsid w:val="002B1966"/>
    <w:rsid w:val="002B23E3"/>
    <w:rsid w:val="002B2ED4"/>
    <w:rsid w:val="002B4508"/>
    <w:rsid w:val="002B5779"/>
    <w:rsid w:val="002B7332"/>
    <w:rsid w:val="002B7F51"/>
    <w:rsid w:val="002C0130"/>
    <w:rsid w:val="002C09E7"/>
    <w:rsid w:val="002C3F07"/>
    <w:rsid w:val="002C5278"/>
    <w:rsid w:val="002C527A"/>
    <w:rsid w:val="002C7506"/>
    <w:rsid w:val="002C7EBB"/>
    <w:rsid w:val="002D06C1"/>
    <w:rsid w:val="002D2A57"/>
    <w:rsid w:val="002D313B"/>
    <w:rsid w:val="002D3309"/>
    <w:rsid w:val="002D42B5"/>
    <w:rsid w:val="002D4F1A"/>
    <w:rsid w:val="002D6DA6"/>
    <w:rsid w:val="002D6EC6"/>
    <w:rsid w:val="002D79AC"/>
    <w:rsid w:val="002E039D"/>
    <w:rsid w:val="002E4D5A"/>
    <w:rsid w:val="002E61DA"/>
    <w:rsid w:val="002E6326"/>
    <w:rsid w:val="002F30E0"/>
    <w:rsid w:val="002F35E4"/>
    <w:rsid w:val="002F3730"/>
    <w:rsid w:val="002F38E1"/>
    <w:rsid w:val="002F6C06"/>
    <w:rsid w:val="002F7AF6"/>
    <w:rsid w:val="00300C02"/>
    <w:rsid w:val="00300E63"/>
    <w:rsid w:val="00302834"/>
    <w:rsid w:val="00302F5F"/>
    <w:rsid w:val="0030441D"/>
    <w:rsid w:val="003052C5"/>
    <w:rsid w:val="00306063"/>
    <w:rsid w:val="00313B85"/>
    <w:rsid w:val="00316631"/>
    <w:rsid w:val="00317988"/>
    <w:rsid w:val="003221B4"/>
    <w:rsid w:val="00322E62"/>
    <w:rsid w:val="00324EDD"/>
    <w:rsid w:val="003262C0"/>
    <w:rsid w:val="00327126"/>
    <w:rsid w:val="003330FB"/>
    <w:rsid w:val="003331E4"/>
    <w:rsid w:val="00333885"/>
    <w:rsid w:val="00335DB4"/>
    <w:rsid w:val="00336C64"/>
    <w:rsid w:val="00337162"/>
    <w:rsid w:val="00341492"/>
    <w:rsid w:val="0034194F"/>
    <w:rsid w:val="00341A58"/>
    <w:rsid w:val="00341A5D"/>
    <w:rsid w:val="00342DB8"/>
    <w:rsid w:val="00344605"/>
    <w:rsid w:val="003474AA"/>
    <w:rsid w:val="00350D1D"/>
    <w:rsid w:val="00351901"/>
    <w:rsid w:val="003527BE"/>
    <w:rsid w:val="00352C83"/>
    <w:rsid w:val="00356F39"/>
    <w:rsid w:val="00357BE3"/>
    <w:rsid w:val="003615D2"/>
    <w:rsid w:val="0036429C"/>
    <w:rsid w:val="00364A53"/>
    <w:rsid w:val="00365145"/>
    <w:rsid w:val="003654CB"/>
    <w:rsid w:val="00365F86"/>
    <w:rsid w:val="00365F87"/>
    <w:rsid w:val="00365FFE"/>
    <w:rsid w:val="003668E4"/>
    <w:rsid w:val="003705F4"/>
    <w:rsid w:val="00370D58"/>
    <w:rsid w:val="00371316"/>
    <w:rsid w:val="00374AEB"/>
    <w:rsid w:val="00376713"/>
    <w:rsid w:val="003767BF"/>
    <w:rsid w:val="00377E75"/>
    <w:rsid w:val="00381815"/>
    <w:rsid w:val="003819AF"/>
    <w:rsid w:val="00381BDF"/>
    <w:rsid w:val="003820E9"/>
    <w:rsid w:val="003828D0"/>
    <w:rsid w:val="00382DE7"/>
    <w:rsid w:val="00383AC3"/>
    <w:rsid w:val="00384993"/>
    <w:rsid w:val="00384FFC"/>
    <w:rsid w:val="0038528F"/>
    <w:rsid w:val="003872FC"/>
    <w:rsid w:val="00387ADC"/>
    <w:rsid w:val="00390020"/>
    <w:rsid w:val="003903D6"/>
    <w:rsid w:val="00390EE6"/>
    <w:rsid w:val="0039118F"/>
    <w:rsid w:val="00392AD7"/>
    <w:rsid w:val="003938D9"/>
    <w:rsid w:val="00394376"/>
    <w:rsid w:val="003943FF"/>
    <w:rsid w:val="003951EE"/>
    <w:rsid w:val="00395524"/>
    <w:rsid w:val="003974EB"/>
    <w:rsid w:val="00397CC5"/>
    <w:rsid w:val="003A0079"/>
    <w:rsid w:val="003A1582"/>
    <w:rsid w:val="003A4077"/>
    <w:rsid w:val="003A5F31"/>
    <w:rsid w:val="003A78B7"/>
    <w:rsid w:val="003B09AD"/>
    <w:rsid w:val="003B0BD9"/>
    <w:rsid w:val="003B1F18"/>
    <w:rsid w:val="003B2846"/>
    <w:rsid w:val="003B2986"/>
    <w:rsid w:val="003B5BF0"/>
    <w:rsid w:val="003B60BF"/>
    <w:rsid w:val="003B6480"/>
    <w:rsid w:val="003B6BE3"/>
    <w:rsid w:val="003B7B63"/>
    <w:rsid w:val="003C010C"/>
    <w:rsid w:val="003C0A6C"/>
    <w:rsid w:val="003C2859"/>
    <w:rsid w:val="003C36C8"/>
    <w:rsid w:val="003C5A43"/>
    <w:rsid w:val="003C7211"/>
    <w:rsid w:val="003D0519"/>
    <w:rsid w:val="003D0FF6"/>
    <w:rsid w:val="003D262C"/>
    <w:rsid w:val="003D3167"/>
    <w:rsid w:val="003D6338"/>
    <w:rsid w:val="003D6CC9"/>
    <w:rsid w:val="003D6D61"/>
    <w:rsid w:val="003D7B99"/>
    <w:rsid w:val="003E091D"/>
    <w:rsid w:val="003E105D"/>
    <w:rsid w:val="003E1C53"/>
    <w:rsid w:val="003E21E7"/>
    <w:rsid w:val="003E2A69"/>
    <w:rsid w:val="003E2D49"/>
    <w:rsid w:val="003E2FD4"/>
    <w:rsid w:val="003E49F6"/>
    <w:rsid w:val="003E5764"/>
    <w:rsid w:val="003E6127"/>
    <w:rsid w:val="003F0841"/>
    <w:rsid w:val="003F23D3"/>
    <w:rsid w:val="003F3F08"/>
    <w:rsid w:val="003F49F1"/>
    <w:rsid w:val="003F6272"/>
    <w:rsid w:val="003F72A3"/>
    <w:rsid w:val="003F7B11"/>
    <w:rsid w:val="00400E72"/>
    <w:rsid w:val="00401400"/>
    <w:rsid w:val="004044AE"/>
    <w:rsid w:val="00404869"/>
    <w:rsid w:val="00405884"/>
    <w:rsid w:val="00405E6D"/>
    <w:rsid w:val="00407D39"/>
    <w:rsid w:val="0041477A"/>
    <w:rsid w:val="00416048"/>
    <w:rsid w:val="004167A3"/>
    <w:rsid w:val="0041690B"/>
    <w:rsid w:val="004203B1"/>
    <w:rsid w:val="00421888"/>
    <w:rsid w:val="00425407"/>
    <w:rsid w:val="00426687"/>
    <w:rsid w:val="004274EE"/>
    <w:rsid w:val="00430F1C"/>
    <w:rsid w:val="00432DAA"/>
    <w:rsid w:val="00434305"/>
    <w:rsid w:val="00435DF7"/>
    <w:rsid w:val="004405DC"/>
    <w:rsid w:val="0044083F"/>
    <w:rsid w:val="00441AE7"/>
    <w:rsid w:val="00442F89"/>
    <w:rsid w:val="00445574"/>
    <w:rsid w:val="004467FB"/>
    <w:rsid w:val="00452D6B"/>
    <w:rsid w:val="0045386A"/>
    <w:rsid w:val="00454484"/>
    <w:rsid w:val="0045517B"/>
    <w:rsid w:val="004563CD"/>
    <w:rsid w:val="00456B3D"/>
    <w:rsid w:val="00456F3F"/>
    <w:rsid w:val="00457038"/>
    <w:rsid w:val="004603A1"/>
    <w:rsid w:val="0046106B"/>
    <w:rsid w:val="00463B77"/>
    <w:rsid w:val="00463C7B"/>
    <w:rsid w:val="00463F02"/>
    <w:rsid w:val="004644A6"/>
    <w:rsid w:val="004659BD"/>
    <w:rsid w:val="00470775"/>
    <w:rsid w:val="004715BD"/>
    <w:rsid w:val="0047342F"/>
    <w:rsid w:val="004746B1"/>
    <w:rsid w:val="0047583F"/>
    <w:rsid w:val="00484936"/>
    <w:rsid w:val="0048581B"/>
    <w:rsid w:val="00485C89"/>
    <w:rsid w:val="004861F5"/>
    <w:rsid w:val="00486BE3"/>
    <w:rsid w:val="004905E4"/>
    <w:rsid w:val="00490A89"/>
    <w:rsid w:val="00490AB4"/>
    <w:rsid w:val="004920D8"/>
    <w:rsid w:val="00492F02"/>
    <w:rsid w:val="004939AE"/>
    <w:rsid w:val="00493D63"/>
    <w:rsid w:val="00494721"/>
    <w:rsid w:val="00495160"/>
    <w:rsid w:val="004A12DF"/>
    <w:rsid w:val="004A1A52"/>
    <w:rsid w:val="004A1BA8"/>
    <w:rsid w:val="004A4B57"/>
    <w:rsid w:val="004A5573"/>
    <w:rsid w:val="004A63FA"/>
    <w:rsid w:val="004B00C6"/>
    <w:rsid w:val="004B0272"/>
    <w:rsid w:val="004B06FA"/>
    <w:rsid w:val="004B0AA7"/>
    <w:rsid w:val="004B2701"/>
    <w:rsid w:val="004B2E1B"/>
    <w:rsid w:val="004B3E93"/>
    <w:rsid w:val="004B3EAF"/>
    <w:rsid w:val="004B44A1"/>
    <w:rsid w:val="004C009A"/>
    <w:rsid w:val="004C1274"/>
    <w:rsid w:val="004C1FBC"/>
    <w:rsid w:val="004C3F1D"/>
    <w:rsid w:val="004C458D"/>
    <w:rsid w:val="004C7556"/>
    <w:rsid w:val="004C7E9D"/>
    <w:rsid w:val="004C7F67"/>
    <w:rsid w:val="004D076D"/>
    <w:rsid w:val="004D0EF1"/>
    <w:rsid w:val="004D189E"/>
    <w:rsid w:val="004D2253"/>
    <w:rsid w:val="004D4406"/>
    <w:rsid w:val="004D76B1"/>
    <w:rsid w:val="004D7A0D"/>
    <w:rsid w:val="004D7C42"/>
    <w:rsid w:val="004E0465"/>
    <w:rsid w:val="004E0B4B"/>
    <w:rsid w:val="004E127B"/>
    <w:rsid w:val="004E1C0A"/>
    <w:rsid w:val="004E3014"/>
    <w:rsid w:val="004E30C5"/>
    <w:rsid w:val="004E4AA5"/>
    <w:rsid w:val="004E4AEE"/>
    <w:rsid w:val="004E578C"/>
    <w:rsid w:val="004E59E3"/>
    <w:rsid w:val="004E6091"/>
    <w:rsid w:val="004E67C0"/>
    <w:rsid w:val="004F3182"/>
    <w:rsid w:val="004F391A"/>
    <w:rsid w:val="004F39FB"/>
    <w:rsid w:val="004F3A14"/>
    <w:rsid w:val="004F3CFB"/>
    <w:rsid w:val="004F6456"/>
    <w:rsid w:val="004F696E"/>
    <w:rsid w:val="004F6C71"/>
    <w:rsid w:val="0050052F"/>
    <w:rsid w:val="00500802"/>
    <w:rsid w:val="00501139"/>
    <w:rsid w:val="00501DF1"/>
    <w:rsid w:val="00502991"/>
    <w:rsid w:val="00502A3A"/>
    <w:rsid w:val="0050363E"/>
    <w:rsid w:val="005039BC"/>
    <w:rsid w:val="005043BB"/>
    <w:rsid w:val="00504A3D"/>
    <w:rsid w:val="00505767"/>
    <w:rsid w:val="00505DAF"/>
    <w:rsid w:val="00506CB0"/>
    <w:rsid w:val="005073F0"/>
    <w:rsid w:val="00510A7B"/>
    <w:rsid w:val="00512296"/>
    <w:rsid w:val="00512F6E"/>
    <w:rsid w:val="00513038"/>
    <w:rsid w:val="0051351A"/>
    <w:rsid w:val="00514174"/>
    <w:rsid w:val="00515991"/>
    <w:rsid w:val="00516088"/>
    <w:rsid w:val="0051695B"/>
    <w:rsid w:val="00516B0B"/>
    <w:rsid w:val="005207F4"/>
    <w:rsid w:val="005220EC"/>
    <w:rsid w:val="00523F95"/>
    <w:rsid w:val="00524BB2"/>
    <w:rsid w:val="00524D07"/>
    <w:rsid w:val="00524D65"/>
    <w:rsid w:val="00525B16"/>
    <w:rsid w:val="00527737"/>
    <w:rsid w:val="00533D04"/>
    <w:rsid w:val="00534804"/>
    <w:rsid w:val="00534BDF"/>
    <w:rsid w:val="005354EA"/>
    <w:rsid w:val="00535EC4"/>
    <w:rsid w:val="00535ED9"/>
    <w:rsid w:val="0053692B"/>
    <w:rsid w:val="00540EED"/>
    <w:rsid w:val="00541853"/>
    <w:rsid w:val="00543BDA"/>
    <w:rsid w:val="005441CC"/>
    <w:rsid w:val="005479DA"/>
    <w:rsid w:val="00547BCC"/>
    <w:rsid w:val="0055013B"/>
    <w:rsid w:val="00550718"/>
    <w:rsid w:val="00550874"/>
    <w:rsid w:val="00551F6F"/>
    <w:rsid w:val="0055327E"/>
    <w:rsid w:val="00553FF9"/>
    <w:rsid w:val="00555044"/>
    <w:rsid w:val="00561475"/>
    <w:rsid w:val="005614C6"/>
    <w:rsid w:val="0056391C"/>
    <w:rsid w:val="0056487B"/>
    <w:rsid w:val="00564FB9"/>
    <w:rsid w:val="005666D1"/>
    <w:rsid w:val="00573D9E"/>
    <w:rsid w:val="00575A32"/>
    <w:rsid w:val="00576A1F"/>
    <w:rsid w:val="00576CFC"/>
    <w:rsid w:val="005801E3"/>
    <w:rsid w:val="00580688"/>
    <w:rsid w:val="005812B2"/>
    <w:rsid w:val="00581802"/>
    <w:rsid w:val="005836A8"/>
    <w:rsid w:val="0058409C"/>
    <w:rsid w:val="00584262"/>
    <w:rsid w:val="00584B1B"/>
    <w:rsid w:val="0058641A"/>
    <w:rsid w:val="00586630"/>
    <w:rsid w:val="00587ADD"/>
    <w:rsid w:val="00591F6D"/>
    <w:rsid w:val="00593ACB"/>
    <w:rsid w:val="00596160"/>
    <w:rsid w:val="005966E2"/>
    <w:rsid w:val="00597007"/>
    <w:rsid w:val="005A0966"/>
    <w:rsid w:val="005A11B7"/>
    <w:rsid w:val="005A260B"/>
    <w:rsid w:val="005A4A1B"/>
    <w:rsid w:val="005A7830"/>
    <w:rsid w:val="005A7FCE"/>
    <w:rsid w:val="005B0F3F"/>
    <w:rsid w:val="005B1785"/>
    <w:rsid w:val="005B19F3"/>
    <w:rsid w:val="005B4903"/>
    <w:rsid w:val="005B4AFA"/>
    <w:rsid w:val="005B51CE"/>
    <w:rsid w:val="005B5693"/>
    <w:rsid w:val="005B5885"/>
    <w:rsid w:val="005B5CD7"/>
    <w:rsid w:val="005B6CF6"/>
    <w:rsid w:val="005B7422"/>
    <w:rsid w:val="005C0912"/>
    <w:rsid w:val="005C28B9"/>
    <w:rsid w:val="005C29B8"/>
    <w:rsid w:val="005C5F21"/>
    <w:rsid w:val="005C7156"/>
    <w:rsid w:val="005D0C75"/>
    <w:rsid w:val="005D1E63"/>
    <w:rsid w:val="005D4171"/>
    <w:rsid w:val="005D6865"/>
    <w:rsid w:val="005D6A95"/>
    <w:rsid w:val="005D6B2C"/>
    <w:rsid w:val="005D6D9C"/>
    <w:rsid w:val="005D7FB3"/>
    <w:rsid w:val="005E2335"/>
    <w:rsid w:val="005E2B9E"/>
    <w:rsid w:val="005E34CA"/>
    <w:rsid w:val="005E3C18"/>
    <w:rsid w:val="005E51B1"/>
    <w:rsid w:val="005E6318"/>
    <w:rsid w:val="005E6812"/>
    <w:rsid w:val="005E688B"/>
    <w:rsid w:val="005E7829"/>
    <w:rsid w:val="005E7881"/>
    <w:rsid w:val="005E78E0"/>
    <w:rsid w:val="005F017A"/>
    <w:rsid w:val="005F09FB"/>
    <w:rsid w:val="005F0D9C"/>
    <w:rsid w:val="005F284E"/>
    <w:rsid w:val="005F5352"/>
    <w:rsid w:val="005F6202"/>
    <w:rsid w:val="0060050A"/>
    <w:rsid w:val="00600892"/>
    <w:rsid w:val="006015CE"/>
    <w:rsid w:val="00604784"/>
    <w:rsid w:val="00606419"/>
    <w:rsid w:val="00606A95"/>
    <w:rsid w:val="00606C28"/>
    <w:rsid w:val="00606D8D"/>
    <w:rsid w:val="00607D29"/>
    <w:rsid w:val="00612952"/>
    <w:rsid w:val="00613ED6"/>
    <w:rsid w:val="00614CC1"/>
    <w:rsid w:val="00615A9D"/>
    <w:rsid w:val="006170D9"/>
    <w:rsid w:val="00617387"/>
    <w:rsid w:val="006216FD"/>
    <w:rsid w:val="006252D8"/>
    <w:rsid w:val="006259BC"/>
    <w:rsid w:val="0062636B"/>
    <w:rsid w:val="00632182"/>
    <w:rsid w:val="00632AE0"/>
    <w:rsid w:val="00633C17"/>
    <w:rsid w:val="00635466"/>
    <w:rsid w:val="00636E3E"/>
    <w:rsid w:val="006379F7"/>
    <w:rsid w:val="00637E4D"/>
    <w:rsid w:val="00640620"/>
    <w:rsid w:val="00641710"/>
    <w:rsid w:val="00641742"/>
    <w:rsid w:val="00641A1F"/>
    <w:rsid w:val="00642228"/>
    <w:rsid w:val="006437FD"/>
    <w:rsid w:val="0064528D"/>
    <w:rsid w:val="00645884"/>
    <w:rsid w:val="00645904"/>
    <w:rsid w:val="00651ACB"/>
    <w:rsid w:val="00651C47"/>
    <w:rsid w:val="00652AB2"/>
    <w:rsid w:val="00654880"/>
    <w:rsid w:val="00654EC0"/>
    <w:rsid w:val="0065525B"/>
    <w:rsid w:val="00655D4F"/>
    <w:rsid w:val="00656D94"/>
    <w:rsid w:val="006628D0"/>
    <w:rsid w:val="006640E5"/>
    <w:rsid w:val="006646F1"/>
    <w:rsid w:val="00664929"/>
    <w:rsid w:val="00664F62"/>
    <w:rsid w:val="006655E1"/>
    <w:rsid w:val="00665825"/>
    <w:rsid w:val="00667ED8"/>
    <w:rsid w:val="00672060"/>
    <w:rsid w:val="00672BFD"/>
    <w:rsid w:val="006744D5"/>
    <w:rsid w:val="006770F4"/>
    <w:rsid w:val="00677A07"/>
    <w:rsid w:val="00677A84"/>
    <w:rsid w:val="0068026D"/>
    <w:rsid w:val="00680A27"/>
    <w:rsid w:val="006816A4"/>
    <w:rsid w:val="006819B8"/>
    <w:rsid w:val="0068306C"/>
    <w:rsid w:val="006840A6"/>
    <w:rsid w:val="00684E3F"/>
    <w:rsid w:val="006850CD"/>
    <w:rsid w:val="00685AAB"/>
    <w:rsid w:val="006971E9"/>
    <w:rsid w:val="006A0751"/>
    <w:rsid w:val="006A07AA"/>
    <w:rsid w:val="006A14A5"/>
    <w:rsid w:val="006A25E5"/>
    <w:rsid w:val="006A2B46"/>
    <w:rsid w:val="006A336D"/>
    <w:rsid w:val="006A37B9"/>
    <w:rsid w:val="006A7778"/>
    <w:rsid w:val="006B2672"/>
    <w:rsid w:val="006B54BF"/>
    <w:rsid w:val="006B5F44"/>
    <w:rsid w:val="006B5F90"/>
    <w:rsid w:val="006B62E4"/>
    <w:rsid w:val="006B7562"/>
    <w:rsid w:val="006C1BBA"/>
    <w:rsid w:val="006C2079"/>
    <w:rsid w:val="006C2D2E"/>
    <w:rsid w:val="006C317D"/>
    <w:rsid w:val="006C5A62"/>
    <w:rsid w:val="006C5D68"/>
    <w:rsid w:val="006C5F55"/>
    <w:rsid w:val="006C6976"/>
    <w:rsid w:val="006C6DD0"/>
    <w:rsid w:val="006D04EA"/>
    <w:rsid w:val="006D16C4"/>
    <w:rsid w:val="006D3E96"/>
    <w:rsid w:val="006D4515"/>
    <w:rsid w:val="006D4BB1"/>
    <w:rsid w:val="006D6593"/>
    <w:rsid w:val="006D686E"/>
    <w:rsid w:val="006E1FB6"/>
    <w:rsid w:val="006E33EA"/>
    <w:rsid w:val="006E4C91"/>
    <w:rsid w:val="006F03A8"/>
    <w:rsid w:val="006F126C"/>
    <w:rsid w:val="006F2ACA"/>
    <w:rsid w:val="006F2ADC"/>
    <w:rsid w:val="006F2BFE"/>
    <w:rsid w:val="006F31E9"/>
    <w:rsid w:val="006F4C4E"/>
    <w:rsid w:val="006F4CCC"/>
    <w:rsid w:val="006F56E5"/>
    <w:rsid w:val="006F6284"/>
    <w:rsid w:val="007002C5"/>
    <w:rsid w:val="00700BEE"/>
    <w:rsid w:val="0070348B"/>
    <w:rsid w:val="00704387"/>
    <w:rsid w:val="00707669"/>
    <w:rsid w:val="007115FE"/>
    <w:rsid w:val="00711CBA"/>
    <w:rsid w:val="00711FB5"/>
    <w:rsid w:val="00712A01"/>
    <w:rsid w:val="00714F58"/>
    <w:rsid w:val="00714F77"/>
    <w:rsid w:val="007154C9"/>
    <w:rsid w:val="00717F99"/>
    <w:rsid w:val="00720C96"/>
    <w:rsid w:val="00721601"/>
    <w:rsid w:val="00722FBF"/>
    <w:rsid w:val="00722FC2"/>
    <w:rsid w:val="00725949"/>
    <w:rsid w:val="007265C4"/>
    <w:rsid w:val="00726E27"/>
    <w:rsid w:val="00727FA2"/>
    <w:rsid w:val="007322D9"/>
    <w:rsid w:val="00732BC0"/>
    <w:rsid w:val="00732F4E"/>
    <w:rsid w:val="0073359E"/>
    <w:rsid w:val="007370A6"/>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2B4D"/>
    <w:rsid w:val="007533BC"/>
    <w:rsid w:val="0075495E"/>
    <w:rsid w:val="00755402"/>
    <w:rsid w:val="00756B26"/>
    <w:rsid w:val="00756EDF"/>
    <w:rsid w:val="00765C43"/>
    <w:rsid w:val="00765EFB"/>
    <w:rsid w:val="007671CA"/>
    <w:rsid w:val="0076744F"/>
    <w:rsid w:val="00767C61"/>
    <w:rsid w:val="0077008A"/>
    <w:rsid w:val="00770290"/>
    <w:rsid w:val="0077120D"/>
    <w:rsid w:val="00773C1F"/>
    <w:rsid w:val="00774DA4"/>
    <w:rsid w:val="00776599"/>
    <w:rsid w:val="0078114B"/>
    <w:rsid w:val="00781DD2"/>
    <w:rsid w:val="0078224A"/>
    <w:rsid w:val="00783C22"/>
    <w:rsid w:val="00783ECF"/>
    <w:rsid w:val="0078413A"/>
    <w:rsid w:val="007861DA"/>
    <w:rsid w:val="00795520"/>
    <w:rsid w:val="007959E8"/>
    <w:rsid w:val="00795E9C"/>
    <w:rsid w:val="007976F0"/>
    <w:rsid w:val="0079791F"/>
    <w:rsid w:val="00797938"/>
    <w:rsid w:val="007A017A"/>
    <w:rsid w:val="007A0521"/>
    <w:rsid w:val="007A191E"/>
    <w:rsid w:val="007A29F9"/>
    <w:rsid w:val="007A2E12"/>
    <w:rsid w:val="007A3475"/>
    <w:rsid w:val="007A3759"/>
    <w:rsid w:val="007A41C8"/>
    <w:rsid w:val="007A53F2"/>
    <w:rsid w:val="007A54CE"/>
    <w:rsid w:val="007A6B6E"/>
    <w:rsid w:val="007A6FD9"/>
    <w:rsid w:val="007A7FFA"/>
    <w:rsid w:val="007B02B1"/>
    <w:rsid w:val="007B04EB"/>
    <w:rsid w:val="007B0D4F"/>
    <w:rsid w:val="007B2CD6"/>
    <w:rsid w:val="007B461B"/>
    <w:rsid w:val="007B5023"/>
    <w:rsid w:val="007B518E"/>
    <w:rsid w:val="007B5A3D"/>
    <w:rsid w:val="007B5B95"/>
    <w:rsid w:val="007B68EA"/>
    <w:rsid w:val="007B7453"/>
    <w:rsid w:val="007C2D89"/>
    <w:rsid w:val="007C4593"/>
    <w:rsid w:val="007C5309"/>
    <w:rsid w:val="007C6069"/>
    <w:rsid w:val="007C60CE"/>
    <w:rsid w:val="007C6442"/>
    <w:rsid w:val="007D06C4"/>
    <w:rsid w:val="007D1352"/>
    <w:rsid w:val="007D2359"/>
    <w:rsid w:val="007D2508"/>
    <w:rsid w:val="007D2F52"/>
    <w:rsid w:val="007D346A"/>
    <w:rsid w:val="007D6518"/>
    <w:rsid w:val="007D76BD"/>
    <w:rsid w:val="007E037E"/>
    <w:rsid w:val="007E0BF1"/>
    <w:rsid w:val="007E1092"/>
    <w:rsid w:val="007E258B"/>
    <w:rsid w:val="007E3F7E"/>
    <w:rsid w:val="007E46C6"/>
    <w:rsid w:val="007E4918"/>
    <w:rsid w:val="007E545F"/>
    <w:rsid w:val="007F0B88"/>
    <w:rsid w:val="007F0ED8"/>
    <w:rsid w:val="007F0F63"/>
    <w:rsid w:val="007F1CBC"/>
    <w:rsid w:val="007F3748"/>
    <w:rsid w:val="007F5CC2"/>
    <w:rsid w:val="007F75CE"/>
    <w:rsid w:val="00801131"/>
    <w:rsid w:val="008013A4"/>
    <w:rsid w:val="00801EB8"/>
    <w:rsid w:val="008027CE"/>
    <w:rsid w:val="00802F42"/>
    <w:rsid w:val="00804383"/>
    <w:rsid w:val="00804BB7"/>
    <w:rsid w:val="0080519D"/>
    <w:rsid w:val="00810257"/>
    <w:rsid w:val="008104F5"/>
    <w:rsid w:val="00811072"/>
    <w:rsid w:val="00811369"/>
    <w:rsid w:val="00815419"/>
    <w:rsid w:val="008163C8"/>
    <w:rsid w:val="008164A1"/>
    <w:rsid w:val="00817024"/>
    <w:rsid w:val="00817325"/>
    <w:rsid w:val="008209E6"/>
    <w:rsid w:val="00823303"/>
    <w:rsid w:val="008233B2"/>
    <w:rsid w:val="00823A9F"/>
    <w:rsid w:val="00823C85"/>
    <w:rsid w:val="00825138"/>
    <w:rsid w:val="008269DD"/>
    <w:rsid w:val="00830621"/>
    <w:rsid w:val="0083348C"/>
    <w:rsid w:val="00836AC1"/>
    <w:rsid w:val="008373D3"/>
    <w:rsid w:val="00840617"/>
    <w:rsid w:val="00842A47"/>
    <w:rsid w:val="00843C13"/>
    <w:rsid w:val="008454F8"/>
    <w:rsid w:val="008516D4"/>
    <w:rsid w:val="0085173A"/>
    <w:rsid w:val="00854343"/>
    <w:rsid w:val="008543C0"/>
    <w:rsid w:val="00860297"/>
    <w:rsid w:val="008603CE"/>
    <w:rsid w:val="008620FC"/>
    <w:rsid w:val="008627A5"/>
    <w:rsid w:val="00863E05"/>
    <w:rsid w:val="0086431E"/>
    <w:rsid w:val="00865ACA"/>
    <w:rsid w:val="00865D28"/>
    <w:rsid w:val="00865F85"/>
    <w:rsid w:val="0086714B"/>
    <w:rsid w:val="00867C10"/>
    <w:rsid w:val="00870439"/>
    <w:rsid w:val="00870DA1"/>
    <w:rsid w:val="00871751"/>
    <w:rsid w:val="00873528"/>
    <w:rsid w:val="00874395"/>
    <w:rsid w:val="00883F93"/>
    <w:rsid w:val="00884DB3"/>
    <w:rsid w:val="00885A9D"/>
    <w:rsid w:val="008864F6"/>
    <w:rsid w:val="0089008D"/>
    <w:rsid w:val="0089014D"/>
    <w:rsid w:val="0089049D"/>
    <w:rsid w:val="00890887"/>
    <w:rsid w:val="008928C9"/>
    <w:rsid w:val="008938DC"/>
    <w:rsid w:val="00893FD1"/>
    <w:rsid w:val="00894836"/>
    <w:rsid w:val="00895172"/>
    <w:rsid w:val="00895680"/>
    <w:rsid w:val="00896DFF"/>
    <w:rsid w:val="0089762C"/>
    <w:rsid w:val="008A0BCA"/>
    <w:rsid w:val="008A1893"/>
    <w:rsid w:val="008A48DE"/>
    <w:rsid w:val="008A769A"/>
    <w:rsid w:val="008B0C9C"/>
    <w:rsid w:val="008B166D"/>
    <w:rsid w:val="008B17F4"/>
    <w:rsid w:val="008B3615"/>
    <w:rsid w:val="008B4387"/>
    <w:rsid w:val="008B4AC4"/>
    <w:rsid w:val="008B50C8"/>
    <w:rsid w:val="008B5281"/>
    <w:rsid w:val="008B7408"/>
    <w:rsid w:val="008B7E05"/>
    <w:rsid w:val="008C1797"/>
    <w:rsid w:val="008C1E39"/>
    <w:rsid w:val="008C219C"/>
    <w:rsid w:val="008C33E5"/>
    <w:rsid w:val="008C475E"/>
    <w:rsid w:val="008C4767"/>
    <w:rsid w:val="008C5ABA"/>
    <w:rsid w:val="008C619A"/>
    <w:rsid w:val="008D0CE8"/>
    <w:rsid w:val="008D2D1D"/>
    <w:rsid w:val="008D3E9A"/>
    <w:rsid w:val="008D453D"/>
    <w:rsid w:val="008D53AD"/>
    <w:rsid w:val="008D562B"/>
    <w:rsid w:val="008D5733"/>
    <w:rsid w:val="008D5DF9"/>
    <w:rsid w:val="008D622B"/>
    <w:rsid w:val="008D666C"/>
    <w:rsid w:val="008D6876"/>
    <w:rsid w:val="008D799C"/>
    <w:rsid w:val="008D7B54"/>
    <w:rsid w:val="008E0C9D"/>
    <w:rsid w:val="008E1648"/>
    <w:rsid w:val="008E1B3E"/>
    <w:rsid w:val="008E21D2"/>
    <w:rsid w:val="008E2319"/>
    <w:rsid w:val="008E48F7"/>
    <w:rsid w:val="008E4BB6"/>
    <w:rsid w:val="008E4CC4"/>
    <w:rsid w:val="008E5518"/>
    <w:rsid w:val="008E6337"/>
    <w:rsid w:val="008E633D"/>
    <w:rsid w:val="008E6A84"/>
    <w:rsid w:val="008F0CDC"/>
    <w:rsid w:val="008F17A3"/>
    <w:rsid w:val="008F1ED3"/>
    <w:rsid w:val="008F4C29"/>
    <w:rsid w:val="008F70BD"/>
    <w:rsid w:val="008F788F"/>
    <w:rsid w:val="008F7EA2"/>
    <w:rsid w:val="00902722"/>
    <w:rsid w:val="009027BC"/>
    <w:rsid w:val="00902DC7"/>
    <w:rsid w:val="009062E6"/>
    <w:rsid w:val="00910408"/>
    <w:rsid w:val="00911BE5"/>
    <w:rsid w:val="00913CA9"/>
    <w:rsid w:val="00914374"/>
    <w:rsid w:val="009145AE"/>
    <w:rsid w:val="009146CE"/>
    <w:rsid w:val="00914CA7"/>
    <w:rsid w:val="00915C3E"/>
    <w:rsid w:val="009161A8"/>
    <w:rsid w:val="009245F5"/>
    <w:rsid w:val="009249EC"/>
    <w:rsid w:val="0092638C"/>
    <w:rsid w:val="009273B3"/>
    <w:rsid w:val="009305B5"/>
    <w:rsid w:val="00932E92"/>
    <w:rsid w:val="0093425E"/>
    <w:rsid w:val="009345AE"/>
    <w:rsid w:val="00935963"/>
    <w:rsid w:val="009429D5"/>
    <w:rsid w:val="00942BF1"/>
    <w:rsid w:val="00943AA8"/>
    <w:rsid w:val="00945180"/>
    <w:rsid w:val="00945428"/>
    <w:rsid w:val="0094607B"/>
    <w:rsid w:val="009512FA"/>
    <w:rsid w:val="00953604"/>
    <w:rsid w:val="0095496B"/>
    <w:rsid w:val="009571BD"/>
    <w:rsid w:val="00960E66"/>
    <w:rsid w:val="009610DC"/>
    <w:rsid w:val="00961490"/>
    <w:rsid w:val="00961576"/>
    <w:rsid w:val="00961643"/>
    <w:rsid w:val="00961A65"/>
    <w:rsid w:val="0096381A"/>
    <w:rsid w:val="00963B84"/>
    <w:rsid w:val="00965E04"/>
    <w:rsid w:val="009674AD"/>
    <w:rsid w:val="009705C8"/>
    <w:rsid w:val="00970CDC"/>
    <w:rsid w:val="009715B5"/>
    <w:rsid w:val="0097594D"/>
    <w:rsid w:val="00977010"/>
    <w:rsid w:val="00977D02"/>
    <w:rsid w:val="009809BB"/>
    <w:rsid w:val="009812C9"/>
    <w:rsid w:val="0098364B"/>
    <w:rsid w:val="009838E7"/>
    <w:rsid w:val="009877BB"/>
    <w:rsid w:val="00987A4D"/>
    <w:rsid w:val="00987DAC"/>
    <w:rsid w:val="009911AF"/>
    <w:rsid w:val="00991875"/>
    <w:rsid w:val="00991F92"/>
    <w:rsid w:val="00992985"/>
    <w:rsid w:val="00993889"/>
    <w:rsid w:val="00994782"/>
    <w:rsid w:val="0099551B"/>
    <w:rsid w:val="00997BF1"/>
    <w:rsid w:val="009A089C"/>
    <w:rsid w:val="009A118E"/>
    <w:rsid w:val="009A21CD"/>
    <w:rsid w:val="009A278C"/>
    <w:rsid w:val="009A2BC2"/>
    <w:rsid w:val="009A37A9"/>
    <w:rsid w:val="009A42C1"/>
    <w:rsid w:val="009A4859"/>
    <w:rsid w:val="009A53CF"/>
    <w:rsid w:val="009A5429"/>
    <w:rsid w:val="009A72AD"/>
    <w:rsid w:val="009A7BD6"/>
    <w:rsid w:val="009A7FF7"/>
    <w:rsid w:val="009B09E0"/>
    <w:rsid w:val="009B0BC5"/>
    <w:rsid w:val="009B1247"/>
    <w:rsid w:val="009B6029"/>
    <w:rsid w:val="009B6464"/>
    <w:rsid w:val="009B6971"/>
    <w:rsid w:val="009B74C5"/>
    <w:rsid w:val="009C27F1"/>
    <w:rsid w:val="009C282D"/>
    <w:rsid w:val="009C3152"/>
    <w:rsid w:val="009C3B7A"/>
    <w:rsid w:val="009C4ADF"/>
    <w:rsid w:val="009C4CFA"/>
    <w:rsid w:val="009C5070"/>
    <w:rsid w:val="009C5099"/>
    <w:rsid w:val="009C54EB"/>
    <w:rsid w:val="009C6BE5"/>
    <w:rsid w:val="009D112C"/>
    <w:rsid w:val="009D363A"/>
    <w:rsid w:val="009D4057"/>
    <w:rsid w:val="009D47FA"/>
    <w:rsid w:val="009D50D2"/>
    <w:rsid w:val="009D6BCA"/>
    <w:rsid w:val="009D6C4F"/>
    <w:rsid w:val="009D72B9"/>
    <w:rsid w:val="009E0F62"/>
    <w:rsid w:val="009E1848"/>
    <w:rsid w:val="009E336E"/>
    <w:rsid w:val="009E4A58"/>
    <w:rsid w:val="009E568B"/>
    <w:rsid w:val="009E5A2D"/>
    <w:rsid w:val="009E5AB2"/>
    <w:rsid w:val="009E6219"/>
    <w:rsid w:val="009E7BB4"/>
    <w:rsid w:val="009F03B3"/>
    <w:rsid w:val="009F2E5A"/>
    <w:rsid w:val="009F421F"/>
    <w:rsid w:val="00A01757"/>
    <w:rsid w:val="00A028C0"/>
    <w:rsid w:val="00A02BAE"/>
    <w:rsid w:val="00A03A71"/>
    <w:rsid w:val="00A05AA6"/>
    <w:rsid w:val="00A061A3"/>
    <w:rsid w:val="00A06A6B"/>
    <w:rsid w:val="00A07E47"/>
    <w:rsid w:val="00A11504"/>
    <w:rsid w:val="00A11C3C"/>
    <w:rsid w:val="00A129D0"/>
    <w:rsid w:val="00A12C33"/>
    <w:rsid w:val="00A138BA"/>
    <w:rsid w:val="00A14C8E"/>
    <w:rsid w:val="00A153D9"/>
    <w:rsid w:val="00A15F09"/>
    <w:rsid w:val="00A169B6"/>
    <w:rsid w:val="00A2271D"/>
    <w:rsid w:val="00A22857"/>
    <w:rsid w:val="00A237D5"/>
    <w:rsid w:val="00A25338"/>
    <w:rsid w:val="00A30EFC"/>
    <w:rsid w:val="00A31984"/>
    <w:rsid w:val="00A326AD"/>
    <w:rsid w:val="00A32D73"/>
    <w:rsid w:val="00A32F39"/>
    <w:rsid w:val="00A3367B"/>
    <w:rsid w:val="00A3597D"/>
    <w:rsid w:val="00A37E5F"/>
    <w:rsid w:val="00A4006C"/>
    <w:rsid w:val="00A40091"/>
    <w:rsid w:val="00A4030F"/>
    <w:rsid w:val="00A4132F"/>
    <w:rsid w:val="00A41C79"/>
    <w:rsid w:val="00A41CB5"/>
    <w:rsid w:val="00A42CDF"/>
    <w:rsid w:val="00A4307B"/>
    <w:rsid w:val="00A44263"/>
    <w:rsid w:val="00A4452E"/>
    <w:rsid w:val="00A4472C"/>
    <w:rsid w:val="00A44E69"/>
    <w:rsid w:val="00A46015"/>
    <w:rsid w:val="00A4661E"/>
    <w:rsid w:val="00A46C96"/>
    <w:rsid w:val="00A52B6D"/>
    <w:rsid w:val="00A55BD6"/>
    <w:rsid w:val="00A55D50"/>
    <w:rsid w:val="00A57142"/>
    <w:rsid w:val="00A57257"/>
    <w:rsid w:val="00A605B8"/>
    <w:rsid w:val="00A61D48"/>
    <w:rsid w:val="00A63CDB"/>
    <w:rsid w:val="00A648CD"/>
    <w:rsid w:val="00A6537A"/>
    <w:rsid w:val="00A67866"/>
    <w:rsid w:val="00A70B07"/>
    <w:rsid w:val="00A7137E"/>
    <w:rsid w:val="00A714D3"/>
    <w:rsid w:val="00A723F8"/>
    <w:rsid w:val="00A75E6F"/>
    <w:rsid w:val="00A77CCB"/>
    <w:rsid w:val="00A80ABB"/>
    <w:rsid w:val="00A80EBD"/>
    <w:rsid w:val="00A83D8D"/>
    <w:rsid w:val="00A8446B"/>
    <w:rsid w:val="00A8473F"/>
    <w:rsid w:val="00A85FA1"/>
    <w:rsid w:val="00A862D6"/>
    <w:rsid w:val="00A8715E"/>
    <w:rsid w:val="00A87647"/>
    <w:rsid w:val="00A8768D"/>
    <w:rsid w:val="00A9159D"/>
    <w:rsid w:val="00A9295B"/>
    <w:rsid w:val="00A9376F"/>
    <w:rsid w:val="00A93B09"/>
    <w:rsid w:val="00A952D7"/>
    <w:rsid w:val="00A95FC8"/>
    <w:rsid w:val="00A963F7"/>
    <w:rsid w:val="00A96AD8"/>
    <w:rsid w:val="00AA052C"/>
    <w:rsid w:val="00AA09D5"/>
    <w:rsid w:val="00AA0AC1"/>
    <w:rsid w:val="00AA1E45"/>
    <w:rsid w:val="00AA30E6"/>
    <w:rsid w:val="00AA4286"/>
    <w:rsid w:val="00AA456B"/>
    <w:rsid w:val="00AA57F5"/>
    <w:rsid w:val="00AA672E"/>
    <w:rsid w:val="00AA6EC9"/>
    <w:rsid w:val="00AB0153"/>
    <w:rsid w:val="00AB01A1"/>
    <w:rsid w:val="00AB31D5"/>
    <w:rsid w:val="00AB3B89"/>
    <w:rsid w:val="00AB4BD8"/>
    <w:rsid w:val="00AB5DEA"/>
    <w:rsid w:val="00AB6309"/>
    <w:rsid w:val="00AB6C5F"/>
    <w:rsid w:val="00AB7129"/>
    <w:rsid w:val="00AC27A6"/>
    <w:rsid w:val="00AC30F7"/>
    <w:rsid w:val="00AC3A5A"/>
    <w:rsid w:val="00AC4D95"/>
    <w:rsid w:val="00AC5DF4"/>
    <w:rsid w:val="00AC6DF7"/>
    <w:rsid w:val="00AC73A2"/>
    <w:rsid w:val="00AD0AEF"/>
    <w:rsid w:val="00AD0B13"/>
    <w:rsid w:val="00AD11B7"/>
    <w:rsid w:val="00AD1A94"/>
    <w:rsid w:val="00AD1C05"/>
    <w:rsid w:val="00AD2C53"/>
    <w:rsid w:val="00AD4126"/>
    <w:rsid w:val="00AD421C"/>
    <w:rsid w:val="00AD44FA"/>
    <w:rsid w:val="00AD5D89"/>
    <w:rsid w:val="00AE070A"/>
    <w:rsid w:val="00AE101C"/>
    <w:rsid w:val="00AE1F18"/>
    <w:rsid w:val="00AE232F"/>
    <w:rsid w:val="00AE2654"/>
    <w:rsid w:val="00AE5EB4"/>
    <w:rsid w:val="00AE6D12"/>
    <w:rsid w:val="00AF0C18"/>
    <w:rsid w:val="00AF0D1E"/>
    <w:rsid w:val="00AF3664"/>
    <w:rsid w:val="00AF47C5"/>
    <w:rsid w:val="00AF5398"/>
    <w:rsid w:val="00AF6842"/>
    <w:rsid w:val="00AF6C89"/>
    <w:rsid w:val="00AF6F3F"/>
    <w:rsid w:val="00B01F62"/>
    <w:rsid w:val="00B0482F"/>
    <w:rsid w:val="00B049AF"/>
    <w:rsid w:val="00B057B0"/>
    <w:rsid w:val="00B05B67"/>
    <w:rsid w:val="00B05DCF"/>
    <w:rsid w:val="00B07242"/>
    <w:rsid w:val="00B10515"/>
    <w:rsid w:val="00B10534"/>
    <w:rsid w:val="00B113DB"/>
    <w:rsid w:val="00B11D8A"/>
    <w:rsid w:val="00B12110"/>
    <w:rsid w:val="00B12892"/>
    <w:rsid w:val="00B12981"/>
    <w:rsid w:val="00B13E92"/>
    <w:rsid w:val="00B147DD"/>
    <w:rsid w:val="00B156FD"/>
    <w:rsid w:val="00B20A26"/>
    <w:rsid w:val="00B21733"/>
    <w:rsid w:val="00B21DDD"/>
    <w:rsid w:val="00B21F61"/>
    <w:rsid w:val="00B261F1"/>
    <w:rsid w:val="00B265BC"/>
    <w:rsid w:val="00B31FB1"/>
    <w:rsid w:val="00B33952"/>
    <w:rsid w:val="00B33C5E"/>
    <w:rsid w:val="00B342AD"/>
    <w:rsid w:val="00B342F4"/>
    <w:rsid w:val="00B34369"/>
    <w:rsid w:val="00B34DC2"/>
    <w:rsid w:val="00B378E5"/>
    <w:rsid w:val="00B37F5F"/>
    <w:rsid w:val="00B41289"/>
    <w:rsid w:val="00B41C7A"/>
    <w:rsid w:val="00B4346D"/>
    <w:rsid w:val="00B440F4"/>
    <w:rsid w:val="00B44113"/>
    <w:rsid w:val="00B447A5"/>
    <w:rsid w:val="00B448DC"/>
    <w:rsid w:val="00B4517D"/>
    <w:rsid w:val="00B45BB2"/>
    <w:rsid w:val="00B4654C"/>
    <w:rsid w:val="00B46B3C"/>
    <w:rsid w:val="00B47293"/>
    <w:rsid w:val="00B50E50"/>
    <w:rsid w:val="00B52120"/>
    <w:rsid w:val="00B54ABC"/>
    <w:rsid w:val="00B56FBE"/>
    <w:rsid w:val="00B61407"/>
    <w:rsid w:val="00B62B58"/>
    <w:rsid w:val="00B62D78"/>
    <w:rsid w:val="00B65149"/>
    <w:rsid w:val="00B66567"/>
    <w:rsid w:val="00B66DA8"/>
    <w:rsid w:val="00B66F52"/>
    <w:rsid w:val="00B66FE5"/>
    <w:rsid w:val="00B72880"/>
    <w:rsid w:val="00B75192"/>
    <w:rsid w:val="00B7583D"/>
    <w:rsid w:val="00B758BF"/>
    <w:rsid w:val="00B81BA0"/>
    <w:rsid w:val="00B827A6"/>
    <w:rsid w:val="00B831CE"/>
    <w:rsid w:val="00B83FC9"/>
    <w:rsid w:val="00B84BAC"/>
    <w:rsid w:val="00B86677"/>
    <w:rsid w:val="00B8700B"/>
    <w:rsid w:val="00B87131"/>
    <w:rsid w:val="00B878B3"/>
    <w:rsid w:val="00B939B1"/>
    <w:rsid w:val="00B9561F"/>
    <w:rsid w:val="00B96D40"/>
    <w:rsid w:val="00B97386"/>
    <w:rsid w:val="00B978DB"/>
    <w:rsid w:val="00BA263B"/>
    <w:rsid w:val="00BA42B2"/>
    <w:rsid w:val="00BA58D4"/>
    <w:rsid w:val="00BA5B9E"/>
    <w:rsid w:val="00BA7C9A"/>
    <w:rsid w:val="00BA7D8F"/>
    <w:rsid w:val="00BB118C"/>
    <w:rsid w:val="00BB3DD7"/>
    <w:rsid w:val="00BB5F8F"/>
    <w:rsid w:val="00BB657A"/>
    <w:rsid w:val="00BB70DD"/>
    <w:rsid w:val="00BC1A4E"/>
    <w:rsid w:val="00BC2E0C"/>
    <w:rsid w:val="00BC5DC7"/>
    <w:rsid w:val="00BC6B8B"/>
    <w:rsid w:val="00BC73D8"/>
    <w:rsid w:val="00BD306A"/>
    <w:rsid w:val="00BD52D7"/>
    <w:rsid w:val="00BD5AD2"/>
    <w:rsid w:val="00BD776E"/>
    <w:rsid w:val="00BE22F3"/>
    <w:rsid w:val="00BE3295"/>
    <w:rsid w:val="00BE5B52"/>
    <w:rsid w:val="00BE7B8D"/>
    <w:rsid w:val="00BF0993"/>
    <w:rsid w:val="00BF10A9"/>
    <w:rsid w:val="00BF1703"/>
    <w:rsid w:val="00BF231C"/>
    <w:rsid w:val="00BF51E5"/>
    <w:rsid w:val="00BF74A6"/>
    <w:rsid w:val="00BF7718"/>
    <w:rsid w:val="00C013AD"/>
    <w:rsid w:val="00C020FB"/>
    <w:rsid w:val="00C035B5"/>
    <w:rsid w:val="00C04904"/>
    <w:rsid w:val="00C056B3"/>
    <w:rsid w:val="00C103E5"/>
    <w:rsid w:val="00C10C44"/>
    <w:rsid w:val="00C13319"/>
    <w:rsid w:val="00C13EE9"/>
    <w:rsid w:val="00C21540"/>
    <w:rsid w:val="00C21906"/>
    <w:rsid w:val="00C21BFA"/>
    <w:rsid w:val="00C238B4"/>
    <w:rsid w:val="00C24C8D"/>
    <w:rsid w:val="00C25FE2"/>
    <w:rsid w:val="00C260F4"/>
    <w:rsid w:val="00C26B53"/>
    <w:rsid w:val="00C279B2"/>
    <w:rsid w:val="00C33E50"/>
    <w:rsid w:val="00C34C20"/>
    <w:rsid w:val="00C35666"/>
    <w:rsid w:val="00C35A3E"/>
    <w:rsid w:val="00C36F93"/>
    <w:rsid w:val="00C41395"/>
    <w:rsid w:val="00C42130"/>
    <w:rsid w:val="00C423A4"/>
    <w:rsid w:val="00C425B3"/>
    <w:rsid w:val="00C44BF5"/>
    <w:rsid w:val="00C45D0E"/>
    <w:rsid w:val="00C472BF"/>
    <w:rsid w:val="00C521D6"/>
    <w:rsid w:val="00C55232"/>
    <w:rsid w:val="00C553A4"/>
    <w:rsid w:val="00C55A06"/>
    <w:rsid w:val="00C55D03"/>
    <w:rsid w:val="00C601BC"/>
    <w:rsid w:val="00C6329F"/>
    <w:rsid w:val="00C63340"/>
    <w:rsid w:val="00C63F81"/>
    <w:rsid w:val="00C643F9"/>
    <w:rsid w:val="00C64E95"/>
    <w:rsid w:val="00C71372"/>
    <w:rsid w:val="00C71C54"/>
    <w:rsid w:val="00C72410"/>
    <w:rsid w:val="00C7287F"/>
    <w:rsid w:val="00C80CB8"/>
    <w:rsid w:val="00C819F8"/>
    <w:rsid w:val="00C8248C"/>
    <w:rsid w:val="00C84E33"/>
    <w:rsid w:val="00C86D6F"/>
    <w:rsid w:val="00C86E93"/>
    <w:rsid w:val="00C905FC"/>
    <w:rsid w:val="00C92D03"/>
    <w:rsid w:val="00C9319C"/>
    <w:rsid w:val="00C93DF5"/>
    <w:rsid w:val="00C9435D"/>
    <w:rsid w:val="00C96741"/>
    <w:rsid w:val="00C96C4C"/>
    <w:rsid w:val="00CA2D1B"/>
    <w:rsid w:val="00CA3AAB"/>
    <w:rsid w:val="00CA3E1E"/>
    <w:rsid w:val="00CA5143"/>
    <w:rsid w:val="00CA662A"/>
    <w:rsid w:val="00CA7AFD"/>
    <w:rsid w:val="00CA7C3C"/>
    <w:rsid w:val="00CB0189"/>
    <w:rsid w:val="00CB0223"/>
    <w:rsid w:val="00CB0BA2"/>
    <w:rsid w:val="00CB1A42"/>
    <w:rsid w:val="00CB1B0C"/>
    <w:rsid w:val="00CB2BA1"/>
    <w:rsid w:val="00CB2C0B"/>
    <w:rsid w:val="00CB3009"/>
    <w:rsid w:val="00CB517D"/>
    <w:rsid w:val="00CB794F"/>
    <w:rsid w:val="00CC038D"/>
    <w:rsid w:val="00CC39FF"/>
    <w:rsid w:val="00CC3C2F"/>
    <w:rsid w:val="00CC4AC8"/>
    <w:rsid w:val="00CC5233"/>
    <w:rsid w:val="00CC5DE6"/>
    <w:rsid w:val="00CC6E4E"/>
    <w:rsid w:val="00CC6FE8"/>
    <w:rsid w:val="00CC70CD"/>
    <w:rsid w:val="00CC7202"/>
    <w:rsid w:val="00CD071A"/>
    <w:rsid w:val="00CD2808"/>
    <w:rsid w:val="00CD28BF"/>
    <w:rsid w:val="00CD4092"/>
    <w:rsid w:val="00CD4A20"/>
    <w:rsid w:val="00CD50A1"/>
    <w:rsid w:val="00CD519E"/>
    <w:rsid w:val="00CE0C4F"/>
    <w:rsid w:val="00CE30EA"/>
    <w:rsid w:val="00CF048A"/>
    <w:rsid w:val="00CF0ECE"/>
    <w:rsid w:val="00CF155A"/>
    <w:rsid w:val="00CF24B9"/>
    <w:rsid w:val="00CF2947"/>
    <w:rsid w:val="00CF428D"/>
    <w:rsid w:val="00CF4E76"/>
    <w:rsid w:val="00CF686F"/>
    <w:rsid w:val="00CF6E60"/>
    <w:rsid w:val="00CF7BCA"/>
    <w:rsid w:val="00CF7BF3"/>
    <w:rsid w:val="00D008FD"/>
    <w:rsid w:val="00D0107D"/>
    <w:rsid w:val="00D0321C"/>
    <w:rsid w:val="00D035B1"/>
    <w:rsid w:val="00D035EC"/>
    <w:rsid w:val="00D041F8"/>
    <w:rsid w:val="00D06AB1"/>
    <w:rsid w:val="00D072ED"/>
    <w:rsid w:val="00D07A16"/>
    <w:rsid w:val="00D1067E"/>
    <w:rsid w:val="00D10F50"/>
    <w:rsid w:val="00D11272"/>
    <w:rsid w:val="00D126F5"/>
    <w:rsid w:val="00D1489E"/>
    <w:rsid w:val="00D20737"/>
    <w:rsid w:val="00D21E81"/>
    <w:rsid w:val="00D21FA6"/>
    <w:rsid w:val="00D223DE"/>
    <w:rsid w:val="00D25279"/>
    <w:rsid w:val="00D253D3"/>
    <w:rsid w:val="00D25E37"/>
    <w:rsid w:val="00D2661A"/>
    <w:rsid w:val="00D27582"/>
    <w:rsid w:val="00D30C7D"/>
    <w:rsid w:val="00D32719"/>
    <w:rsid w:val="00D33333"/>
    <w:rsid w:val="00D34CB7"/>
    <w:rsid w:val="00D352A2"/>
    <w:rsid w:val="00D354C0"/>
    <w:rsid w:val="00D4162B"/>
    <w:rsid w:val="00D4514F"/>
    <w:rsid w:val="00D451E2"/>
    <w:rsid w:val="00D457AA"/>
    <w:rsid w:val="00D45E89"/>
    <w:rsid w:val="00D45E8D"/>
    <w:rsid w:val="00D45FA0"/>
    <w:rsid w:val="00D466AE"/>
    <w:rsid w:val="00D4734F"/>
    <w:rsid w:val="00D4740C"/>
    <w:rsid w:val="00D51BF3"/>
    <w:rsid w:val="00D530F3"/>
    <w:rsid w:val="00D54B98"/>
    <w:rsid w:val="00D56D85"/>
    <w:rsid w:val="00D575E2"/>
    <w:rsid w:val="00D65B82"/>
    <w:rsid w:val="00D66846"/>
    <w:rsid w:val="00D669C0"/>
    <w:rsid w:val="00D6734E"/>
    <w:rsid w:val="00D675FB"/>
    <w:rsid w:val="00D67BE9"/>
    <w:rsid w:val="00D71F25"/>
    <w:rsid w:val="00D766CE"/>
    <w:rsid w:val="00D77031"/>
    <w:rsid w:val="00D81136"/>
    <w:rsid w:val="00D8246E"/>
    <w:rsid w:val="00D84941"/>
    <w:rsid w:val="00D84FA1"/>
    <w:rsid w:val="00D851F0"/>
    <w:rsid w:val="00D86DB7"/>
    <w:rsid w:val="00D9036A"/>
    <w:rsid w:val="00D9060C"/>
    <w:rsid w:val="00D926D0"/>
    <w:rsid w:val="00D93030"/>
    <w:rsid w:val="00D950E1"/>
    <w:rsid w:val="00D952A6"/>
    <w:rsid w:val="00D97F99"/>
    <w:rsid w:val="00DA1E08"/>
    <w:rsid w:val="00DA24F8"/>
    <w:rsid w:val="00DA28E8"/>
    <w:rsid w:val="00DA38D3"/>
    <w:rsid w:val="00DA3932"/>
    <w:rsid w:val="00DA3AFC"/>
    <w:rsid w:val="00DA50BF"/>
    <w:rsid w:val="00DA64F8"/>
    <w:rsid w:val="00DA6C15"/>
    <w:rsid w:val="00DB38EE"/>
    <w:rsid w:val="00DB498B"/>
    <w:rsid w:val="00DB4F37"/>
    <w:rsid w:val="00DB66CA"/>
    <w:rsid w:val="00DB6BCA"/>
    <w:rsid w:val="00DB7113"/>
    <w:rsid w:val="00DC0321"/>
    <w:rsid w:val="00DC1944"/>
    <w:rsid w:val="00DC3067"/>
    <w:rsid w:val="00DC33BB"/>
    <w:rsid w:val="00DC370B"/>
    <w:rsid w:val="00DC430D"/>
    <w:rsid w:val="00DC57D2"/>
    <w:rsid w:val="00DC5B90"/>
    <w:rsid w:val="00DD003F"/>
    <w:rsid w:val="00DD00FF"/>
    <w:rsid w:val="00DD0619"/>
    <w:rsid w:val="00DD07FB"/>
    <w:rsid w:val="00DD1C18"/>
    <w:rsid w:val="00DD25C6"/>
    <w:rsid w:val="00DD2A97"/>
    <w:rsid w:val="00DD301A"/>
    <w:rsid w:val="00DD4FE5"/>
    <w:rsid w:val="00DD54B0"/>
    <w:rsid w:val="00DD57EE"/>
    <w:rsid w:val="00DD6BCC"/>
    <w:rsid w:val="00DE0A4B"/>
    <w:rsid w:val="00DE2410"/>
    <w:rsid w:val="00DE2939"/>
    <w:rsid w:val="00DE48BD"/>
    <w:rsid w:val="00DE6E81"/>
    <w:rsid w:val="00DE703F"/>
    <w:rsid w:val="00DE7595"/>
    <w:rsid w:val="00DF1961"/>
    <w:rsid w:val="00DF1BDB"/>
    <w:rsid w:val="00DF3673"/>
    <w:rsid w:val="00DF44DE"/>
    <w:rsid w:val="00DF4A10"/>
    <w:rsid w:val="00DF7E32"/>
    <w:rsid w:val="00E00E03"/>
    <w:rsid w:val="00E01138"/>
    <w:rsid w:val="00E02CF0"/>
    <w:rsid w:val="00E02DFB"/>
    <w:rsid w:val="00E030F9"/>
    <w:rsid w:val="00E0311A"/>
    <w:rsid w:val="00E03138"/>
    <w:rsid w:val="00E05C47"/>
    <w:rsid w:val="00E05FDD"/>
    <w:rsid w:val="00E06404"/>
    <w:rsid w:val="00E07876"/>
    <w:rsid w:val="00E10318"/>
    <w:rsid w:val="00E10ADD"/>
    <w:rsid w:val="00E11A85"/>
    <w:rsid w:val="00E11E65"/>
    <w:rsid w:val="00E12495"/>
    <w:rsid w:val="00E148AE"/>
    <w:rsid w:val="00E15CCD"/>
    <w:rsid w:val="00E15D9E"/>
    <w:rsid w:val="00E202EF"/>
    <w:rsid w:val="00E205CD"/>
    <w:rsid w:val="00E210B5"/>
    <w:rsid w:val="00E2552F"/>
    <w:rsid w:val="00E31224"/>
    <w:rsid w:val="00E3137A"/>
    <w:rsid w:val="00E31893"/>
    <w:rsid w:val="00E32213"/>
    <w:rsid w:val="00E32CCF"/>
    <w:rsid w:val="00E33542"/>
    <w:rsid w:val="00E34A98"/>
    <w:rsid w:val="00E35D1E"/>
    <w:rsid w:val="00E364F9"/>
    <w:rsid w:val="00E365FA"/>
    <w:rsid w:val="00E36789"/>
    <w:rsid w:val="00E3783A"/>
    <w:rsid w:val="00E37D20"/>
    <w:rsid w:val="00E433F1"/>
    <w:rsid w:val="00E44A83"/>
    <w:rsid w:val="00E4507E"/>
    <w:rsid w:val="00E46DC3"/>
    <w:rsid w:val="00E502C1"/>
    <w:rsid w:val="00E502DD"/>
    <w:rsid w:val="00E505EA"/>
    <w:rsid w:val="00E50D3A"/>
    <w:rsid w:val="00E51387"/>
    <w:rsid w:val="00E51E68"/>
    <w:rsid w:val="00E52414"/>
    <w:rsid w:val="00E52EFD"/>
    <w:rsid w:val="00E5408A"/>
    <w:rsid w:val="00E56800"/>
    <w:rsid w:val="00E617A4"/>
    <w:rsid w:val="00E62FF9"/>
    <w:rsid w:val="00E635D6"/>
    <w:rsid w:val="00E639BC"/>
    <w:rsid w:val="00E64D36"/>
    <w:rsid w:val="00E664CC"/>
    <w:rsid w:val="00E70388"/>
    <w:rsid w:val="00E70B15"/>
    <w:rsid w:val="00E70F92"/>
    <w:rsid w:val="00E74C54"/>
    <w:rsid w:val="00E76547"/>
    <w:rsid w:val="00E77A03"/>
    <w:rsid w:val="00E822E8"/>
    <w:rsid w:val="00E823F6"/>
    <w:rsid w:val="00E82554"/>
    <w:rsid w:val="00E82606"/>
    <w:rsid w:val="00E846C8"/>
    <w:rsid w:val="00E84957"/>
    <w:rsid w:val="00E84A55"/>
    <w:rsid w:val="00E85BFF"/>
    <w:rsid w:val="00E90391"/>
    <w:rsid w:val="00E906C2"/>
    <w:rsid w:val="00E9070B"/>
    <w:rsid w:val="00E90E55"/>
    <w:rsid w:val="00E9311F"/>
    <w:rsid w:val="00E934D1"/>
    <w:rsid w:val="00E94AF0"/>
    <w:rsid w:val="00E95D13"/>
    <w:rsid w:val="00E95DD3"/>
    <w:rsid w:val="00E969D5"/>
    <w:rsid w:val="00EA0296"/>
    <w:rsid w:val="00EA1D10"/>
    <w:rsid w:val="00EA58D1"/>
    <w:rsid w:val="00EA61BC"/>
    <w:rsid w:val="00EA681A"/>
    <w:rsid w:val="00EA735B"/>
    <w:rsid w:val="00EB0FA3"/>
    <w:rsid w:val="00EB1E69"/>
    <w:rsid w:val="00EB2086"/>
    <w:rsid w:val="00EB23CE"/>
    <w:rsid w:val="00EB5EDF"/>
    <w:rsid w:val="00EB60FE"/>
    <w:rsid w:val="00EB74DB"/>
    <w:rsid w:val="00EC5359"/>
    <w:rsid w:val="00EC562A"/>
    <w:rsid w:val="00ED067A"/>
    <w:rsid w:val="00ED1370"/>
    <w:rsid w:val="00ED2B50"/>
    <w:rsid w:val="00ED6C42"/>
    <w:rsid w:val="00ED76AB"/>
    <w:rsid w:val="00EE013F"/>
    <w:rsid w:val="00EE0350"/>
    <w:rsid w:val="00EE0719"/>
    <w:rsid w:val="00EE0E80"/>
    <w:rsid w:val="00EE465B"/>
    <w:rsid w:val="00EE613F"/>
    <w:rsid w:val="00EE68D6"/>
    <w:rsid w:val="00EE7295"/>
    <w:rsid w:val="00EE7457"/>
    <w:rsid w:val="00EE7869"/>
    <w:rsid w:val="00EE7EDD"/>
    <w:rsid w:val="00EF054A"/>
    <w:rsid w:val="00EF3235"/>
    <w:rsid w:val="00EF7098"/>
    <w:rsid w:val="00EF7E72"/>
    <w:rsid w:val="00F009F8"/>
    <w:rsid w:val="00F01542"/>
    <w:rsid w:val="00F06D37"/>
    <w:rsid w:val="00F07B9D"/>
    <w:rsid w:val="00F10926"/>
    <w:rsid w:val="00F11586"/>
    <w:rsid w:val="00F1183B"/>
    <w:rsid w:val="00F11C9F"/>
    <w:rsid w:val="00F12263"/>
    <w:rsid w:val="00F1409D"/>
    <w:rsid w:val="00F141F9"/>
    <w:rsid w:val="00F14214"/>
    <w:rsid w:val="00F157A9"/>
    <w:rsid w:val="00F166CF"/>
    <w:rsid w:val="00F16AA5"/>
    <w:rsid w:val="00F17051"/>
    <w:rsid w:val="00F208FF"/>
    <w:rsid w:val="00F25B75"/>
    <w:rsid w:val="00F25BB6"/>
    <w:rsid w:val="00F26B7E"/>
    <w:rsid w:val="00F27A3B"/>
    <w:rsid w:val="00F31067"/>
    <w:rsid w:val="00F33817"/>
    <w:rsid w:val="00F3447F"/>
    <w:rsid w:val="00F420D5"/>
    <w:rsid w:val="00F44530"/>
    <w:rsid w:val="00F44824"/>
    <w:rsid w:val="00F451EA"/>
    <w:rsid w:val="00F45447"/>
    <w:rsid w:val="00F456C6"/>
    <w:rsid w:val="00F4577B"/>
    <w:rsid w:val="00F45FE7"/>
    <w:rsid w:val="00F46351"/>
    <w:rsid w:val="00F46496"/>
    <w:rsid w:val="00F474D0"/>
    <w:rsid w:val="00F479FA"/>
    <w:rsid w:val="00F50179"/>
    <w:rsid w:val="00F53F33"/>
    <w:rsid w:val="00F5424F"/>
    <w:rsid w:val="00F56511"/>
    <w:rsid w:val="00F5783F"/>
    <w:rsid w:val="00F6194E"/>
    <w:rsid w:val="00F61B50"/>
    <w:rsid w:val="00F62007"/>
    <w:rsid w:val="00F623AC"/>
    <w:rsid w:val="00F6412A"/>
    <w:rsid w:val="00F645BC"/>
    <w:rsid w:val="00F648F8"/>
    <w:rsid w:val="00F65893"/>
    <w:rsid w:val="00F66A4A"/>
    <w:rsid w:val="00F71E22"/>
    <w:rsid w:val="00F72142"/>
    <w:rsid w:val="00F72AE7"/>
    <w:rsid w:val="00F739C0"/>
    <w:rsid w:val="00F75C2F"/>
    <w:rsid w:val="00F77D98"/>
    <w:rsid w:val="00F8078A"/>
    <w:rsid w:val="00F81038"/>
    <w:rsid w:val="00F82A20"/>
    <w:rsid w:val="00F833BA"/>
    <w:rsid w:val="00F836F9"/>
    <w:rsid w:val="00F84FD0"/>
    <w:rsid w:val="00F859A8"/>
    <w:rsid w:val="00F90B79"/>
    <w:rsid w:val="00F90CA1"/>
    <w:rsid w:val="00F9108B"/>
    <w:rsid w:val="00F91349"/>
    <w:rsid w:val="00F93A8A"/>
    <w:rsid w:val="00F95248"/>
    <w:rsid w:val="00F956A9"/>
    <w:rsid w:val="00F963ED"/>
    <w:rsid w:val="00F966CF"/>
    <w:rsid w:val="00F96CAE"/>
    <w:rsid w:val="00F97C99"/>
    <w:rsid w:val="00FA2DD5"/>
    <w:rsid w:val="00FA662D"/>
    <w:rsid w:val="00FA6730"/>
    <w:rsid w:val="00FA73B1"/>
    <w:rsid w:val="00FB0CB9"/>
    <w:rsid w:val="00FB45F1"/>
    <w:rsid w:val="00FB4A72"/>
    <w:rsid w:val="00FB54E8"/>
    <w:rsid w:val="00FB55F5"/>
    <w:rsid w:val="00FB5BD5"/>
    <w:rsid w:val="00FB7054"/>
    <w:rsid w:val="00FB7B57"/>
    <w:rsid w:val="00FC1401"/>
    <w:rsid w:val="00FC17B7"/>
    <w:rsid w:val="00FC2CB7"/>
    <w:rsid w:val="00FC4090"/>
    <w:rsid w:val="00FC55B4"/>
    <w:rsid w:val="00FD00E6"/>
    <w:rsid w:val="00FD09A1"/>
    <w:rsid w:val="00FD2A7C"/>
    <w:rsid w:val="00FD42C2"/>
    <w:rsid w:val="00FD59EB"/>
    <w:rsid w:val="00FD7299"/>
    <w:rsid w:val="00FE1FBE"/>
    <w:rsid w:val="00FE3901"/>
    <w:rsid w:val="00FE39D3"/>
    <w:rsid w:val="00FE4BCE"/>
    <w:rsid w:val="00FE54AE"/>
    <w:rsid w:val="00FE576A"/>
    <w:rsid w:val="00FE7E79"/>
    <w:rsid w:val="00FF1A76"/>
    <w:rsid w:val="00FF34C4"/>
    <w:rsid w:val="00FF3E7D"/>
    <w:rsid w:val="00FF5B99"/>
    <w:rsid w:val="00FF730C"/>
    <w:rsid w:val="00FF73F4"/>
    <w:rsid w:val="00FF7CE4"/>
    <w:rsid w:val="00FF7E39"/>
    <w:rsid w:val="03015660"/>
    <w:rsid w:val="0316029D"/>
    <w:rsid w:val="03517088"/>
    <w:rsid w:val="058A40EC"/>
    <w:rsid w:val="06A80874"/>
    <w:rsid w:val="06EA4DA7"/>
    <w:rsid w:val="073D32D4"/>
    <w:rsid w:val="0A353BFB"/>
    <w:rsid w:val="0A726EFC"/>
    <w:rsid w:val="0AC30636"/>
    <w:rsid w:val="0B2414E8"/>
    <w:rsid w:val="0BE46EF4"/>
    <w:rsid w:val="0C085D6A"/>
    <w:rsid w:val="0E3E3CC5"/>
    <w:rsid w:val="0F362BEE"/>
    <w:rsid w:val="0F8D6973"/>
    <w:rsid w:val="125367B2"/>
    <w:rsid w:val="13C7475D"/>
    <w:rsid w:val="149A20C1"/>
    <w:rsid w:val="14D517FB"/>
    <w:rsid w:val="153E27FD"/>
    <w:rsid w:val="18356139"/>
    <w:rsid w:val="1A2E45DA"/>
    <w:rsid w:val="1C281B11"/>
    <w:rsid w:val="1C4E5A1B"/>
    <w:rsid w:val="1C7F74F3"/>
    <w:rsid w:val="1CA6732C"/>
    <w:rsid w:val="1CCC06EE"/>
    <w:rsid w:val="1E4750C2"/>
    <w:rsid w:val="22D30A28"/>
    <w:rsid w:val="231C52E2"/>
    <w:rsid w:val="23F92711"/>
    <w:rsid w:val="25E14695"/>
    <w:rsid w:val="260E46C7"/>
    <w:rsid w:val="262849AF"/>
    <w:rsid w:val="29174C9C"/>
    <w:rsid w:val="2BC5112A"/>
    <w:rsid w:val="2BDF69BA"/>
    <w:rsid w:val="2D0D2D89"/>
    <w:rsid w:val="2D255277"/>
    <w:rsid w:val="2E8A561D"/>
    <w:rsid w:val="319770C5"/>
    <w:rsid w:val="33753436"/>
    <w:rsid w:val="34C32D32"/>
    <w:rsid w:val="36B9188B"/>
    <w:rsid w:val="37895702"/>
    <w:rsid w:val="386E4D34"/>
    <w:rsid w:val="388F0AF6"/>
    <w:rsid w:val="38FD5019"/>
    <w:rsid w:val="396F26D5"/>
    <w:rsid w:val="398475C6"/>
    <w:rsid w:val="3BFD6982"/>
    <w:rsid w:val="3CC226DA"/>
    <w:rsid w:val="3D734E8A"/>
    <w:rsid w:val="3DBA4867"/>
    <w:rsid w:val="3DBF00CF"/>
    <w:rsid w:val="3DD44071"/>
    <w:rsid w:val="3EC76E84"/>
    <w:rsid w:val="3FB11C9A"/>
    <w:rsid w:val="40AB1246"/>
    <w:rsid w:val="416A0352"/>
    <w:rsid w:val="43920B29"/>
    <w:rsid w:val="44097E77"/>
    <w:rsid w:val="450D1720"/>
    <w:rsid w:val="465A394A"/>
    <w:rsid w:val="46DF533E"/>
    <w:rsid w:val="48082673"/>
    <w:rsid w:val="482374AD"/>
    <w:rsid w:val="487B5664"/>
    <w:rsid w:val="49AA5005"/>
    <w:rsid w:val="4A4B3518"/>
    <w:rsid w:val="4B1A4B97"/>
    <w:rsid w:val="4B2F5FEC"/>
    <w:rsid w:val="4B3059A2"/>
    <w:rsid w:val="4C6A56AA"/>
    <w:rsid w:val="4CA24E44"/>
    <w:rsid w:val="4D1D210C"/>
    <w:rsid w:val="4EEE16B2"/>
    <w:rsid w:val="500E27F0"/>
    <w:rsid w:val="50666188"/>
    <w:rsid w:val="5080549C"/>
    <w:rsid w:val="52140128"/>
    <w:rsid w:val="52271947"/>
    <w:rsid w:val="55F60C94"/>
    <w:rsid w:val="575E6A88"/>
    <w:rsid w:val="57631674"/>
    <w:rsid w:val="57E24FA5"/>
    <w:rsid w:val="5818245E"/>
    <w:rsid w:val="5839385E"/>
    <w:rsid w:val="5A842CFB"/>
    <w:rsid w:val="5ACE5EB6"/>
    <w:rsid w:val="5C761E49"/>
    <w:rsid w:val="5CBB03C7"/>
    <w:rsid w:val="5CF43BCB"/>
    <w:rsid w:val="5EFC0AB3"/>
    <w:rsid w:val="5F092B01"/>
    <w:rsid w:val="5FB40CBE"/>
    <w:rsid w:val="620C4158"/>
    <w:rsid w:val="628010DE"/>
    <w:rsid w:val="68D4417F"/>
    <w:rsid w:val="6A097E59"/>
    <w:rsid w:val="6B7E06E8"/>
    <w:rsid w:val="6C353187"/>
    <w:rsid w:val="6D022EDD"/>
    <w:rsid w:val="6EB24B1E"/>
    <w:rsid w:val="72914E8F"/>
    <w:rsid w:val="72AE23CB"/>
    <w:rsid w:val="72EB4024"/>
    <w:rsid w:val="73DD385E"/>
    <w:rsid w:val="747D56CB"/>
    <w:rsid w:val="761247C7"/>
    <w:rsid w:val="77DB72D8"/>
    <w:rsid w:val="77FF0B18"/>
    <w:rsid w:val="797B00B2"/>
    <w:rsid w:val="7CEC5AE4"/>
    <w:rsid w:val="7DDB032F"/>
    <w:rsid w:val="7DE36933"/>
    <w:rsid w:val="7DE42994"/>
    <w:rsid w:val="7F2E148F"/>
    <w:rsid w:val="7F912972"/>
    <w:rsid w:val="7FA51B3D"/>
    <w:rsid w:val="DD7BC83E"/>
    <w:rsid w:val="DFDF4AFB"/>
    <w:rsid w:val="EF9B22D1"/>
    <w:rsid w:val="FBE0734E"/>
    <w:rsid w:val="FFDF1E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40"/>
    <w:unhideWhenUsed/>
    <w:qFormat/>
    <w:uiPriority w:val="99"/>
    <w:pPr>
      <w:numPr>
        <w:ilvl w:val="0"/>
        <w:numId w:val="1"/>
      </w:numPr>
      <w:jc w:val="left"/>
    </w:p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framePr w:wrap="notBeside" w:vAnchor="page" w:hAnchor="page" w:x="1372" w:y="568"/>
      <w:adjustRightInd/>
      <w:snapToGrid w:val="0"/>
      <w:spacing w:line="240" w:lineRule="auto"/>
      <w:jc w:val="left"/>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autoRedefine/>
    <w:unhideWhenUsed/>
    <w:qFormat/>
    <w:uiPriority w:val="99"/>
    <w:pPr>
      <w:widowControl/>
      <w:tabs>
        <w:tab w:val="center" w:pos="4201"/>
        <w:tab w:val="right" w:leader="dot" w:pos="9298"/>
      </w:tabs>
      <w:wordWrap w:val="0"/>
      <w:autoSpaceDE w:val="0"/>
      <w:autoSpaceDN w:val="0"/>
      <w:adjustRightInd/>
      <w:spacing w:line="240" w:lineRule="auto"/>
      <w:ind w:firstLine="420" w:firstLineChars="200"/>
    </w:pPr>
    <w:rPr>
      <w:rFonts w:ascii="宋体" w:hAnsi="宋体"/>
      <w:kern w:val="0"/>
      <w:szCs w:val="20"/>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41"/>
    <w:autoRedefine/>
    <w:semiHidden/>
    <w:unhideWhenUsed/>
    <w:qFormat/>
    <w:uiPriority w:val="99"/>
    <w:rPr>
      <w:b/>
      <w:bCs/>
    </w:rPr>
  </w:style>
  <w:style w:type="table" w:styleId="30">
    <w:name w:val="Table Grid"/>
    <w:basedOn w:val="29"/>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semiHidden/>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0"/>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qFormat/>
    <w:uiPriority w:val="0"/>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Calibri" w:hAnsi="Calibri"/>
      <w:kern w:val="2"/>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rPr>
  </w:style>
  <w:style w:type="character" w:customStyle="1" w:styleId="52">
    <w:name w:val="标题 字符"/>
    <w:link w:val="27"/>
    <w:qFormat/>
    <w:uiPriority w:val="0"/>
    <w:rPr>
      <w:rFonts w:ascii="Arial" w:hAnsi="Arial" w:eastAsia="宋体" w:cs="Arial"/>
      <w:b/>
      <w:bCs/>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2"/>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4"/>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5"/>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6"/>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5"/>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5"/>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5"/>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7"/>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5"/>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8"/>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rFonts w:ascii="Times New Roman" w:hAnsi="Times New Roman" w:eastAsia="宋体" w:cs="Times New Roman"/>
      <w:szCs w:val="20"/>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9"/>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pPr>
  </w:style>
  <w:style w:type="paragraph" w:customStyle="1" w:styleId="95">
    <w:name w:val="标准文件_目录标题"/>
    <w:basedOn w:val="1"/>
    <w:qFormat/>
    <w:uiPriority w:val="0"/>
    <w:pPr>
      <w:spacing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10"/>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1"/>
      </w:numPr>
      <w:ind w:left="0" w:firstLine="200"/>
    </w:pPr>
  </w:style>
  <w:style w:type="paragraph" w:customStyle="1" w:styleId="98">
    <w:name w:val="标准文件_三级条标题"/>
    <w:basedOn w:val="69"/>
    <w:next w:val="6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2"/>
      </w:numPr>
      <w:jc w:val="both"/>
    </w:pPr>
    <w:rPr>
      <w:rFonts w:ascii="宋体" w:hAnsi="宋体" w:eastAsia="宋体" w:cs="Times New Roman"/>
      <w:sz w:val="21"/>
      <w:lang w:val="en-US" w:eastAsia="zh-CN" w:bidi="ar-SA"/>
    </w:rPr>
  </w:style>
  <w:style w:type="paragraph" w:customStyle="1" w:styleId="102">
    <w:name w:val="标准文件_四级条标题"/>
    <w:next w:val="60"/>
    <w:autoRedefine/>
    <w:qFormat/>
    <w:uiPriority w:val="0"/>
    <w:pPr>
      <w:widowControl w:val="0"/>
      <w:numPr>
        <w:ilvl w:val="5"/>
        <w:numId w:val="3"/>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autoRedefine/>
    <w:qFormat/>
    <w:uiPriority w:val="0"/>
    <w:pPr>
      <w:numPr>
        <w:ilvl w:val="0"/>
        <w:numId w:val="13"/>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3"/>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3"/>
      </w:numPr>
      <w:spacing w:before="240" w:beforeLines="100" w:after="240" w:afterLines="100"/>
      <w:ind w:firstLine="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120" w:beforeLines="50" w:after="12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4"/>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5"/>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6"/>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7"/>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autoRedefine/>
    <w:qFormat/>
    <w:uiPriority w:val="0"/>
    <w:pPr>
      <w:numPr>
        <w:ilvl w:val="0"/>
        <w:numId w:val="18"/>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20"/>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4"/>
      </w:numPr>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1"/>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2"/>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3"/>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3"/>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1"/>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1"/>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1"/>
      </w:numPr>
      <w:adjustRightInd/>
    </w:pPr>
    <w:rPr>
      <w:szCs w:val="24"/>
    </w:rPr>
  </w:style>
  <w:style w:type="paragraph" w:customStyle="1" w:styleId="163">
    <w:name w:val="一级无标题条"/>
    <w:basedOn w:val="1"/>
    <w:qFormat/>
    <w:uiPriority w:val="0"/>
    <w:pPr>
      <w:numPr>
        <w:ilvl w:val="2"/>
        <w:numId w:val="21"/>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4"/>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5"/>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2"/>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6"/>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4"/>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8"/>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9"/>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rPr>
      <w:sz w:val="18"/>
    </w:rPr>
  </w:style>
  <w:style w:type="paragraph" w:customStyle="1" w:styleId="187">
    <w:name w:val="标准文件_示例×："/>
    <w:basedOn w:val="1"/>
    <w:next w:val="186"/>
    <w:qFormat/>
    <w:uiPriority w:val="0"/>
    <w:pPr>
      <w:widowControl/>
      <w:numPr>
        <w:ilvl w:val="0"/>
        <w:numId w:val="30"/>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2"/>
      </w:numPr>
      <w:ind w:left="1271" w:hanging="420" w:firstLineChars="0"/>
    </w:pPr>
  </w:style>
  <w:style w:type="paragraph" w:customStyle="1" w:styleId="192">
    <w:name w:val="标准文件_三级项2"/>
    <w:basedOn w:val="60"/>
    <w:qFormat/>
    <w:uiPriority w:val="0"/>
    <w:pPr>
      <w:numPr>
        <w:ilvl w:val="0"/>
        <w:numId w:val="31"/>
      </w:numPr>
      <w:spacing w:line="300" w:lineRule="exact"/>
      <w:ind w:left="1276" w:hanging="425" w:firstLineChars="0"/>
    </w:pPr>
    <w:rPr>
      <w:rFonts w:ascii="Times New Roman"/>
    </w:rPr>
  </w:style>
  <w:style w:type="paragraph" w:customStyle="1" w:styleId="193">
    <w:name w:val="标准文件_一级项2"/>
    <w:basedOn w:val="60"/>
    <w:qFormat/>
    <w:uiPriority w:val="0"/>
    <w:pPr>
      <w:numPr>
        <w:ilvl w:val="0"/>
        <w:numId w:val="32"/>
      </w:numPr>
      <w:spacing w:line="300" w:lineRule="exact"/>
      <w:ind w:left="1271" w:hanging="420" w:firstLineChars="0"/>
    </w:pPr>
    <w:rPr>
      <w:rFonts w:ascii="Times New Roman"/>
    </w:rPr>
  </w:style>
  <w:style w:type="paragraph" w:customStyle="1" w:styleId="194">
    <w:name w:val="标准文件_提示"/>
    <w:basedOn w:val="60"/>
    <w:next w:val="60"/>
    <w:qFormat/>
    <w:uiPriority w:val="0"/>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uto" w:vAnchor="page" w:hAnchor="page" w:x="1442" w:y="5369"/>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7"/>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6"/>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9"/>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9"/>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9"/>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9"/>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9"/>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next w:val="60"/>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paragraph" w:customStyle="1" w:styleId="234">
    <w:name w:val="段"/>
    <w:basedOn w:val="1"/>
    <w:link w:val="235"/>
    <w:qFormat/>
    <w:uiPriority w:val="0"/>
    <w:pPr>
      <w:widowControl/>
      <w:autoSpaceDE w:val="0"/>
      <w:autoSpaceDN w:val="0"/>
      <w:adjustRightInd/>
      <w:spacing w:line="240" w:lineRule="auto"/>
      <w:ind w:firstLine="420" w:firstLineChars="200"/>
    </w:pPr>
    <w:rPr>
      <w:rFonts w:ascii="宋体" w:hAnsi="Times New Roman"/>
      <w:kern w:val="0"/>
    </w:rPr>
  </w:style>
  <w:style w:type="character" w:customStyle="1" w:styleId="235">
    <w:name w:val="段 Char"/>
    <w:link w:val="234"/>
    <w:qFormat/>
    <w:uiPriority w:val="0"/>
    <w:rPr>
      <w:rFonts w:ascii="宋体" w:hAnsi="Times New Roman"/>
      <w:sz w:val="21"/>
      <w:szCs w:val="21"/>
    </w:rPr>
  </w:style>
  <w:style w:type="paragraph" w:styleId="236">
    <w:name w:val="List Paragraph"/>
    <w:basedOn w:val="1"/>
    <w:qFormat/>
    <w:uiPriority w:val="34"/>
    <w:pPr>
      <w:adjustRightInd/>
      <w:spacing w:line="240" w:lineRule="auto"/>
      <w:ind w:firstLine="420" w:firstLineChars="200"/>
    </w:pPr>
    <w:rPr>
      <w:rFonts w:asciiTheme="minorHAnsi" w:hAnsiTheme="minorHAnsi" w:eastAsiaTheme="minorEastAsia" w:cstheme="minorBidi"/>
      <w:szCs w:val="24"/>
    </w:rPr>
  </w:style>
  <w:style w:type="character" w:customStyle="1" w:styleId="237">
    <w:name w:val="未处理的提及1"/>
    <w:basedOn w:val="31"/>
    <w:semiHidden/>
    <w:unhideWhenUsed/>
    <w:qFormat/>
    <w:uiPriority w:val="99"/>
    <w:rPr>
      <w:color w:val="605E5C"/>
      <w:shd w:val="clear" w:color="auto" w:fill="E1DFDD"/>
    </w:rPr>
  </w:style>
  <w:style w:type="paragraph" w:customStyle="1" w:styleId="238">
    <w:name w:val="修订1"/>
    <w:hidden/>
    <w:unhideWhenUsed/>
    <w:qFormat/>
    <w:uiPriority w:val="99"/>
    <w:rPr>
      <w:rFonts w:ascii="Calibri" w:hAnsi="Calibri" w:eastAsia="宋体" w:cs="Times New Roman"/>
      <w:kern w:val="2"/>
      <w:sz w:val="21"/>
      <w:szCs w:val="21"/>
      <w:lang w:val="en-US" w:eastAsia="zh-CN" w:bidi="ar-SA"/>
    </w:rPr>
  </w:style>
  <w:style w:type="character" w:customStyle="1" w:styleId="239">
    <w:name w:val="cf01"/>
    <w:basedOn w:val="31"/>
    <w:qFormat/>
    <w:uiPriority w:val="0"/>
    <w:rPr>
      <w:rFonts w:hint="eastAsia" w:ascii="Microsoft YaHei UI" w:hAnsi="Microsoft YaHei UI" w:eastAsia="Microsoft YaHei UI"/>
      <w:sz w:val="18"/>
      <w:szCs w:val="18"/>
    </w:rPr>
  </w:style>
  <w:style w:type="character" w:customStyle="1" w:styleId="240">
    <w:name w:val="批注文字 字符"/>
    <w:basedOn w:val="31"/>
    <w:link w:val="13"/>
    <w:qFormat/>
    <w:uiPriority w:val="99"/>
    <w:rPr>
      <w:rFonts w:ascii="Calibri" w:hAnsi="Calibri"/>
      <w:kern w:val="2"/>
      <w:sz w:val="21"/>
      <w:szCs w:val="21"/>
    </w:rPr>
  </w:style>
  <w:style w:type="character" w:customStyle="1" w:styleId="241">
    <w:name w:val="批注主题 字符"/>
    <w:basedOn w:val="240"/>
    <w:link w:val="28"/>
    <w:semiHidden/>
    <w:qFormat/>
    <w:uiPriority w:val="99"/>
    <w:rPr>
      <w:rFonts w:ascii="Calibri" w:hAnsi="Calibri"/>
      <w:b/>
      <w:bCs/>
      <w:kern w:val="2"/>
      <w:sz w:val="21"/>
      <w:szCs w:val="21"/>
    </w:rPr>
  </w:style>
  <w:style w:type="paragraph" w:customStyle="1" w:styleId="242">
    <w:name w:val="修订2"/>
    <w:hidden/>
    <w:semiHidden/>
    <w:qFormat/>
    <w:uiPriority w:val="99"/>
    <w:rPr>
      <w:rFonts w:ascii="Calibri" w:hAnsi="Calibri" w:eastAsia="宋体" w:cs="Times New Roman"/>
      <w:kern w:val="2"/>
      <w:sz w:val="21"/>
      <w:szCs w:val="21"/>
      <w:lang w:val="en-US" w:eastAsia="zh-CN" w:bidi="ar-SA"/>
    </w:rPr>
  </w:style>
  <w:style w:type="paragraph" w:customStyle="1" w:styleId="243">
    <w:name w:val="修订3"/>
    <w:hidden/>
    <w:unhideWhenUsed/>
    <w:qFormat/>
    <w:uiPriority w:val="99"/>
    <w:rPr>
      <w:rFonts w:ascii="Calibri" w:hAnsi="Calibri" w:eastAsia="宋体" w:cs="Times New Roman"/>
      <w:kern w:val="2"/>
      <w:sz w:val="21"/>
      <w:szCs w:val="21"/>
      <w:lang w:val="en-US" w:eastAsia="zh-CN" w:bidi="ar-SA"/>
    </w:rPr>
  </w:style>
  <w:style w:type="paragraph" w:customStyle="1" w:styleId="244">
    <w:name w:val="修订4"/>
    <w:hidden/>
    <w:unhideWhenUsed/>
    <w:qFormat/>
    <w:uiPriority w:val="99"/>
    <w:rPr>
      <w:rFonts w:ascii="Calibri" w:hAnsi="Calibri" w:eastAsia="宋体" w:cs="Times New Roman"/>
      <w:kern w:val="2"/>
      <w:sz w:val="21"/>
      <w:szCs w:val="21"/>
      <w:lang w:val="en-US" w:eastAsia="zh-CN" w:bidi="ar-SA"/>
    </w:rPr>
  </w:style>
  <w:style w:type="paragraph" w:customStyle="1" w:styleId="245">
    <w:name w:val="修订5"/>
    <w:hidden/>
    <w:unhideWhenUsed/>
    <w:qFormat/>
    <w:uiPriority w:val="99"/>
    <w:rPr>
      <w:rFonts w:ascii="Calibri" w:hAnsi="Calibri" w:eastAsia="宋体" w:cs="Times New Roman"/>
      <w:kern w:val="2"/>
      <w:sz w:val="21"/>
      <w:szCs w:val="21"/>
      <w:lang w:val="en-US" w:eastAsia="zh-CN" w:bidi="ar-SA"/>
    </w:rPr>
  </w:style>
  <w:style w:type="paragraph" w:customStyle="1" w:styleId="246">
    <w:name w:val="修订6"/>
    <w:hidden/>
    <w:unhideWhenUsed/>
    <w:qFormat/>
    <w:uiPriority w:val="99"/>
    <w:rPr>
      <w:rFonts w:ascii="Calibri" w:hAnsi="Calibri" w:eastAsia="宋体" w:cs="Times New Roman"/>
      <w:kern w:val="2"/>
      <w:sz w:val="21"/>
      <w:szCs w:val="21"/>
      <w:lang w:val="en-US" w:eastAsia="zh-CN" w:bidi="ar-SA"/>
    </w:rPr>
  </w:style>
  <w:style w:type="paragraph" w:customStyle="1" w:styleId="247">
    <w:name w:val="修订7"/>
    <w:hidden/>
    <w:unhideWhenUsed/>
    <w:qFormat/>
    <w:uiPriority w:val="99"/>
    <w:rPr>
      <w:rFonts w:ascii="Calibri" w:hAnsi="Calibri" w:eastAsia="宋体" w:cs="Times New Roman"/>
      <w:kern w:val="2"/>
      <w:sz w:val="21"/>
      <w:szCs w:val="21"/>
      <w:lang w:val="en-US" w:eastAsia="zh-CN" w:bidi="ar-SA"/>
    </w:rPr>
  </w:style>
  <w:style w:type="paragraph" w:customStyle="1" w:styleId="248">
    <w:name w:val="修订8"/>
    <w:hidden/>
    <w:unhideWhenUsed/>
    <w:qFormat/>
    <w:uiPriority w:val="99"/>
    <w:rPr>
      <w:rFonts w:ascii="Calibri" w:hAnsi="Calibri" w:eastAsia="宋体" w:cs="Times New Roman"/>
      <w:kern w:val="2"/>
      <w:sz w:val="21"/>
      <w:szCs w:val="21"/>
      <w:lang w:val="en-US" w:eastAsia="zh-CN" w:bidi="ar-SA"/>
    </w:rPr>
  </w:style>
  <w:style w:type="paragraph" w:customStyle="1" w:styleId="249">
    <w:name w:val="修订9"/>
    <w:hidden/>
    <w:unhideWhenUsed/>
    <w:qFormat/>
    <w:uiPriority w:val="99"/>
    <w:rPr>
      <w:rFonts w:ascii="Calibri" w:hAnsi="Calibri" w:eastAsia="宋体" w:cs="Times New Roman"/>
      <w:kern w:val="2"/>
      <w:sz w:val="21"/>
      <w:szCs w:val="21"/>
      <w:lang w:val="en-US" w:eastAsia="zh-CN" w:bidi="ar-SA"/>
    </w:rPr>
  </w:style>
  <w:style w:type="paragraph" w:customStyle="1" w:styleId="250">
    <w:name w:val="修订10"/>
    <w:hidden/>
    <w:unhideWhenUsed/>
    <w:qFormat/>
    <w:uiPriority w:val="99"/>
    <w:rPr>
      <w:rFonts w:ascii="Calibri" w:hAnsi="Calibri" w:eastAsia="宋体" w:cs="Times New Roman"/>
      <w:kern w:val="2"/>
      <w:sz w:val="21"/>
      <w:szCs w:val="21"/>
      <w:lang w:val="en-US" w:eastAsia="zh-CN" w:bidi="ar-SA"/>
    </w:rPr>
  </w:style>
  <w:style w:type="character" w:customStyle="1" w:styleId="251">
    <w:name w:val="未处理的提及2"/>
    <w:basedOn w:val="31"/>
    <w:semiHidden/>
    <w:unhideWhenUsed/>
    <w:qFormat/>
    <w:uiPriority w:val="99"/>
    <w:rPr>
      <w:color w:val="605E5C"/>
      <w:shd w:val="clear" w:color="auto" w:fill="E1DFDD"/>
    </w:rPr>
  </w:style>
  <w:style w:type="paragraph" w:customStyle="1" w:styleId="252">
    <w:name w:val="Revision"/>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02B14A2C2424C258F9E1C6D92B2E949"/>
        <w:style w:val=""/>
        <w:category>
          <w:name w:val="常规"/>
          <w:gallery w:val="placeholder"/>
        </w:category>
        <w:types>
          <w:type w:val="bbPlcHdr"/>
        </w:types>
        <w:behaviors>
          <w:behavior w:val="content"/>
        </w:behaviors>
        <w:description w:val=""/>
        <w:guid w:val="{06B84E92-6241-4DB8-9375-658B2EBC97E2}"/>
      </w:docPartPr>
      <w:docPartBody>
        <w:p w14:paraId="6E0F06DF">
          <w:pPr>
            <w:pStyle w:val="5"/>
            <w:rPr>
              <w:rFonts w:hint="eastAsia"/>
            </w:rPr>
          </w:pPr>
          <w:r>
            <w:rPr>
              <w:rStyle w:val="4"/>
              <w:rFonts w:hint="eastAsia"/>
            </w:rPr>
            <w:t>单击或点击此处输入文字。</w:t>
          </w:r>
        </w:p>
      </w:docPartBody>
    </w:docPart>
    <w:docPart>
      <w:docPartPr>
        <w:name w:val="B43F14F8E6644AED8DD6C6312437B852"/>
        <w:style w:val=""/>
        <w:category>
          <w:name w:val="常规"/>
          <w:gallery w:val="placeholder"/>
        </w:category>
        <w:types>
          <w:type w:val="bbPlcHdr"/>
        </w:types>
        <w:behaviors>
          <w:behavior w:val="content"/>
        </w:behaviors>
        <w:description w:val=""/>
        <w:guid w:val="{1A29A219-A3C9-492A-957F-54C9EC022544}"/>
      </w:docPartPr>
      <w:docPartBody>
        <w:p w14:paraId="7A62903F">
          <w:pPr>
            <w:pStyle w:val="6"/>
            <w:rPr>
              <w:rFonts w:hint="eastAsia"/>
            </w:rPr>
          </w:pPr>
          <w:r>
            <w:rPr>
              <w:rStyle w:val="4"/>
              <w:rFonts w:hint="eastAsia"/>
            </w:rPr>
            <w:t>选择一项。</w:t>
          </w:r>
        </w:p>
      </w:docPartBody>
    </w:docPart>
    <w:docPart>
      <w:docPartPr>
        <w:name w:val="884394372C694246924C55B366029BE3"/>
        <w:style w:val=""/>
        <w:category>
          <w:name w:val="常规"/>
          <w:gallery w:val="placeholder"/>
        </w:category>
        <w:types>
          <w:type w:val="bbPlcHdr"/>
        </w:types>
        <w:behaviors>
          <w:behavior w:val="content"/>
        </w:behaviors>
        <w:description w:val=""/>
        <w:guid w:val="{818CEF98-5C97-4DB5-92B1-15392888462B}"/>
      </w:docPartPr>
      <w:docPartBody>
        <w:p w14:paraId="7119211B">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C3C"/>
    <w:rsid w:val="000C016E"/>
    <w:rsid w:val="000D5A25"/>
    <w:rsid w:val="000E4C56"/>
    <w:rsid w:val="001560D9"/>
    <w:rsid w:val="00156B11"/>
    <w:rsid w:val="001D6CDF"/>
    <w:rsid w:val="00211324"/>
    <w:rsid w:val="002C4360"/>
    <w:rsid w:val="00300C02"/>
    <w:rsid w:val="00322151"/>
    <w:rsid w:val="003425C9"/>
    <w:rsid w:val="00360D1D"/>
    <w:rsid w:val="003E21E7"/>
    <w:rsid w:val="004044AE"/>
    <w:rsid w:val="004167A7"/>
    <w:rsid w:val="004405DC"/>
    <w:rsid w:val="00444C32"/>
    <w:rsid w:val="00457038"/>
    <w:rsid w:val="00512296"/>
    <w:rsid w:val="005610B5"/>
    <w:rsid w:val="005A2E84"/>
    <w:rsid w:val="005D2BAF"/>
    <w:rsid w:val="005E3793"/>
    <w:rsid w:val="00604849"/>
    <w:rsid w:val="00650EFC"/>
    <w:rsid w:val="00654880"/>
    <w:rsid w:val="00655C3C"/>
    <w:rsid w:val="00686D1A"/>
    <w:rsid w:val="00694EE0"/>
    <w:rsid w:val="006F70E4"/>
    <w:rsid w:val="007115FE"/>
    <w:rsid w:val="0072137C"/>
    <w:rsid w:val="00747BD0"/>
    <w:rsid w:val="00772E53"/>
    <w:rsid w:val="007C0F31"/>
    <w:rsid w:val="007F5CC2"/>
    <w:rsid w:val="0085214F"/>
    <w:rsid w:val="00884839"/>
    <w:rsid w:val="008C5C62"/>
    <w:rsid w:val="008D3E9A"/>
    <w:rsid w:val="008D6876"/>
    <w:rsid w:val="008E633D"/>
    <w:rsid w:val="00927E62"/>
    <w:rsid w:val="00952BEE"/>
    <w:rsid w:val="0098077F"/>
    <w:rsid w:val="00A25927"/>
    <w:rsid w:val="00A81AAF"/>
    <w:rsid w:val="00AD0B13"/>
    <w:rsid w:val="00AE00B3"/>
    <w:rsid w:val="00B32678"/>
    <w:rsid w:val="00B54D71"/>
    <w:rsid w:val="00B66DA8"/>
    <w:rsid w:val="00BA1C5D"/>
    <w:rsid w:val="00BD132E"/>
    <w:rsid w:val="00C45D0E"/>
    <w:rsid w:val="00C63CB3"/>
    <w:rsid w:val="00C834DF"/>
    <w:rsid w:val="00C96C4C"/>
    <w:rsid w:val="00CF0ECE"/>
    <w:rsid w:val="00D25279"/>
    <w:rsid w:val="00D4179D"/>
    <w:rsid w:val="00D426C0"/>
    <w:rsid w:val="00D6366B"/>
    <w:rsid w:val="00D677AD"/>
    <w:rsid w:val="00D932D8"/>
    <w:rsid w:val="00DA0CF4"/>
    <w:rsid w:val="00DB4E74"/>
    <w:rsid w:val="00E90E55"/>
    <w:rsid w:val="00EB0FA3"/>
    <w:rsid w:val="00EB4E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02B14A2C2424C258F9E1C6D92B2E949"/>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43F14F8E6644AED8DD6C6312437B8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884394372C694246924C55B366029BE3"/>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E92029-F74B-49F6-92AE-E08EF40B4100}">
  <ds:schemaRefs/>
</ds:datastoreItem>
</file>

<file path=docProps/app.xml><?xml version="1.0" encoding="utf-8"?>
<Properties xmlns="http://schemas.openxmlformats.org/officeDocument/2006/extended-properties" xmlns:vt="http://schemas.openxmlformats.org/officeDocument/2006/docPropsVTypes">
  <Template>Normal.dotm</Template>
  <Company>PCMI</Company>
  <Pages>7</Pages>
  <Words>2228</Words>
  <Characters>3201</Characters>
  <Lines>152</Lines>
  <Paragraphs>162</Paragraphs>
  <TotalTime>6</TotalTime>
  <ScaleCrop>false</ScaleCrop>
  <LinksUpToDate>false</LinksUpToDate>
  <CharactersWithSpaces>3388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2026-06-12T03:03:00Z</dcterms:created>
  <dc:creator>李娜</dc:creator>
  <dc:description>&lt;config cover="true" show_menu="true" version="1.0.0" doctype="SDKXY"&gt;_x000d_
&lt;/config&gt;</dc:description>
  <cp:lastModifiedBy>刘茂英</cp:lastModifiedBy>
  <cp:lastPrinted>2021-02-04T00:18:00Z</cp:lastPrinted>
  <dcterms:modified xsi:type="dcterms:W3CDTF">2026-07-29T01:23:32Z</dcterms:modified>
  <dc:title>行业标准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F7E312F292B51B53639C206694893DB2_43</vt:lpwstr>
  </property>
  <property fmtid="{D5CDD505-2E9C-101B-9397-08002B2CF9AE}" pid="16" name="KSOTemplateDocerSaveRecord">
    <vt:lpwstr>eyJoZGlkIjoiOTc5ZDhmNzlkMzc1ODMyMDE5YTEyZTM0ZDRkZDRiYmMiLCJ1c2VySWQiOiI2Mjg2OTY1MzIifQ==</vt:lpwstr>
  </property>
</Properties>
</file>